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9BF4" w14:textId="0B94F183" w:rsidR="00A874C4" w:rsidRDefault="0087714B" w:rsidP="002C4606">
      <w:r>
        <w:rPr>
          <w:noProof/>
          <w:lang w:eastAsia="pl-PL"/>
        </w:rPr>
        <w:drawing>
          <wp:anchor distT="0" distB="0" distL="114300" distR="114300" simplePos="0" relativeHeight="251664384" behindDoc="0" locked="0" layoutInCell="1" allowOverlap="1" wp14:anchorId="086B232F" wp14:editId="6C01EE5A">
            <wp:simplePos x="0" y="0"/>
            <wp:positionH relativeFrom="margin">
              <wp:align>left</wp:align>
            </wp:positionH>
            <wp:positionV relativeFrom="margin">
              <wp:align>top</wp:align>
            </wp:positionV>
            <wp:extent cx="6575425" cy="495935"/>
            <wp:effectExtent l="0" t="0" r="0" b="0"/>
            <wp:wrapSquare wrapText="bothSides"/>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575728" cy="495935"/>
                    </a:xfrm>
                    <a:prstGeom prst="rect">
                      <a:avLst/>
                    </a:prstGeom>
                    <a:noFill/>
                  </pic:spPr>
                </pic:pic>
              </a:graphicData>
            </a:graphic>
            <wp14:sizeRelV relativeFrom="margin">
              <wp14:pctHeight>0</wp14:pctHeight>
            </wp14:sizeRelV>
          </wp:anchor>
        </w:drawing>
      </w:r>
      <w:r w:rsidR="00A874C4">
        <w:t xml:space="preserve"> </w:t>
      </w:r>
    </w:p>
    <w:sdt>
      <w:sdtPr>
        <w:id w:val="-95567191"/>
        <w:docPartObj>
          <w:docPartGallery w:val="Cover Pages"/>
          <w:docPartUnique/>
        </w:docPartObj>
      </w:sdtPr>
      <w:sdtContent>
        <w:p w14:paraId="237A93C5" w14:textId="6CB23480" w:rsidR="00FD3288" w:rsidRDefault="004677C4" w:rsidP="002C4606">
          <w:r>
            <w:t xml:space="preserve"> </w:t>
          </w:r>
        </w:p>
        <w:p w14:paraId="179616D9" w14:textId="3753B234" w:rsidR="00FD3288" w:rsidRDefault="00D96562" w:rsidP="00D96562">
          <w:pPr>
            <w:tabs>
              <w:tab w:val="left" w:pos="5655"/>
            </w:tabs>
            <w:spacing w:after="200"/>
            <w:jc w:val="left"/>
          </w:pPr>
          <w:r>
            <w:tab/>
          </w:r>
        </w:p>
      </w:sdtContent>
    </w:sdt>
    <w:p w14:paraId="4D552710" w14:textId="42183F38" w:rsidR="00382B1F" w:rsidRPr="00382B1F" w:rsidRDefault="00AC549A" w:rsidP="00382B1F">
      <w:r w:rsidRPr="00AC549A">
        <w:t xml:space="preserve"> </w:t>
      </w:r>
    </w:p>
    <w:p w14:paraId="5FCA9032" w14:textId="3561C0D3" w:rsidR="00382B1F" w:rsidRPr="00382B1F" w:rsidRDefault="00382B1F" w:rsidP="00382B1F"/>
    <w:p w14:paraId="29ADD699" w14:textId="1CA65831" w:rsidR="00382B1F" w:rsidRPr="00382B1F" w:rsidRDefault="00FA00D7" w:rsidP="00382B1F">
      <w:r>
        <w:rPr>
          <w:noProof/>
          <w:lang w:eastAsia="pl-PL"/>
        </w:rPr>
        <mc:AlternateContent>
          <mc:Choice Requires="wps">
            <w:drawing>
              <wp:anchor distT="45720" distB="45720" distL="114300" distR="114300" simplePos="0" relativeHeight="251660288" behindDoc="0" locked="0" layoutInCell="1" allowOverlap="1" wp14:anchorId="1EC41F35" wp14:editId="34921EA0">
                <wp:simplePos x="0" y="0"/>
                <wp:positionH relativeFrom="margin">
                  <wp:align>right</wp:align>
                </wp:positionH>
                <wp:positionV relativeFrom="paragraph">
                  <wp:posOffset>269166</wp:posOffset>
                </wp:positionV>
                <wp:extent cx="6477635" cy="140462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1404620"/>
                        </a:xfrm>
                        <a:prstGeom prst="rect">
                          <a:avLst/>
                        </a:prstGeom>
                        <a:noFill/>
                        <a:ln w="9525">
                          <a:noFill/>
                          <a:miter lim="800000"/>
                          <a:headEnd/>
                          <a:tailEnd/>
                        </a:ln>
                      </wps:spPr>
                      <wps:txbx>
                        <w:txbxContent>
                          <w:p w14:paraId="2030672A" w14:textId="6402C770" w:rsidR="00ED37FB" w:rsidRPr="002C4606" w:rsidRDefault="00ED37FB" w:rsidP="00191344">
                            <w:pPr>
                              <w:pStyle w:val="Bezodstpw"/>
                              <w:spacing w:line="216" w:lineRule="auto"/>
                              <w:jc w:val="center"/>
                              <w:rPr>
                                <w:rFonts w:ascii="Candara" w:eastAsiaTheme="majorEastAsia" w:hAnsi="Candara" w:cstheme="majorBidi"/>
                                <w:b/>
                                <w:bCs/>
                                <w:color w:val="009FE3"/>
                                <w:sz w:val="74"/>
                                <w:szCs w:val="74"/>
                              </w:rPr>
                            </w:pPr>
                            <w:r w:rsidRPr="002C4606">
                              <w:rPr>
                                <w:rFonts w:ascii="Candara" w:eastAsiaTheme="majorEastAsia" w:hAnsi="Candara" w:cstheme="majorBidi"/>
                                <w:b/>
                                <w:bCs/>
                                <w:color w:val="009FE3"/>
                                <w:sz w:val="74"/>
                                <w:szCs w:val="74"/>
                              </w:rPr>
                              <w:t>Lokalna Strategia Rozwoju</w:t>
                            </w:r>
                          </w:p>
                          <w:p w14:paraId="556454EE" w14:textId="67CBE911" w:rsidR="00ED37FB" w:rsidRPr="002C4606" w:rsidRDefault="00ED37FB" w:rsidP="00191344">
                            <w:pPr>
                              <w:pStyle w:val="Bezodstpw"/>
                              <w:spacing w:line="216" w:lineRule="auto"/>
                              <w:jc w:val="center"/>
                              <w:rPr>
                                <w:rFonts w:ascii="Candara" w:eastAsiaTheme="majorEastAsia" w:hAnsi="Candara" w:cstheme="majorBidi"/>
                                <w:b/>
                                <w:bCs/>
                                <w:color w:val="009FE3"/>
                                <w:sz w:val="74"/>
                                <w:szCs w:val="74"/>
                              </w:rPr>
                            </w:pPr>
                            <w:r w:rsidRPr="002C4606">
                              <w:rPr>
                                <w:rFonts w:ascii="Candara" w:eastAsiaTheme="majorEastAsia" w:hAnsi="Candara" w:cstheme="majorBidi"/>
                                <w:b/>
                                <w:bCs/>
                                <w:color w:val="009FE3"/>
                                <w:sz w:val="74"/>
                                <w:szCs w:val="74"/>
                              </w:rPr>
                              <w:t>Nadwiślańskiej Grupy Działania „E.</w:t>
                            </w:r>
                            <w:proofErr w:type="gramStart"/>
                            <w:r w:rsidRPr="002C4606">
                              <w:rPr>
                                <w:rFonts w:ascii="Candara" w:eastAsiaTheme="majorEastAsia" w:hAnsi="Candara" w:cstheme="majorBidi"/>
                                <w:b/>
                                <w:bCs/>
                                <w:color w:val="009FE3"/>
                                <w:sz w:val="74"/>
                                <w:szCs w:val="74"/>
                              </w:rPr>
                              <w:t>O.CENOMA</w:t>
                            </w:r>
                            <w:proofErr w:type="gramEnd"/>
                            <w:r w:rsidRPr="002C4606">
                              <w:rPr>
                                <w:rFonts w:ascii="Candara" w:eastAsiaTheme="majorEastAsia" w:hAnsi="Candara" w:cstheme="majorBidi"/>
                                <w:b/>
                                <w:bCs/>
                                <w:color w:val="009FE3"/>
                                <w:sz w:val="74"/>
                                <w:szCs w:val="74"/>
                              </w:rPr>
                              <w:t>”</w:t>
                            </w:r>
                            <w:r>
                              <w:rPr>
                                <w:rFonts w:ascii="Candara" w:eastAsiaTheme="majorEastAsia" w:hAnsi="Candara" w:cstheme="majorBidi"/>
                                <w:b/>
                                <w:bCs/>
                                <w:color w:val="009FE3"/>
                                <w:sz w:val="74"/>
                                <w:szCs w:val="74"/>
                              </w:rPr>
                              <w:t xml:space="preserve"> </w:t>
                            </w:r>
                            <w:r>
                              <w:rPr>
                                <w:rFonts w:ascii="Candara" w:eastAsiaTheme="majorEastAsia" w:hAnsi="Candara" w:cstheme="majorBidi"/>
                                <w:b/>
                                <w:bCs/>
                                <w:color w:val="009FE3"/>
                                <w:sz w:val="74"/>
                                <w:szCs w:val="74"/>
                              </w:rPr>
                              <w:br/>
                              <w:t>na lata 2023-2027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C41F35" id="_x0000_t202" coordsize="21600,21600" o:spt="202" path="m,l,21600r21600,l21600,xe">
                <v:stroke joinstyle="miter"/>
                <v:path gradientshapeok="t" o:connecttype="rect"/>
              </v:shapetype>
              <v:shape id="Pole tekstowe 2" o:spid="_x0000_s1026" type="#_x0000_t202" style="position:absolute;left:0;text-align:left;margin-left:458.85pt;margin-top:21.2pt;width:510.0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" filled="f" stroked="f">
                <v:textbox style="mso-fit-shape-to-text:t">
                  <w:txbxContent>
                    <w:p w14:paraId="2030672A" w14:textId="6402C770" w:rsidR="00ED37FB" w:rsidRPr="002C4606" w:rsidRDefault="00ED37FB" w:rsidP="00191344">
                      <w:pPr>
                        <w:pStyle w:val="Bezodstpw"/>
                        <w:spacing w:line="216" w:lineRule="auto"/>
                        <w:jc w:val="center"/>
                        <w:rPr>
                          <w:rFonts w:ascii="Candara" w:eastAsiaTheme="majorEastAsia" w:hAnsi="Candara" w:cstheme="majorBidi"/>
                          <w:b/>
                          <w:bCs/>
                          <w:color w:val="009FE3"/>
                          <w:sz w:val="74"/>
                          <w:szCs w:val="74"/>
                        </w:rPr>
                      </w:pPr>
                      <w:r w:rsidRPr="002C4606">
                        <w:rPr>
                          <w:rFonts w:ascii="Candara" w:eastAsiaTheme="majorEastAsia" w:hAnsi="Candara" w:cstheme="majorBidi"/>
                          <w:b/>
                          <w:bCs/>
                          <w:color w:val="009FE3"/>
                          <w:sz w:val="74"/>
                          <w:szCs w:val="74"/>
                        </w:rPr>
                        <w:t>Lokalna Strategia Rozwoju</w:t>
                      </w:r>
                    </w:p>
                    <w:p w14:paraId="556454EE" w14:textId="67CBE911" w:rsidR="00ED37FB" w:rsidRPr="002C4606" w:rsidRDefault="00ED37FB" w:rsidP="00191344">
                      <w:pPr>
                        <w:pStyle w:val="Bezodstpw"/>
                        <w:spacing w:line="216" w:lineRule="auto"/>
                        <w:jc w:val="center"/>
                        <w:rPr>
                          <w:rFonts w:ascii="Candara" w:eastAsiaTheme="majorEastAsia" w:hAnsi="Candara" w:cstheme="majorBidi"/>
                          <w:b/>
                          <w:bCs/>
                          <w:color w:val="009FE3"/>
                          <w:sz w:val="74"/>
                          <w:szCs w:val="74"/>
                        </w:rPr>
                      </w:pPr>
                      <w:r w:rsidRPr="002C4606">
                        <w:rPr>
                          <w:rFonts w:ascii="Candara" w:eastAsiaTheme="majorEastAsia" w:hAnsi="Candara" w:cstheme="majorBidi"/>
                          <w:b/>
                          <w:bCs/>
                          <w:color w:val="009FE3"/>
                          <w:sz w:val="74"/>
                          <w:szCs w:val="74"/>
                        </w:rPr>
                        <w:t>Nadwiślańskiej Grupy Działania „E.</w:t>
                      </w:r>
                      <w:proofErr w:type="gramStart"/>
                      <w:r w:rsidRPr="002C4606">
                        <w:rPr>
                          <w:rFonts w:ascii="Candara" w:eastAsiaTheme="majorEastAsia" w:hAnsi="Candara" w:cstheme="majorBidi"/>
                          <w:b/>
                          <w:bCs/>
                          <w:color w:val="009FE3"/>
                          <w:sz w:val="74"/>
                          <w:szCs w:val="74"/>
                        </w:rPr>
                        <w:t>O.CENOMA</w:t>
                      </w:r>
                      <w:proofErr w:type="gramEnd"/>
                      <w:r w:rsidRPr="002C4606">
                        <w:rPr>
                          <w:rFonts w:ascii="Candara" w:eastAsiaTheme="majorEastAsia" w:hAnsi="Candara" w:cstheme="majorBidi"/>
                          <w:b/>
                          <w:bCs/>
                          <w:color w:val="009FE3"/>
                          <w:sz w:val="74"/>
                          <w:szCs w:val="74"/>
                        </w:rPr>
                        <w:t>”</w:t>
                      </w:r>
                      <w:r>
                        <w:rPr>
                          <w:rFonts w:ascii="Candara" w:eastAsiaTheme="majorEastAsia" w:hAnsi="Candara" w:cstheme="majorBidi"/>
                          <w:b/>
                          <w:bCs/>
                          <w:color w:val="009FE3"/>
                          <w:sz w:val="74"/>
                          <w:szCs w:val="74"/>
                        </w:rPr>
                        <w:t xml:space="preserve"> </w:t>
                      </w:r>
                      <w:r>
                        <w:rPr>
                          <w:rFonts w:ascii="Candara" w:eastAsiaTheme="majorEastAsia" w:hAnsi="Candara" w:cstheme="majorBidi"/>
                          <w:b/>
                          <w:bCs/>
                          <w:color w:val="009FE3"/>
                          <w:sz w:val="74"/>
                          <w:szCs w:val="74"/>
                        </w:rPr>
                        <w:br/>
                        <w:t>na lata 2023-2027</w:t>
                      </w:r>
                    </w:p>
                  </w:txbxContent>
                </v:textbox>
                <w10:wrap type="square" anchorx="margin"/>
              </v:shape>
            </w:pict>
          </mc:Fallback>
        </mc:AlternateContent>
      </w:r>
    </w:p>
    <w:p w14:paraId="7C3C0A4A" w14:textId="5867ABEC" w:rsidR="00382B1F" w:rsidRPr="00382B1F" w:rsidRDefault="00382B1F" w:rsidP="00382B1F"/>
    <w:p w14:paraId="594D40AC" w14:textId="79E34147" w:rsidR="00382B1F" w:rsidRPr="00382B1F" w:rsidRDefault="00FA00D7" w:rsidP="00382B1F">
      <w:r>
        <w:rPr>
          <w:noProof/>
          <w:lang w:eastAsia="pl-PL"/>
        </w:rPr>
        <w:drawing>
          <wp:anchor distT="0" distB="0" distL="114300" distR="114300" simplePos="0" relativeHeight="251658240" behindDoc="0" locked="0" layoutInCell="1" allowOverlap="1" wp14:anchorId="6AB5477B" wp14:editId="79FBF3E8">
            <wp:simplePos x="0" y="0"/>
            <wp:positionH relativeFrom="margin">
              <wp:align>center</wp:align>
            </wp:positionH>
            <wp:positionV relativeFrom="paragraph">
              <wp:posOffset>75122</wp:posOffset>
            </wp:positionV>
            <wp:extent cx="3125470" cy="3125470"/>
            <wp:effectExtent l="0" t="0" r="0" b="0"/>
            <wp:wrapSquare wrapText="bothSides"/>
            <wp:docPr id="70446866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68666" name="Obraz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25470" cy="3125470"/>
                    </a:xfrm>
                    <a:prstGeom prst="rect">
                      <a:avLst/>
                    </a:prstGeom>
                  </pic:spPr>
                </pic:pic>
              </a:graphicData>
            </a:graphic>
            <wp14:sizeRelH relativeFrom="margin">
              <wp14:pctWidth>0</wp14:pctWidth>
            </wp14:sizeRelH>
            <wp14:sizeRelV relativeFrom="margin">
              <wp14:pctHeight>0</wp14:pctHeight>
            </wp14:sizeRelV>
          </wp:anchor>
        </w:drawing>
      </w:r>
    </w:p>
    <w:p w14:paraId="193BC82A" w14:textId="4EF1A588" w:rsidR="00382B1F" w:rsidRPr="00382B1F" w:rsidRDefault="00382B1F" w:rsidP="00382B1F"/>
    <w:p w14:paraId="6ECE1B48" w14:textId="046D0D24" w:rsidR="00382B1F" w:rsidRPr="00382B1F" w:rsidRDefault="00382B1F" w:rsidP="00382B1F"/>
    <w:p w14:paraId="4A3DC794" w14:textId="77777777" w:rsidR="00382B1F" w:rsidRPr="00382B1F" w:rsidRDefault="00382B1F" w:rsidP="00382B1F"/>
    <w:p w14:paraId="0A39CBA3" w14:textId="77777777" w:rsidR="00382B1F" w:rsidRPr="00382B1F" w:rsidRDefault="00382B1F" w:rsidP="00382B1F"/>
    <w:p w14:paraId="23E800DA" w14:textId="77777777" w:rsidR="00382B1F" w:rsidRPr="00382B1F" w:rsidRDefault="00382B1F" w:rsidP="00382B1F"/>
    <w:p w14:paraId="31672B04" w14:textId="77777777" w:rsidR="00382B1F" w:rsidRPr="00382B1F" w:rsidRDefault="00382B1F" w:rsidP="00382B1F"/>
    <w:p w14:paraId="7850D2F7" w14:textId="77777777" w:rsidR="00382B1F" w:rsidRPr="00382B1F" w:rsidRDefault="00382B1F" w:rsidP="00382B1F"/>
    <w:p w14:paraId="39919878" w14:textId="77777777" w:rsidR="00382B1F" w:rsidRPr="00382B1F" w:rsidRDefault="00382B1F" w:rsidP="00382B1F"/>
    <w:p w14:paraId="1F1E6807" w14:textId="77777777" w:rsidR="00382B1F" w:rsidRPr="00382B1F" w:rsidRDefault="00382B1F" w:rsidP="00382B1F"/>
    <w:p w14:paraId="75BABC63" w14:textId="77777777" w:rsidR="00382B1F" w:rsidRPr="00382B1F" w:rsidRDefault="00382B1F" w:rsidP="00382B1F"/>
    <w:p w14:paraId="2BE16462" w14:textId="7196D28C" w:rsidR="00382B1F" w:rsidRPr="00382B1F" w:rsidRDefault="00FA00D7" w:rsidP="00FC73B0">
      <w:r>
        <w:rPr>
          <w:noProof/>
          <w:lang w:eastAsia="pl-PL"/>
        </w:rPr>
        <mc:AlternateContent>
          <mc:Choice Requires="wps">
            <w:drawing>
              <wp:anchor distT="45720" distB="45720" distL="114300" distR="114300" simplePos="0" relativeHeight="251662336" behindDoc="0" locked="0" layoutInCell="1" allowOverlap="1" wp14:anchorId="5C19813E" wp14:editId="0BAA96B1">
                <wp:simplePos x="0" y="0"/>
                <wp:positionH relativeFrom="margin">
                  <wp:align>right</wp:align>
                </wp:positionH>
                <wp:positionV relativeFrom="paragraph">
                  <wp:posOffset>320040</wp:posOffset>
                </wp:positionV>
                <wp:extent cx="6477000" cy="525780"/>
                <wp:effectExtent l="0" t="0" r="0" b="0"/>
                <wp:wrapSquare wrapText="bothSides"/>
                <wp:docPr id="2015468275"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25780"/>
                        </a:xfrm>
                        <a:prstGeom prst="rect">
                          <a:avLst/>
                        </a:prstGeom>
                        <a:noFill/>
                        <a:ln w="9525">
                          <a:noFill/>
                          <a:miter lim="800000"/>
                          <a:headEnd/>
                          <a:tailEnd/>
                        </a:ln>
                      </wps:spPr>
                      <wps:txbx>
                        <w:txbxContent>
                          <w:p w14:paraId="613A69DF" w14:textId="231182A0" w:rsidR="00ED37FB" w:rsidRPr="007516AA" w:rsidRDefault="00ED37FB" w:rsidP="00AC549A">
                            <w:pPr>
                              <w:jc w:val="center"/>
                              <w:rPr>
                                <w:b/>
                                <w:bCs/>
                                <w:sz w:val="28"/>
                                <w:szCs w:val="28"/>
                              </w:rPr>
                            </w:pPr>
                            <w:r>
                              <w:rPr>
                                <w:b/>
                                <w:bCs/>
                                <w:sz w:val="28"/>
                                <w:szCs w:val="28"/>
                              </w:rPr>
                              <w:t>Rudy-Ry</w:t>
                            </w:r>
                            <w:r w:rsidRPr="00F56FFB">
                              <w:rPr>
                                <w:b/>
                                <w:bCs/>
                                <w:sz w:val="28"/>
                                <w:szCs w:val="28"/>
                              </w:rPr>
                              <w:t>s</w:t>
                            </w:r>
                            <w:r w:rsidRPr="00D83913">
                              <w:rPr>
                                <w:b/>
                                <w:bCs/>
                                <w:sz w:val="28"/>
                                <w:szCs w:val="28"/>
                              </w:rPr>
                              <w:t xml:space="preserve">ie, </w:t>
                            </w:r>
                            <w:r w:rsidR="00EA7915" w:rsidRPr="00D83913">
                              <w:rPr>
                                <w:b/>
                                <w:bCs/>
                                <w:sz w:val="28"/>
                                <w:szCs w:val="28"/>
                              </w:rPr>
                              <w:t>maj 2026</w:t>
                            </w:r>
                            <w:r w:rsidRPr="00D83913">
                              <w:rPr>
                                <w:b/>
                                <w:bCs/>
                                <w:sz w:val="28"/>
                                <w:szCs w:val="28"/>
                              </w:rPr>
                              <w:t xml:space="preserve"> r.</w:t>
                            </w:r>
                          </w:p>
                          <w:p w14:paraId="635E32D5" w14:textId="2FD10EFD" w:rsidR="00ED37FB" w:rsidRDefault="00ED37FB" w:rsidP="00AC549A">
                            <w:pPr>
                              <w:jc w:val="center"/>
                              <w:rPr>
                                <w:b/>
                                <w:bCs/>
                                <w:color w:val="444243"/>
                                <w:sz w:val="28"/>
                                <w:szCs w:val="28"/>
                              </w:rPr>
                            </w:pPr>
                          </w:p>
                          <w:p w14:paraId="0238D22F" w14:textId="77777777" w:rsidR="00ED37FB" w:rsidRPr="00AC0F57" w:rsidRDefault="00ED37FB" w:rsidP="00AC549A">
                            <w:pPr>
                              <w:jc w:val="center"/>
                              <w:rPr>
                                <w:b/>
                                <w:bCs/>
                                <w:color w:val="444243"/>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9813E" id="Pole tekstowe 4" o:spid="_x0000_s1027" type="#_x0000_t202" style="position:absolute;left:0;text-align:left;margin-left:458.8pt;margin-top:25.2pt;width:510pt;height:41.4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" filled="f" stroked="f">
                <v:textbox>
                  <w:txbxContent>
                    <w:p w14:paraId="613A69DF" w14:textId="231182A0" w:rsidR="00ED37FB" w:rsidRPr="007516AA" w:rsidRDefault="00ED37FB" w:rsidP="00AC549A">
                      <w:pPr>
                        <w:jc w:val="center"/>
                        <w:rPr>
                          <w:b/>
                          <w:bCs/>
                          <w:sz w:val="28"/>
                          <w:szCs w:val="28"/>
                        </w:rPr>
                      </w:pPr>
                      <w:r>
                        <w:rPr>
                          <w:b/>
                          <w:bCs/>
                          <w:sz w:val="28"/>
                          <w:szCs w:val="28"/>
                        </w:rPr>
                        <w:t>Rudy-Ry</w:t>
                      </w:r>
                      <w:r w:rsidRPr="00F56FFB">
                        <w:rPr>
                          <w:b/>
                          <w:bCs/>
                          <w:sz w:val="28"/>
                          <w:szCs w:val="28"/>
                        </w:rPr>
                        <w:t>s</w:t>
                      </w:r>
                      <w:r w:rsidRPr="00D83913">
                        <w:rPr>
                          <w:b/>
                          <w:bCs/>
                          <w:sz w:val="28"/>
                          <w:szCs w:val="28"/>
                        </w:rPr>
                        <w:t xml:space="preserve">ie, </w:t>
                      </w:r>
                      <w:r w:rsidR="00EA7915" w:rsidRPr="00D83913">
                        <w:rPr>
                          <w:b/>
                          <w:bCs/>
                          <w:sz w:val="28"/>
                          <w:szCs w:val="28"/>
                        </w:rPr>
                        <w:t>maj 2026</w:t>
                      </w:r>
                      <w:r w:rsidRPr="00D83913">
                        <w:rPr>
                          <w:b/>
                          <w:bCs/>
                          <w:sz w:val="28"/>
                          <w:szCs w:val="28"/>
                        </w:rPr>
                        <w:t xml:space="preserve"> r.</w:t>
                      </w:r>
                    </w:p>
                    <w:p w14:paraId="635E32D5" w14:textId="2FD10EFD" w:rsidR="00ED37FB" w:rsidRDefault="00ED37FB" w:rsidP="00AC549A">
                      <w:pPr>
                        <w:jc w:val="center"/>
                        <w:rPr>
                          <w:b/>
                          <w:bCs/>
                          <w:color w:val="444243"/>
                          <w:sz w:val="28"/>
                          <w:szCs w:val="28"/>
                        </w:rPr>
                      </w:pPr>
                    </w:p>
                    <w:p w14:paraId="0238D22F" w14:textId="77777777" w:rsidR="00ED37FB" w:rsidRPr="00AC0F57" w:rsidRDefault="00ED37FB" w:rsidP="00AC549A">
                      <w:pPr>
                        <w:jc w:val="center"/>
                        <w:rPr>
                          <w:b/>
                          <w:bCs/>
                          <w:color w:val="444243"/>
                          <w:sz w:val="28"/>
                          <w:szCs w:val="28"/>
                        </w:rPr>
                      </w:pPr>
                    </w:p>
                  </w:txbxContent>
                </v:textbox>
                <w10:wrap type="square" anchorx="margin"/>
              </v:shape>
            </w:pict>
          </mc:Fallback>
        </mc:AlternateContent>
      </w:r>
    </w:p>
    <w:sdt>
      <w:sdtPr>
        <w:rPr>
          <w:rFonts w:eastAsiaTheme="minorHAnsi" w:cstheme="minorBidi"/>
          <w:b w:val="0"/>
          <w:bCs w:val="0"/>
          <w:color w:val="auto"/>
          <w:sz w:val="22"/>
        </w:rPr>
        <w:id w:val="-2054302143"/>
        <w:docPartObj>
          <w:docPartGallery w:val="Table of Contents"/>
          <w:docPartUnique/>
        </w:docPartObj>
      </w:sdtPr>
      <w:sdtContent>
        <w:p w14:paraId="58D852F3" w14:textId="60F8A68E" w:rsidR="00FA00D7" w:rsidRPr="00994275" w:rsidRDefault="00FA00D7" w:rsidP="0016192F">
          <w:pPr>
            <w:pStyle w:val="Nagwekspisutreci"/>
          </w:pPr>
          <w:r w:rsidRPr="00994275">
            <w:t>Spis treści</w:t>
          </w:r>
        </w:p>
        <w:p w14:paraId="5C2E9E52" w14:textId="77777777" w:rsidR="00994275" w:rsidRPr="00994275" w:rsidRDefault="00994275" w:rsidP="00994275">
          <w:pPr>
            <w:jc w:val="left"/>
            <w:rPr>
              <w:b/>
              <w:bCs/>
            </w:rPr>
          </w:pPr>
        </w:p>
        <w:p w14:paraId="38315B39" w14:textId="5E31A6E9" w:rsidR="00CF5405" w:rsidRDefault="00FA00D7">
          <w:pPr>
            <w:pStyle w:val="Spistreci1"/>
            <w:rPr>
              <w:rFonts w:asciiTheme="minorHAnsi" w:eastAsiaTheme="minorEastAsia" w:hAnsiTheme="minorHAnsi"/>
              <w:b w:val="0"/>
              <w:bCs w:val="0"/>
              <w:lang w:eastAsia="pl-PL"/>
            </w:rPr>
          </w:pPr>
          <w:r w:rsidRPr="00994275">
            <w:fldChar w:fldCharType="begin"/>
          </w:r>
          <w:r w:rsidRPr="00994275">
            <w:instrText xml:space="preserve"> TOC \o "1-3" \h \z \u </w:instrText>
          </w:r>
          <w:r w:rsidRPr="00994275">
            <w:fldChar w:fldCharType="separate"/>
          </w:r>
          <w:hyperlink w:anchor="_Toc197337656" w:history="1">
            <w:r w:rsidR="00CF5405" w:rsidRPr="00C165B6">
              <w:rPr>
                <w:rStyle w:val="Hipercze"/>
              </w:rPr>
              <w:t>Rozdział I.</w:t>
            </w:r>
            <w:r w:rsidR="00CF5405">
              <w:rPr>
                <w:rFonts w:asciiTheme="minorHAnsi" w:eastAsiaTheme="minorEastAsia" w:hAnsiTheme="minorHAnsi"/>
                <w:b w:val="0"/>
                <w:bCs w:val="0"/>
                <w:lang w:eastAsia="pl-PL"/>
              </w:rPr>
              <w:tab/>
            </w:r>
            <w:r w:rsidR="00CF5405" w:rsidRPr="00C165B6">
              <w:rPr>
                <w:rStyle w:val="Hipercze"/>
              </w:rPr>
              <w:t>Charakterystyka LGD</w:t>
            </w:r>
            <w:r w:rsidR="00CF5405">
              <w:rPr>
                <w:webHidden/>
              </w:rPr>
              <w:tab/>
            </w:r>
            <w:r w:rsidR="00CF5405">
              <w:rPr>
                <w:webHidden/>
              </w:rPr>
              <w:fldChar w:fldCharType="begin"/>
            </w:r>
            <w:r w:rsidR="00CF5405">
              <w:rPr>
                <w:webHidden/>
              </w:rPr>
              <w:instrText xml:space="preserve"> PAGEREF _Toc197337656 \h </w:instrText>
            </w:r>
            <w:r w:rsidR="00CF5405">
              <w:rPr>
                <w:webHidden/>
              </w:rPr>
            </w:r>
            <w:r w:rsidR="00CF5405">
              <w:rPr>
                <w:webHidden/>
              </w:rPr>
              <w:fldChar w:fldCharType="separate"/>
            </w:r>
            <w:r w:rsidR="00384506">
              <w:rPr>
                <w:webHidden/>
              </w:rPr>
              <w:t>3</w:t>
            </w:r>
            <w:r w:rsidR="00CF5405">
              <w:rPr>
                <w:webHidden/>
              </w:rPr>
              <w:fldChar w:fldCharType="end"/>
            </w:r>
          </w:hyperlink>
        </w:p>
        <w:p w14:paraId="58857BF0" w14:textId="626EC9E4" w:rsidR="00CF5405" w:rsidRDefault="00CF5405">
          <w:pPr>
            <w:pStyle w:val="Spistreci2"/>
            <w:tabs>
              <w:tab w:val="left" w:pos="660"/>
              <w:tab w:val="right" w:leader="dot" w:pos="10194"/>
            </w:tabs>
            <w:rPr>
              <w:rFonts w:asciiTheme="minorHAnsi" w:eastAsiaTheme="minorEastAsia" w:hAnsiTheme="minorHAnsi"/>
              <w:noProof/>
              <w:lang w:eastAsia="pl-PL"/>
            </w:rPr>
          </w:pPr>
          <w:hyperlink w:anchor="_Toc197337657" w:history="1">
            <w:r w:rsidRPr="00C165B6">
              <w:rPr>
                <w:rStyle w:val="Hipercze"/>
                <w:noProof/>
              </w:rPr>
              <w:t>I.1</w:t>
            </w:r>
            <w:r>
              <w:rPr>
                <w:rFonts w:asciiTheme="minorHAnsi" w:eastAsiaTheme="minorEastAsia" w:hAnsiTheme="minorHAnsi"/>
                <w:noProof/>
                <w:lang w:eastAsia="pl-PL"/>
              </w:rPr>
              <w:tab/>
            </w:r>
            <w:r w:rsidRPr="00C165B6">
              <w:rPr>
                <w:rStyle w:val="Hipercze"/>
                <w:noProof/>
              </w:rPr>
              <w:t>Nazwa LGD i forma prawna</w:t>
            </w:r>
            <w:r>
              <w:rPr>
                <w:noProof/>
                <w:webHidden/>
              </w:rPr>
              <w:tab/>
            </w:r>
            <w:r>
              <w:rPr>
                <w:noProof/>
                <w:webHidden/>
              </w:rPr>
              <w:fldChar w:fldCharType="begin"/>
            </w:r>
            <w:r>
              <w:rPr>
                <w:noProof/>
                <w:webHidden/>
              </w:rPr>
              <w:instrText xml:space="preserve"> PAGEREF _Toc197337657 \h </w:instrText>
            </w:r>
            <w:r>
              <w:rPr>
                <w:noProof/>
                <w:webHidden/>
              </w:rPr>
            </w:r>
            <w:r>
              <w:rPr>
                <w:noProof/>
                <w:webHidden/>
              </w:rPr>
              <w:fldChar w:fldCharType="separate"/>
            </w:r>
            <w:r w:rsidR="00384506">
              <w:rPr>
                <w:noProof/>
                <w:webHidden/>
              </w:rPr>
              <w:t>3</w:t>
            </w:r>
            <w:r>
              <w:rPr>
                <w:noProof/>
                <w:webHidden/>
              </w:rPr>
              <w:fldChar w:fldCharType="end"/>
            </w:r>
          </w:hyperlink>
        </w:p>
        <w:p w14:paraId="13F0850D" w14:textId="04F95FD5" w:rsidR="00CF5405" w:rsidRDefault="00CF5405">
          <w:pPr>
            <w:pStyle w:val="Spistreci2"/>
            <w:tabs>
              <w:tab w:val="left" w:pos="660"/>
              <w:tab w:val="right" w:leader="dot" w:pos="10194"/>
            </w:tabs>
            <w:rPr>
              <w:rFonts w:asciiTheme="minorHAnsi" w:eastAsiaTheme="minorEastAsia" w:hAnsiTheme="minorHAnsi"/>
              <w:noProof/>
              <w:lang w:eastAsia="pl-PL"/>
            </w:rPr>
          </w:pPr>
          <w:hyperlink w:anchor="_Toc197337658" w:history="1">
            <w:r w:rsidRPr="00C165B6">
              <w:rPr>
                <w:rStyle w:val="Hipercze"/>
                <w:noProof/>
              </w:rPr>
              <w:t>I.2</w:t>
            </w:r>
            <w:r>
              <w:rPr>
                <w:rFonts w:asciiTheme="minorHAnsi" w:eastAsiaTheme="minorEastAsia" w:hAnsiTheme="minorHAnsi"/>
                <w:noProof/>
                <w:lang w:eastAsia="pl-PL"/>
              </w:rPr>
              <w:tab/>
            </w:r>
            <w:r w:rsidRPr="00C165B6">
              <w:rPr>
                <w:rStyle w:val="Hipercze"/>
                <w:noProof/>
              </w:rPr>
              <w:t>Opis procesu tworzenia partnerstwa</w:t>
            </w:r>
            <w:r>
              <w:rPr>
                <w:noProof/>
                <w:webHidden/>
              </w:rPr>
              <w:tab/>
            </w:r>
            <w:r>
              <w:rPr>
                <w:noProof/>
                <w:webHidden/>
              </w:rPr>
              <w:fldChar w:fldCharType="begin"/>
            </w:r>
            <w:r>
              <w:rPr>
                <w:noProof/>
                <w:webHidden/>
              </w:rPr>
              <w:instrText xml:space="preserve"> PAGEREF _Toc197337658 \h </w:instrText>
            </w:r>
            <w:r>
              <w:rPr>
                <w:noProof/>
                <w:webHidden/>
              </w:rPr>
            </w:r>
            <w:r>
              <w:rPr>
                <w:noProof/>
                <w:webHidden/>
              </w:rPr>
              <w:fldChar w:fldCharType="separate"/>
            </w:r>
            <w:r w:rsidR="00384506">
              <w:rPr>
                <w:noProof/>
                <w:webHidden/>
              </w:rPr>
              <w:t>3</w:t>
            </w:r>
            <w:r>
              <w:rPr>
                <w:noProof/>
                <w:webHidden/>
              </w:rPr>
              <w:fldChar w:fldCharType="end"/>
            </w:r>
          </w:hyperlink>
        </w:p>
        <w:p w14:paraId="0D2CF58E" w14:textId="7FB12A1D" w:rsidR="00CF5405" w:rsidRDefault="00CF5405">
          <w:pPr>
            <w:pStyle w:val="Spistreci2"/>
            <w:tabs>
              <w:tab w:val="left" w:pos="880"/>
              <w:tab w:val="right" w:leader="dot" w:pos="10194"/>
            </w:tabs>
            <w:rPr>
              <w:rFonts w:asciiTheme="minorHAnsi" w:eastAsiaTheme="minorEastAsia" w:hAnsiTheme="minorHAnsi"/>
              <w:noProof/>
              <w:lang w:eastAsia="pl-PL"/>
            </w:rPr>
          </w:pPr>
          <w:hyperlink w:anchor="_Toc197337659" w:history="1">
            <w:r w:rsidRPr="00C165B6">
              <w:rPr>
                <w:rStyle w:val="Hipercze"/>
                <w:noProof/>
              </w:rPr>
              <w:t>I.3</w:t>
            </w:r>
            <w:r>
              <w:rPr>
                <w:rFonts w:asciiTheme="minorHAnsi" w:eastAsiaTheme="minorEastAsia" w:hAnsiTheme="minorHAnsi"/>
                <w:noProof/>
                <w:lang w:eastAsia="pl-PL"/>
              </w:rPr>
              <w:tab/>
            </w:r>
            <w:r w:rsidRPr="00C165B6">
              <w:rPr>
                <w:rStyle w:val="Hipercze"/>
                <w:noProof/>
              </w:rPr>
              <w:t>Opis struktury LGD</w:t>
            </w:r>
            <w:r>
              <w:rPr>
                <w:noProof/>
                <w:webHidden/>
              </w:rPr>
              <w:tab/>
            </w:r>
            <w:r>
              <w:rPr>
                <w:noProof/>
                <w:webHidden/>
              </w:rPr>
              <w:fldChar w:fldCharType="begin"/>
            </w:r>
            <w:r>
              <w:rPr>
                <w:noProof/>
                <w:webHidden/>
              </w:rPr>
              <w:instrText xml:space="preserve"> PAGEREF _Toc197337659 \h </w:instrText>
            </w:r>
            <w:r>
              <w:rPr>
                <w:noProof/>
                <w:webHidden/>
              </w:rPr>
            </w:r>
            <w:r>
              <w:rPr>
                <w:noProof/>
                <w:webHidden/>
              </w:rPr>
              <w:fldChar w:fldCharType="separate"/>
            </w:r>
            <w:r w:rsidR="00384506">
              <w:rPr>
                <w:noProof/>
                <w:webHidden/>
              </w:rPr>
              <w:t>6</w:t>
            </w:r>
            <w:r>
              <w:rPr>
                <w:noProof/>
                <w:webHidden/>
              </w:rPr>
              <w:fldChar w:fldCharType="end"/>
            </w:r>
          </w:hyperlink>
        </w:p>
        <w:p w14:paraId="10D4F40C" w14:textId="65746F7F" w:rsidR="00CF5405" w:rsidRDefault="00CF5405">
          <w:pPr>
            <w:pStyle w:val="Spistreci2"/>
            <w:tabs>
              <w:tab w:val="left" w:pos="880"/>
              <w:tab w:val="right" w:leader="dot" w:pos="10194"/>
            </w:tabs>
            <w:rPr>
              <w:rFonts w:asciiTheme="minorHAnsi" w:eastAsiaTheme="minorEastAsia" w:hAnsiTheme="minorHAnsi"/>
              <w:noProof/>
              <w:lang w:eastAsia="pl-PL"/>
            </w:rPr>
          </w:pPr>
          <w:hyperlink w:anchor="_Toc197337660" w:history="1">
            <w:r w:rsidRPr="00C165B6">
              <w:rPr>
                <w:rStyle w:val="Hipercze"/>
                <w:noProof/>
              </w:rPr>
              <w:t>I.4</w:t>
            </w:r>
            <w:r>
              <w:rPr>
                <w:rFonts w:asciiTheme="minorHAnsi" w:eastAsiaTheme="minorEastAsia" w:hAnsiTheme="minorHAnsi"/>
                <w:noProof/>
                <w:lang w:eastAsia="pl-PL"/>
              </w:rPr>
              <w:tab/>
            </w:r>
            <w:r w:rsidRPr="00C165B6">
              <w:rPr>
                <w:rStyle w:val="Hipercze"/>
                <w:noProof/>
              </w:rPr>
              <w:t>Opis składu organu decyzyjnego</w:t>
            </w:r>
            <w:r>
              <w:rPr>
                <w:noProof/>
                <w:webHidden/>
              </w:rPr>
              <w:tab/>
            </w:r>
            <w:r>
              <w:rPr>
                <w:noProof/>
                <w:webHidden/>
              </w:rPr>
              <w:fldChar w:fldCharType="begin"/>
            </w:r>
            <w:r>
              <w:rPr>
                <w:noProof/>
                <w:webHidden/>
              </w:rPr>
              <w:instrText xml:space="preserve"> PAGEREF _Toc197337660 \h </w:instrText>
            </w:r>
            <w:r>
              <w:rPr>
                <w:noProof/>
                <w:webHidden/>
              </w:rPr>
            </w:r>
            <w:r>
              <w:rPr>
                <w:noProof/>
                <w:webHidden/>
              </w:rPr>
              <w:fldChar w:fldCharType="separate"/>
            </w:r>
            <w:r w:rsidR="00384506">
              <w:rPr>
                <w:noProof/>
                <w:webHidden/>
              </w:rPr>
              <w:t>7</w:t>
            </w:r>
            <w:r>
              <w:rPr>
                <w:noProof/>
                <w:webHidden/>
              </w:rPr>
              <w:fldChar w:fldCharType="end"/>
            </w:r>
          </w:hyperlink>
        </w:p>
        <w:p w14:paraId="54A33152" w14:textId="20998BD9" w:rsidR="00CF5405" w:rsidRDefault="00CF5405">
          <w:pPr>
            <w:pStyle w:val="Spistreci2"/>
            <w:tabs>
              <w:tab w:val="left" w:pos="880"/>
              <w:tab w:val="right" w:leader="dot" w:pos="10194"/>
            </w:tabs>
            <w:rPr>
              <w:rFonts w:asciiTheme="minorHAnsi" w:eastAsiaTheme="minorEastAsia" w:hAnsiTheme="minorHAnsi"/>
              <w:noProof/>
              <w:lang w:eastAsia="pl-PL"/>
            </w:rPr>
          </w:pPr>
          <w:hyperlink w:anchor="_Toc197337661" w:history="1">
            <w:r w:rsidRPr="00C165B6">
              <w:rPr>
                <w:rStyle w:val="Hipercze"/>
                <w:noProof/>
              </w:rPr>
              <w:t>I.5</w:t>
            </w:r>
            <w:r>
              <w:rPr>
                <w:rFonts w:asciiTheme="minorHAnsi" w:eastAsiaTheme="minorEastAsia" w:hAnsiTheme="minorHAnsi"/>
                <w:noProof/>
                <w:lang w:eastAsia="pl-PL"/>
              </w:rPr>
              <w:tab/>
            </w:r>
            <w:r w:rsidRPr="00C165B6">
              <w:rPr>
                <w:rStyle w:val="Hipercze"/>
                <w:noProof/>
              </w:rPr>
              <w:t>Charakterystyka rozwiązań stosowanych w procesie decyzyjnym</w:t>
            </w:r>
            <w:r>
              <w:rPr>
                <w:noProof/>
                <w:webHidden/>
              </w:rPr>
              <w:tab/>
            </w:r>
            <w:r>
              <w:rPr>
                <w:noProof/>
                <w:webHidden/>
              </w:rPr>
              <w:fldChar w:fldCharType="begin"/>
            </w:r>
            <w:r>
              <w:rPr>
                <w:noProof/>
                <w:webHidden/>
              </w:rPr>
              <w:instrText xml:space="preserve"> PAGEREF _Toc197337661 \h </w:instrText>
            </w:r>
            <w:r>
              <w:rPr>
                <w:noProof/>
                <w:webHidden/>
              </w:rPr>
            </w:r>
            <w:r>
              <w:rPr>
                <w:noProof/>
                <w:webHidden/>
              </w:rPr>
              <w:fldChar w:fldCharType="separate"/>
            </w:r>
            <w:r w:rsidR="00384506">
              <w:rPr>
                <w:noProof/>
                <w:webHidden/>
              </w:rPr>
              <w:t>8</w:t>
            </w:r>
            <w:r>
              <w:rPr>
                <w:noProof/>
                <w:webHidden/>
              </w:rPr>
              <w:fldChar w:fldCharType="end"/>
            </w:r>
          </w:hyperlink>
        </w:p>
        <w:p w14:paraId="13A80323" w14:textId="5C9B257F" w:rsidR="00CF5405" w:rsidRDefault="00CF5405">
          <w:pPr>
            <w:pStyle w:val="Spistreci2"/>
            <w:tabs>
              <w:tab w:val="left" w:pos="880"/>
              <w:tab w:val="right" w:leader="dot" w:pos="10194"/>
            </w:tabs>
            <w:rPr>
              <w:rFonts w:asciiTheme="minorHAnsi" w:eastAsiaTheme="minorEastAsia" w:hAnsiTheme="minorHAnsi"/>
              <w:noProof/>
              <w:lang w:eastAsia="pl-PL"/>
            </w:rPr>
          </w:pPr>
          <w:hyperlink w:anchor="_Toc197337662" w:history="1">
            <w:r w:rsidRPr="00C165B6">
              <w:rPr>
                <w:rStyle w:val="Hipercze"/>
                <w:noProof/>
              </w:rPr>
              <w:t>I.6</w:t>
            </w:r>
            <w:r>
              <w:rPr>
                <w:rFonts w:asciiTheme="minorHAnsi" w:eastAsiaTheme="minorEastAsia" w:hAnsiTheme="minorHAnsi"/>
                <w:noProof/>
                <w:lang w:eastAsia="pl-PL"/>
              </w:rPr>
              <w:tab/>
            </w:r>
            <w:r w:rsidRPr="00C165B6">
              <w:rPr>
                <w:rStyle w:val="Hipercze"/>
                <w:noProof/>
              </w:rPr>
              <w:t>Dokumenty regulujące funkcjonowanie LGD</w:t>
            </w:r>
            <w:r>
              <w:rPr>
                <w:noProof/>
                <w:webHidden/>
              </w:rPr>
              <w:tab/>
            </w:r>
            <w:r>
              <w:rPr>
                <w:noProof/>
                <w:webHidden/>
              </w:rPr>
              <w:fldChar w:fldCharType="begin"/>
            </w:r>
            <w:r>
              <w:rPr>
                <w:noProof/>
                <w:webHidden/>
              </w:rPr>
              <w:instrText xml:space="preserve"> PAGEREF _Toc197337662 \h </w:instrText>
            </w:r>
            <w:r>
              <w:rPr>
                <w:noProof/>
                <w:webHidden/>
              </w:rPr>
            </w:r>
            <w:r>
              <w:rPr>
                <w:noProof/>
                <w:webHidden/>
              </w:rPr>
              <w:fldChar w:fldCharType="separate"/>
            </w:r>
            <w:r w:rsidR="00384506">
              <w:rPr>
                <w:noProof/>
                <w:webHidden/>
              </w:rPr>
              <w:t>8</w:t>
            </w:r>
            <w:r>
              <w:rPr>
                <w:noProof/>
                <w:webHidden/>
              </w:rPr>
              <w:fldChar w:fldCharType="end"/>
            </w:r>
          </w:hyperlink>
        </w:p>
        <w:p w14:paraId="2F8D2238" w14:textId="0D4DE6FC" w:rsidR="00CF5405" w:rsidRDefault="00CF5405">
          <w:pPr>
            <w:pStyle w:val="Spistreci1"/>
            <w:rPr>
              <w:rFonts w:asciiTheme="minorHAnsi" w:eastAsiaTheme="minorEastAsia" w:hAnsiTheme="minorHAnsi"/>
              <w:b w:val="0"/>
              <w:bCs w:val="0"/>
              <w:lang w:eastAsia="pl-PL"/>
            </w:rPr>
          </w:pPr>
          <w:hyperlink w:anchor="_Toc197337663" w:history="1">
            <w:r w:rsidRPr="00C165B6">
              <w:rPr>
                <w:rStyle w:val="Hipercze"/>
              </w:rPr>
              <w:t>Rozdział II.</w:t>
            </w:r>
            <w:r>
              <w:rPr>
                <w:rFonts w:asciiTheme="minorHAnsi" w:eastAsiaTheme="minorEastAsia" w:hAnsiTheme="minorHAnsi"/>
                <w:b w:val="0"/>
                <w:bCs w:val="0"/>
                <w:lang w:eastAsia="pl-PL"/>
              </w:rPr>
              <w:tab/>
            </w:r>
            <w:r w:rsidRPr="00C165B6">
              <w:rPr>
                <w:rStyle w:val="Hipercze"/>
              </w:rPr>
              <w:t>Charakterystyka obszaru i ludności objętej wdrażaniem LSR</w:t>
            </w:r>
            <w:r>
              <w:rPr>
                <w:webHidden/>
              </w:rPr>
              <w:tab/>
            </w:r>
            <w:r>
              <w:rPr>
                <w:webHidden/>
              </w:rPr>
              <w:fldChar w:fldCharType="begin"/>
            </w:r>
            <w:r>
              <w:rPr>
                <w:webHidden/>
              </w:rPr>
              <w:instrText xml:space="preserve"> PAGEREF _Toc197337663 \h </w:instrText>
            </w:r>
            <w:r>
              <w:rPr>
                <w:webHidden/>
              </w:rPr>
            </w:r>
            <w:r>
              <w:rPr>
                <w:webHidden/>
              </w:rPr>
              <w:fldChar w:fldCharType="separate"/>
            </w:r>
            <w:r w:rsidR="00384506">
              <w:rPr>
                <w:webHidden/>
              </w:rPr>
              <w:t>10</w:t>
            </w:r>
            <w:r>
              <w:rPr>
                <w:webHidden/>
              </w:rPr>
              <w:fldChar w:fldCharType="end"/>
            </w:r>
          </w:hyperlink>
        </w:p>
        <w:p w14:paraId="54668347" w14:textId="0B7A0C88" w:rsidR="00CF5405" w:rsidRDefault="00CF5405">
          <w:pPr>
            <w:pStyle w:val="Spistreci2"/>
            <w:tabs>
              <w:tab w:val="left" w:pos="880"/>
              <w:tab w:val="right" w:leader="dot" w:pos="10194"/>
            </w:tabs>
            <w:rPr>
              <w:rFonts w:asciiTheme="minorHAnsi" w:eastAsiaTheme="minorEastAsia" w:hAnsiTheme="minorHAnsi"/>
              <w:noProof/>
              <w:lang w:eastAsia="pl-PL"/>
            </w:rPr>
          </w:pPr>
          <w:hyperlink w:anchor="_Toc197337664" w:history="1">
            <w:r w:rsidRPr="00C165B6">
              <w:rPr>
                <w:rStyle w:val="Hipercze"/>
                <w:noProof/>
              </w:rPr>
              <w:t>II.1</w:t>
            </w:r>
            <w:r>
              <w:rPr>
                <w:rFonts w:asciiTheme="minorHAnsi" w:eastAsiaTheme="minorEastAsia" w:hAnsiTheme="minorHAnsi"/>
                <w:noProof/>
                <w:lang w:eastAsia="pl-PL"/>
              </w:rPr>
              <w:tab/>
            </w:r>
            <w:r w:rsidRPr="00C165B6">
              <w:rPr>
                <w:rStyle w:val="Hipercze"/>
                <w:noProof/>
              </w:rPr>
              <w:t>Opis obszaru</w:t>
            </w:r>
            <w:r>
              <w:rPr>
                <w:noProof/>
                <w:webHidden/>
              </w:rPr>
              <w:tab/>
            </w:r>
            <w:r>
              <w:rPr>
                <w:noProof/>
                <w:webHidden/>
              </w:rPr>
              <w:fldChar w:fldCharType="begin"/>
            </w:r>
            <w:r>
              <w:rPr>
                <w:noProof/>
                <w:webHidden/>
              </w:rPr>
              <w:instrText xml:space="preserve"> PAGEREF _Toc197337664 \h </w:instrText>
            </w:r>
            <w:r>
              <w:rPr>
                <w:noProof/>
                <w:webHidden/>
              </w:rPr>
            </w:r>
            <w:r>
              <w:rPr>
                <w:noProof/>
                <w:webHidden/>
              </w:rPr>
              <w:fldChar w:fldCharType="separate"/>
            </w:r>
            <w:r w:rsidR="00384506">
              <w:rPr>
                <w:noProof/>
                <w:webHidden/>
              </w:rPr>
              <w:t>10</w:t>
            </w:r>
            <w:r>
              <w:rPr>
                <w:noProof/>
                <w:webHidden/>
              </w:rPr>
              <w:fldChar w:fldCharType="end"/>
            </w:r>
          </w:hyperlink>
        </w:p>
        <w:p w14:paraId="7BC718D3" w14:textId="7383AC9F" w:rsidR="00CF5405" w:rsidRDefault="00CF5405">
          <w:pPr>
            <w:pStyle w:val="Spistreci2"/>
            <w:tabs>
              <w:tab w:val="left" w:pos="880"/>
              <w:tab w:val="right" w:leader="dot" w:pos="10194"/>
            </w:tabs>
            <w:rPr>
              <w:rFonts w:asciiTheme="minorHAnsi" w:eastAsiaTheme="minorEastAsia" w:hAnsiTheme="minorHAnsi"/>
              <w:noProof/>
              <w:lang w:eastAsia="pl-PL"/>
            </w:rPr>
          </w:pPr>
          <w:hyperlink w:anchor="_Toc197337665" w:history="1">
            <w:r w:rsidRPr="00C165B6">
              <w:rPr>
                <w:rStyle w:val="Hipercze"/>
                <w:noProof/>
              </w:rPr>
              <w:t>II.2</w:t>
            </w:r>
            <w:r>
              <w:rPr>
                <w:rFonts w:asciiTheme="minorHAnsi" w:eastAsiaTheme="minorEastAsia" w:hAnsiTheme="minorHAnsi"/>
                <w:noProof/>
                <w:lang w:eastAsia="pl-PL"/>
              </w:rPr>
              <w:tab/>
            </w:r>
            <w:r w:rsidRPr="00C165B6">
              <w:rPr>
                <w:rStyle w:val="Hipercze"/>
                <w:noProof/>
              </w:rPr>
              <w:t>Spójność obszaru</w:t>
            </w:r>
            <w:r>
              <w:rPr>
                <w:noProof/>
                <w:webHidden/>
              </w:rPr>
              <w:tab/>
            </w:r>
            <w:r>
              <w:rPr>
                <w:noProof/>
                <w:webHidden/>
              </w:rPr>
              <w:fldChar w:fldCharType="begin"/>
            </w:r>
            <w:r>
              <w:rPr>
                <w:noProof/>
                <w:webHidden/>
              </w:rPr>
              <w:instrText xml:space="preserve"> PAGEREF _Toc197337665 \h </w:instrText>
            </w:r>
            <w:r>
              <w:rPr>
                <w:noProof/>
                <w:webHidden/>
              </w:rPr>
            </w:r>
            <w:r>
              <w:rPr>
                <w:noProof/>
                <w:webHidden/>
              </w:rPr>
              <w:fldChar w:fldCharType="separate"/>
            </w:r>
            <w:r w:rsidR="00384506">
              <w:rPr>
                <w:noProof/>
                <w:webHidden/>
              </w:rPr>
              <w:t>11</w:t>
            </w:r>
            <w:r>
              <w:rPr>
                <w:noProof/>
                <w:webHidden/>
              </w:rPr>
              <w:fldChar w:fldCharType="end"/>
            </w:r>
          </w:hyperlink>
        </w:p>
        <w:p w14:paraId="20105549" w14:textId="2AC12E60" w:rsidR="00CF5405" w:rsidRDefault="00CF5405">
          <w:pPr>
            <w:pStyle w:val="Spistreci1"/>
            <w:rPr>
              <w:rFonts w:asciiTheme="minorHAnsi" w:eastAsiaTheme="minorEastAsia" w:hAnsiTheme="minorHAnsi"/>
              <w:b w:val="0"/>
              <w:bCs w:val="0"/>
              <w:lang w:eastAsia="pl-PL"/>
            </w:rPr>
          </w:pPr>
          <w:hyperlink w:anchor="_Toc197337666" w:history="1">
            <w:r w:rsidRPr="00C165B6">
              <w:rPr>
                <w:rStyle w:val="Hipercze"/>
                <w:rFonts w:eastAsia="Calibri"/>
              </w:rPr>
              <w:t>Rozdział III.</w:t>
            </w:r>
            <w:r>
              <w:rPr>
                <w:rFonts w:asciiTheme="minorHAnsi" w:eastAsiaTheme="minorEastAsia" w:hAnsiTheme="minorHAnsi"/>
                <w:b w:val="0"/>
                <w:bCs w:val="0"/>
                <w:lang w:eastAsia="pl-PL"/>
              </w:rPr>
              <w:tab/>
            </w:r>
            <w:r w:rsidRPr="00C165B6">
              <w:rPr>
                <w:rStyle w:val="Hipercze"/>
                <w:rFonts w:eastAsia="Calibri"/>
              </w:rPr>
              <w:t>Partycypacyjny charakter LSR</w:t>
            </w:r>
            <w:r>
              <w:rPr>
                <w:webHidden/>
              </w:rPr>
              <w:tab/>
            </w:r>
            <w:r>
              <w:rPr>
                <w:webHidden/>
              </w:rPr>
              <w:fldChar w:fldCharType="begin"/>
            </w:r>
            <w:r>
              <w:rPr>
                <w:webHidden/>
              </w:rPr>
              <w:instrText xml:space="preserve"> PAGEREF _Toc197337666 \h </w:instrText>
            </w:r>
            <w:r>
              <w:rPr>
                <w:webHidden/>
              </w:rPr>
            </w:r>
            <w:r>
              <w:rPr>
                <w:webHidden/>
              </w:rPr>
              <w:fldChar w:fldCharType="separate"/>
            </w:r>
            <w:r w:rsidR="00384506">
              <w:rPr>
                <w:webHidden/>
              </w:rPr>
              <w:t>16</w:t>
            </w:r>
            <w:r>
              <w:rPr>
                <w:webHidden/>
              </w:rPr>
              <w:fldChar w:fldCharType="end"/>
            </w:r>
          </w:hyperlink>
        </w:p>
        <w:p w14:paraId="2DA48419" w14:textId="7CE97E14" w:rsidR="00CF5405" w:rsidRDefault="00CF5405">
          <w:pPr>
            <w:pStyle w:val="Spistreci2"/>
            <w:tabs>
              <w:tab w:val="left" w:pos="880"/>
              <w:tab w:val="right" w:leader="dot" w:pos="10194"/>
            </w:tabs>
            <w:rPr>
              <w:rFonts w:asciiTheme="minorHAnsi" w:eastAsiaTheme="minorEastAsia" w:hAnsiTheme="minorHAnsi"/>
              <w:noProof/>
              <w:lang w:eastAsia="pl-PL"/>
            </w:rPr>
          </w:pPr>
          <w:hyperlink w:anchor="_Toc197337667" w:history="1">
            <w:r w:rsidRPr="00C165B6">
              <w:rPr>
                <w:rStyle w:val="Hipercze"/>
                <w:rFonts w:eastAsia="Times New Roman"/>
                <w:noProof/>
              </w:rPr>
              <w:t>III.1</w:t>
            </w:r>
            <w:r>
              <w:rPr>
                <w:rFonts w:asciiTheme="minorHAnsi" w:eastAsiaTheme="minorEastAsia" w:hAnsiTheme="minorHAnsi"/>
                <w:noProof/>
                <w:lang w:eastAsia="pl-PL"/>
              </w:rPr>
              <w:tab/>
            </w:r>
            <w:r w:rsidRPr="00C165B6">
              <w:rPr>
                <w:rStyle w:val="Hipercze"/>
                <w:rFonts w:eastAsia="Times New Roman"/>
                <w:noProof/>
              </w:rPr>
              <w:t>Opis metod angażowania społeczności lokalnej w przygotowanie LSR z określeniem grup docelowych, do których metody te były kierowane oraz ze wskazaniem na wyniki konsultacji, jakie zostały wykorzystane do opracowania LSR</w:t>
            </w:r>
            <w:r>
              <w:rPr>
                <w:noProof/>
                <w:webHidden/>
              </w:rPr>
              <w:tab/>
            </w:r>
            <w:r>
              <w:rPr>
                <w:noProof/>
                <w:webHidden/>
              </w:rPr>
              <w:fldChar w:fldCharType="begin"/>
            </w:r>
            <w:r>
              <w:rPr>
                <w:noProof/>
                <w:webHidden/>
              </w:rPr>
              <w:instrText xml:space="preserve"> PAGEREF _Toc197337667 \h </w:instrText>
            </w:r>
            <w:r>
              <w:rPr>
                <w:noProof/>
                <w:webHidden/>
              </w:rPr>
            </w:r>
            <w:r>
              <w:rPr>
                <w:noProof/>
                <w:webHidden/>
              </w:rPr>
              <w:fldChar w:fldCharType="separate"/>
            </w:r>
            <w:r w:rsidR="00384506">
              <w:rPr>
                <w:noProof/>
                <w:webHidden/>
              </w:rPr>
              <w:t>17</w:t>
            </w:r>
            <w:r>
              <w:rPr>
                <w:noProof/>
                <w:webHidden/>
              </w:rPr>
              <w:fldChar w:fldCharType="end"/>
            </w:r>
          </w:hyperlink>
        </w:p>
        <w:p w14:paraId="1B6C7DDD" w14:textId="45E34C9F" w:rsidR="00CF5405" w:rsidRDefault="00CF5405">
          <w:pPr>
            <w:pStyle w:val="Spistreci2"/>
            <w:tabs>
              <w:tab w:val="left" w:pos="880"/>
              <w:tab w:val="right" w:leader="dot" w:pos="10194"/>
            </w:tabs>
            <w:rPr>
              <w:rFonts w:asciiTheme="minorHAnsi" w:eastAsiaTheme="minorEastAsia" w:hAnsiTheme="minorHAnsi"/>
              <w:noProof/>
              <w:lang w:eastAsia="pl-PL"/>
            </w:rPr>
          </w:pPr>
          <w:hyperlink w:anchor="_Toc197337668" w:history="1">
            <w:r w:rsidRPr="00C165B6">
              <w:rPr>
                <w:rStyle w:val="Hipercze"/>
                <w:rFonts w:eastAsia="Times New Roman"/>
                <w:noProof/>
              </w:rPr>
              <w:t>III.2</w:t>
            </w:r>
            <w:r>
              <w:rPr>
                <w:rFonts w:asciiTheme="minorHAnsi" w:eastAsiaTheme="minorEastAsia" w:hAnsiTheme="minorHAnsi"/>
                <w:noProof/>
                <w:lang w:eastAsia="pl-PL"/>
              </w:rPr>
              <w:tab/>
            </w:r>
            <w:r w:rsidRPr="00C165B6">
              <w:rPr>
                <w:rStyle w:val="Hipercze"/>
                <w:rFonts w:eastAsia="Times New Roman"/>
                <w:noProof/>
              </w:rPr>
              <w:t>Działania planowane w zakresie utrzymania zaangażowania i informowania społeczności lokalnej, mobilizacji interesariuszy oraz wzmocnienia partnerskiej współpracy na etapie wdrażania LSR</w:t>
            </w:r>
            <w:r>
              <w:rPr>
                <w:noProof/>
                <w:webHidden/>
              </w:rPr>
              <w:tab/>
            </w:r>
            <w:r>
              <w:rPr>
                <w:noProof/>
                <w:webHidden/>
              </w:rPr>
              <w:fldChar w:fldCharType="begin"/>
            </w:r>
            <w:r>
              <w:rPr>
                <w:noProof/>
                <w:webHidden/>
              </w:rPr>
              <w:instrText xml:space="preserve"> PAGEREF _Toc197337668 \h </w:instrText>
            </w:r>
            <w:r>
              <w:rPr>
                <w:noProof/>
                <w:webHidden/>
              </w:rPr>
            </w:r>
            <w:r>
              <w:rPr>
                <w:noProof/>
                <w:webHidden/>
              </w:rPr>
              <w:fldChar w:fldCharType="separate"/>
            </w:r>
            <w:r w:rsidR="00384506">
              <w:rPr>
                <w:noProof/>
                <w:webHidden/>
              </w:rPr>
              <w:t>21</w:t>
            </w:r>
            <w:r>
              <w:rPr>
                <w:noProof/>
                <w:webHidden/>
              </w:rPr>
              <w:fldChar w:fldCharType="end"/>
            </w:r>
          </w:hyperlink>
        </w:p>
        <w:p w14:paraId="2C254567" w14:textId="4B361070" w:rsidR="00CF5405" w:rsidRDefault="00CF5405">
          <w:pPr>
            <w:pStyle w:val="Spistreci1"/>
            <w:rPr>
              <w:rFonts w:asciiTheme="minorHAnsi" w:eastAsiaTheme="minorEastAsia" w:hAnsiTheme="minorHAnsi"/>
              <w:b w:val="0"/>
              <w:bCs w:val="0"/>
              <w:lang w:eastAsia="pl-PL"/>
            </w:rPr>
          </w:pPr>
          <w:hyperlink w:anchor="_Toc197337669" w:history="1">
            <w:r w:rsidRPr="00C165B6">
              <w:rPr>
                <w:rStyle w:val="Hipercze"/>
              </w:rPr>
              <w:t>Rozdział IV.</w:t>
            </w:r>
            <w:r>
              <w:rPr>
                <w:rFonts w:asciiTheme="minorHAnsi" w:eastAsiaTheme="minorEastAsia" w:hAnsiTheme="minorHAnsi"/>
                <w:b w:val="0"/>
                <w:bCs w:val="0"/>
                <w:lang w:eastAsia="pl-PL"/>
              </w:rPr>
              <w:tab/>
            </w:r>
            <w:r w:rsidRPr="00C165B6">
              <w:rPr>
                <w:rStyle w:val="Hipercze"/>
              </w:rPr>
              <w:t>Analiza potrzeb i potencjału LSR</w:t>
            </w:r>
            <w:r>
              <w:rPr>
                <w:webHidden/>
              </w:rPr>
              <w:tab/>
            </w:r>
            <w:r>
              <w:rPr>
                <w:webHidden/>
              </w:rPr>
              <w:fldChar w:fldCharType="begin"/>
            </w:r>
            <w:r>
              <w:rPr>
                <w:webHidden/>
              </w:rPr>
              <w:instrText xml:space="preserve"> PAGEREF _Toc197337669 \h </w:instrText>
            </w:r>
            <w:r>
              <w:rPr>
                <w:webHidden/>
              </w:rPr>
            </w:r>
            <w:r>
              <w:rPr>
                <w:webHidden/>
              </w:rPr>
              <w:fldChar w:fldCharType="separate"/>
            </w:r>
            <w:r w:rsidR="00384506">
              <w:rPr>
                <w:webHidden/>
              </w:rPr>
              <w:t>23</w:t>
            </w:r>
            <w:r>
              <w:rPr>
                <w:webHidden/>
              </w:rPr>
              <w:fldChar w:fldCharType="end"/>
            </w:r>
          </w:hyperlink>
        </w:p>
        <w:p w14:paraId="2CE44A26" w14:textId="412DE27C" w:rsidR="00CF5405" w:rsidRDefault="00CF5405">
          <w:pPr>
            <w:pStyle w:val="Spistreci2"/>
            <w:tabs>
              <w:tab w:val="left" w:pos="880"/>
              <w:tab w:val="right" w:leader="dot" w:pos="10194"/>
            </w:tabs>
            <w:rPr>
              <w:rFonts w:asciiTheme="minorHAnsi" w:eastAsiaTheme="minorEastAsia" w:hAnsiTheme="minorHAnsi"/>
              <w:noProof/>
              <w:lang w:eastAsia="pl-PL"/>
            </w:rPr>
          </w:pPr>
          <w:hyperlink w:anchor="_Toc197337670" w:history="1">
            <w:r w:rsidRPr="00C165B6">
              <w:rPr>
                <w:rStyle w:val="Hipercze"/>
                <w:noProof/>
              </w:rPr>
              <w:t>IV.1</w:t>
            </w:r>
            <w:r>
              <w:rPr>
                <w:rFonts w:asciiTheme="minorHAnsi" w:eastAsiaTheme="minorEastAsia" w:hAnsiTheme="minorHAnsi"/>
                <w:noProof/>
                <w:lang w:eastAsia="pl-PL"/>
              </w:rPr>
              <w:tab/>
            </w:r>
            <w:r w:rsidRPr="00C165B6">
              <w:rPr>
                <w:rStyle w:val="Hipercze"/>
                <w:noProof/>
              </w:rPr>
              <w:t>Analiza potrzeb rozwojowych i potencjałów obszaru LSR wraz z ich uzasadnieniem</w:t>
            </w:r>
            <w:r>
              <w:rPr>
                <w:noProof/>
                <w:webHidden/>
              </w:rPr>
              <w:tab/>
            </w:r>
            <w:r>
              <w:rPr>
                <w:noProof/>
                <w:webHidden/>
              </w:rPr>
              <w:fldChar w:fldCharType="begin"/>
            </w:r>
            <w:r>
              <w:rPr>
                <w:noProof/>
                <w:webHidden/>
              </w:rPr>
              <w:instrText xml:space="preserve"> PAGEREF _Toc197337670 \h </w:instrText>
            </w:r>
            <w:r>
              <w:rPr>
                <w:noProof/>
                <w:webHidden/>
              </w:rPr>
            </w:r>
            <w:r>
              <w:rPr>
                <w:noProof/>
                <w:webHidden/>
              </w:rPr>
              <w:fldChar w:fldCharType="separate"/>
            </w:r>
            <w:r w:rsidR="00384506">
              <w:rPr>
                <w:noProof/>
                <w:webHidden/>
              </w:rPr>
              <w:t>23</w:t>
            </w:r>
            <w:r>
              <w:rPr>
                <w:noProof/>
                <w:webHidden/>
              </w:rPr>
              <w:fldChar w:fldCharType="end"/>
            </w:r>
          </w:hyperlink>
        </w:p>
        <w:p w14:paraId="4CFD6374" w14:textId="49754DA8" w:rsidR="00CF5405" w:rsidRDefault="00CF5405">
          <w:pPr>
            <w:pStyle w:val="Spistreci3"/>
            <w:tabs>
              <w:tab w:val="right" w:leader="dot" w:pos="10194"/>
            </w:tabs>
            <w:rPr>
              <w:rFonts w:asciiTheme="minorHAnsi" w:eastAsiaTheme="minorEastAsia" w:hAnsiTheme="minorHAnsi"/>
              <w:noProof/>
              <w:lang w:eastAsia="pl-PL"/>
            </w:rPr>
          </w:pPr>
          <w:hyperlink w:anchor="_Toc197337671" w:history="1">
            <w:r w:rsidRPr="00C165B6">
              <w:rPr>
                <w:rStyle w:val="Hipercze"/>
                <w:rFonts w:eastAsiaTheme="majorEastAsia" w:cstheme="majorBidi"/>
                <w:b/>
                <w:bCs/>
                <w:noProof/>
              </w:rPr>
              <w:t>UKŁAD OSADNICZY</w:t>
            </w:r>
            <w:r>
              <w:rPr>
                <w:noProof/>
                <w:webHidden/>
              </w:rPr>
              <w:tab/>
            </w:r>
            <w:r>
              <w:rPr>
                <w:noProof/>
                <w:webHidden/>
              </w:rPr>
              <w:fldChar w:fldCharType="begin"/>
            </w:r>
            <w:r>
              <w:rPr>
                <w:noProof/>
                <w:webHidden/>
              </w:rPr>
              <w:instrText xml:space="preserve"> PAGEREF _Toc197337671 \h </w:instrText>
            </w:r>
            <w:r>
              <w:rPr>
                <w:noProof/>
                <w:webHidden/>
              </w:rPr>
            </w:r>
            <w:r>
              <w:rPr>
                <w:noProof/>
                <w:webHidden/>
              </w:rPr>
              <w:fldChar w:fldCharType="separate"/>
            </w:r>
            <w:r w:rsidR="00384506">
              <w:rPr>
                <w:noProof/>
                <w:webHidden/>
              </w:rPr>
              <w:t>23</w:t>
            </w:r>
            <w:r>
              <w:rPr>
                <w:noProof/>
                <w:webHidden/>
              </w:rPr>
              <w:fldChar w:fldCharType="end"/>
            </w:r>
          </w:hyperlink>
        </w:p>
        <w:p w14:paraId="2FDD3634" w14:textId="5622A7B3" w:rsidR="00CF5405" w:rsidRDefault="00CF5405">
          <w:pPr>
            <w:pStyle w:val="Spistreci3"/>
            <w:tabs>
              <w:tab w:val="right" w:leader="dot" w:pos="10194"/>
            </w:tabs>
            <w:rPr>
              <w:rFonts w:asciiTheme="minorHAnsi" w:eastAsiaTheme="minorEastAsia" w:hAnsiTheme="minorHAnsi"/>
              <w:noProof/>
              <w:lang w:eastAsia="pl-PL"/>
            </w:rPr>
          </w:pPr>
          <w:hyperlink w:anchor="_Toc197337672" w:history="1">
            <w:r w:rsidRPr="00C165B6">
              <w:rPr>
                <w:rStyle w:val="Hipercze"/>
                <w:rFonts w:eastAsiaTheme="majorEastAsia" w:cstheme="majorBidi"/>
                <w:b/>
                <w:bCs/>
                <w:noProof/>
              </w:rPr>
              <w:t>DEMOGRAFIA</w:t>
            </w:r>
            <w:r>
              <w:rPr>
                <w:noProof/>
                <w:webHidden/>
              </w:rPr>
              <w:tab/>
            </w:r>
            <w:r>
              <w:rPr>
                <w:noProof/>
                <w:webHidden/>
              </w:rPr>
              <w:fldChar w:fldCharType="begin"/>
            </w:r>
            <w:r>
              <w:rPr>
                <w:noProof/>
                <w:webHidden/>
              </w:rPr>
              <w:instrText xml:space="preserve"> PAGEREF _Toc197337672 \h </w:instrText>
            </w:r>
            <w:r>
              <w:rPr>
                <w:noProof/>
                <w:webHidden/>
              </w:rPr>
            </w:r>
            <w:r>
              <w:rPr>
                <w:noProof/>
                <w:webHidden/>
              </w:rPr>
              <w:fldChar w:fldCharType="separate"/>
            </w:r>
            <w:r w:rsidR="00384506">
              <w:rPr>
                <w:noProof/>
                <w:webHidden/>
              </w:rPr>
              <w:t>23</w:t>
            </w:r>
            <w:r>
              <w:rPr>
                <w:noProof/>
                <w:webHidden/>
              </w:rPr>
              <w:fldChar w:fldCharType="end"/>
            </w:r>
          </w:hyperlink>
        </w:p>
        <w:p w14:paraId="5475334B" w14:textId="2F5A0663" w:rsidR="00CF5405" w:rsidRDefault="00CF5405">
          <w:pPr>
            <w:pStyle w:val="Spistreci3"/>
            <w:tabs>
              <w:tab w:val="right" w:leader="dot" w:pos="10194"/>
            </w:tabs>
            <w:rPr>
              <w:rFonts w:asciiTheme="minorHAnsi" w:eastAsiaTheme="minorEastAsia" w:hAnsiTheme="minorHAnsi"/>
              <w:noProof/>
              <w:lang w:eastAsia="pl-PL"/>
            </w:rPr>
          </w:pPr>
          <w:hyperlink w:anchor="_Toc197337673" w:history="1">
            <w:r w:rsidRPr="00C165B6">
              <w:rPr>
                <w:rStyle w:val="Hipercze"/>
                <w:rFonts w:eastAsiaTheme="majorEastAsia" w:cstheme="majorBidi"/>
                <w:b/>
                <w:bCs/>
                <w:noProof/>
              </w:rPr>
              <w:t>CHARAKTERYSTYKA PRZEDSIĘBIORCZOŚCI / GOSPODARKI</w:t>
            </w:r>
            <w:r>
              <w:rPr>
                <w:noProof/>
                <w:webHidden/>
              </w:rPr>
              <w:tab/>
            </w:r>
            <w:r>
              <w:rPr>
                <w:noProof/>
                <w:webHidden/>
              </w:rPr>
              <w:fldChar w:fldCharType="begin"/>
            </w:r>
            <w:r>
              <w:rPr>
                <w:noProof/>
                <w:webHidden/>
              </w:rPr>
              <w:instrText xml:space="preserve"> PAGEREF _Toc197337673 \h </w:instrText>
            </w:r>
            <w:r>
              <w:rPr>
                <w:noProof/>
                <w:webHidden/>
              </w:rPr>
            </w:r>
            <w:r>
              <w:rPr>
                <w:noProof/>
                <w:webHidden/>
              </w:rPr>
              <w:fldChar w:fldCharType="separate"/>
            </w:r>
            <w:r w:rsidR="00384506">
              <w:rPr>
                <w:noProof/>
                <w:webHidden/>
              </w:rPr>
              <w:t>25</w:t>
            </w:r>
            <w:r>
              <w:rPr>
                <w:noProof/>
                <w:webHidden/>
              </w:rPr>
              <w:fldChar w:fldCharType="end"/>
            </w:r>
          </w:hyperlink>
        </w:p>
        <w:p w14:paraId="2F3DAC3F" w14:textId="2A6E6642" w:rsidR="00CF5405" w:rsidRDefault="00CF5405">
          <w:pPr>
            <w:pStyle w:val="Spistreci3"/>
            <w:tabs>
              <w:tab w:val="right" w:leader="dot" w:pos="10194"/>
            </w:tabs>
            <w:rPr>
              <w:rFonts w:asciiTheme="minorHAnsi" w:eastAsiaTheme="minorEastAsia" w:hAnsiTheme="minorHAnsi"/>
              <w:noProof/>
              <w:lang w:eastAsia="pl-PL"/>
            </w:rPr>
          </w:pPr>
          <w:hyperlink w:anchor="_Toc197337674" w:history="1">
            <w:r w:rsidRPr="00C165B6">
              <w:rPr>
                <w:rStyle w:val="Hipercze"/>
                <w:rFonts w:eastAsiaTheme="majorEastAsia" w:cstheme="majorBidi"/>
                <w:b/>
                <w:bCs/>
                <w:noProof/>
              </w:rPr>
              <w:t>RYNEK PRACY</w:t>
            </w:r>
            <w:r>
              <w:rPr>
                <w:noProof/>
                <w:webHidden/>
              </w:rPr>
              <w:tab/>
            </w:r>
            <w:r>
              <w:rPr>
                <w:noProof/>
                <w:webHidden/>
              </w:rPr>
              <w:fldChar w:fldCharType="begin"/>
            </w:r>
            <w:r>
              <w:rPr>
                <w:noProof/>
                <w:webHidden/>
              </w:rPr>
              <w:instrText xml:space="preserve"> PAGEREF _Toc197337674 \h </w:instrText>
            </w:r>
            <w:r>
              <w:rPr>
                <w:noProof/>
                <w:webHidden/>
              </w:rPr>
            </w:r>
            <w:r>
              <w:rPr>
                <w:noProof/>
                <w:webHidden/>
              </w:rPr>
              <w:fldChar w:fldCharType="separate"/>
            </w:r>
            <w:r w:rsidR="00384506">
              <w:rPr>
                <w:noProof/>
                <w:webHidden/>
              </w:rPr>
              <w:t>27</w:t>
            </w:r>
            <w:r>
              <w:rPr>
                <w:noProof/>
                <w:webHidden/>
              </w:rPr>
              <w:fldChar w:fldCharType="end"/>
            </w:r>
          </w:hyperlink>
        </w:p>
        <w:p w14:paraId="6C05CB38" w14:textId="399F1A78" w:rsidR="00CF5405" w:rsidRDefault="00CF5405">
          <w:pPr>
            <w:pStyle w:val="Spistreci3"/>
            <w:tabs>
              <w:tab w:val="right" w:leader="dot" w:pos="10194"/>
            </w:tabs>
            <w:rPr>
              <w:rFonts w:asciiTheme="minorHAnsi" w:eastAsiaTheme="minorEastAsia" w:hAnsiTheme="minorHAnsi"/>
              <w:noProof/>
              <w:lang w:eastAsia="pl-PL"/>
            </w:rPr>
          </w:pPr>
          <w:hyperlink w:anchor="_Toc197337675" w:history="1">
            <w:r w:rsidRPr="00C165B6">
              <w:rPr>
                <w:rStyle w:val="Hipercze"/>
                <w:rFonts w:eastAsiaTheme="majorEastAsia" w:cstheme="majorBidi"/>
                <w:b/>
                <w:bCs/>
                <w:noProof/>
              </w:rPr>
              <w:t>PROBLEMY I POTENCJAŁY SPOŁECZNE</w:t>
            </w:r>
            <w:r>
              <w:rPr>
                <w:noProof/>
                <w:webHidden/>
              </w:rPr>
              <w:tab/>
            </w:r>
            <w:r>
              <w:rPr>
                <w:noProof/>
                <w:webHidden/>
              </w:rPr>
              <w:fldChar w:fldCharType="begin"/>
            </w:r>
            <w:r>
              <w:rPr>
                <w:noProof/>
                <w:webHidden/>
              </w:rPr>
              <w:instrText xml:space="preserve"> PAGEREF _Toc197337675 \h </w:instrText>
            </w:r>
            <w:r>
              <w:rPr>
                <w:noProof/>
                <w:webHidden/>
              </w:rPr>
            </w:r>
            <w:r>
              <w:rPr>
                <w:noProof/>
                <w:webHidden/>
              </w:rPr>
              <w:fldChar w:fldCharType="separate"/>
            </w:r>
            <w:r w:rsidR="00384506">
              <w:rPr>
                <w:noProof/>
                <w:webHidden/>
              </w:rPr>
              <w:t>30</w:t>
            </w:r>
            <w:r>
              <w:rPr>
                <w:noProof/>
                <w:webHidden/>
              </w:rPr>
              <w:fldChar w:fldCharType="end"/>
            </w:r>
          </w:hyperlink>
        </w:p>
        <w:p w14:paraId="3552177C" w14:textId="1F912717" w:rsidR="00CF5405" w:rsidRDefault="00CF5405">
          <w:pPr>
            <w:pStyle w:val="Spistreci3"/>
            <w:tabs>
              <w:tab w:val="right" w:leader="dot" w:pos="10194"/>
            </w:tabs>
            <w:rPr>
              <w:rFonts w:asciiTheme="minorHAnsi" w:eastAsiaTheme="minorEastAsia" w:hAnsiTheme="minorHAnsi"/>
              <w:noProof/>
              <w:lang w:eastAsia="pl-PL"/>
            </w:rPr>
          </w:pPr>
          <w:hyperlink w:anchor="_Toc197337676" w:history="1">
            <w:r w:rsidRPr="00C165B6">
              <w:rPr>
                <w:rStyle w:val="Hipercze"/>
                <w:rFonts w:eastAsiaTheme="majorEastAsia" w:cstheme="majorBidi"/>
                <w:b/>
                <w:bCs/>
                <w:noProof/>
              </w:rPr>
              <w:t>KULTURA I DZIEDZICTWO</w:t>
            </w:r>
            <w:r>
              <w:rPr>
                <w:noProof/>
                <w:webHidden/>
              </w:rPr>
              <w:tab/>
            </w:r>
            <w:r>
              <w:rPr>
                <w:noProof/>
                <w:webHidden/>
              </w:rPr>
              <w:fldChar w:fldCharType="begin"/>
            </w:r>
            <w:r>
              <w:rPr>
                <w:noProof/>
                <w:webHidden/>
              </w:rPr>
              <w:instrText xml:space="preserve"> PAGEREF _Toc197337676 \h </w:instrText>
            </w:r>
            <w:r>
              <w:rPr>
                <w:noProof/>
                <w:webHidden/>
              </w:rPr>
            </w:r>
            <w:r>
              <w:rPr>
                <w:noProof/>
                <w:webHidden/>
              </w:rPr>
              <w:fldChar w:fldCharType="separate"/>
            </w:r>
            <w:r w:rsidR="00384506">
              <w:rPr>
                <w:noProof/>
                <w:webHidden/>
              </w:rPr>
              <w:t>33</w:t>
            </w:r>
            <w:r>
              <w:rPr>
                <w:noProof/>
                <w:webHidden/>
              </w:rPr>
              <w:fldChar w:fldCharType="end"/>
            </w:r>
          </w:hyperlink>
        </w:p>
        <w:p w14:paraId="295BB881" w14:textId="62F439E9" w:rsidR="00CF5405" w:rsidRDefault="00CF5405">
          <w:pPr>
            <w:pStyle w:val="Spistreci3"/>
            <w:tabs>
              <w:tab w:val="right" w:leader="dot" w:pos="10194"/>
            </w:tabs>
            <w:rPr>
              <w:rFonts w:asciiTheme="minorHAnsi" w:eastAsiaTheme="minorEastAsia" w:hAnsiTheme="minorHAnsi"/>
              <w:noProof/>
              <w:lang w:eastAsia="pl-PL"/>
            </w:rPr>
          </w:pPr>
          <w:hyperlink w:anchor="_Toc197337677" w:history="1">
            <w:r w:rsidRPr="00C165B6">
              <w:rPr>
                <w:rStyle w:val="Hipercze"/>
                <w:rFonts w:eastAsiaTheme="majorEastAsia" w:cstheme="majorBidi"/>
                <w:b/>
                <w:bCs/>
                <w:noProof/>
              </w:rPr>
              <w:t>POTENCJAŁ TURYSTYCZNY I OCHRONA PRZYRODY</w:t>
            </w:r>
            <w:r>
              <w:rPr>
                <w:noProof/>
                <w:webHidden/>
              </w:rPr>
              <w:tab/>
            </w:r>
            <w:r>
              <w:rPr>
                <w:noProof/>
                <w:webHidden/>
              </w:rPr>
              <w:fldChar w:fldCharType="begin"/>
            </w:r>
            <w:r>
              <w:rPr>
                <w:noProof/>
                <w:webHidden/>
              </w:rPr>
              <w:instrText xml:space="preserve"> PAGEREF _Toc197337677 \h </w:instrText>
            </w:r>
            <w:r>
              <w:rPr>
                <w:noProof/>
                <w:webHidden/>
              </w:rPr>
            </w:r>
            <w:r>
              <w:rPr>
                <w:noProof/>
                <w:webHidden/>
              </w:rPr>
              <w:fldChar w:fldCharType="separate"/>
            </w:r>
            <w:r w:rsidR="00384506">
              <w:rPr>
                <w:noProof/>
                <w:webHidden/>
              </w:rPr>
              <w:t>35</w:t>
            </w:r>
            <w:r>
              <w:rPr>
                <w:noProof/>
                <w:webHidden/>
              </w:rPr>
              <w:fldChar w:fldCharType="end"/>
            </w:r>
          </w:hyperlink>
        </w:p>
        <w:p w14:paraId="3EC1F924" w14:textId="19EB95C6" w:rsidR="00CF5405" w:rsidRDefault="00CF5405">
          <w:pPr>
            <w:pStyle w:val="Spistreci3"/>
            <w:tabs>
              <w:tab w:val="right" w:leader="dot" w:pos="10194"/>
            </w:tabs>
            <w:rPr>
              <w:rFonts w:asciiTheme="minorHAnsi" w:eastAsiaTheme="minorEastAsia" w:hAnsiTheme="minorHAnsi"/>
              <w:noProof/>
              <w:lang w:eastAsia="pl-PL"/>
            </w:rPr>
          </w:pPr>
          <w:hyperlink w:anchor="_Toc197337678" w:history="1">
            <w:r w:rsidRPr="00C165B6">
              <w:rPr>
                <w:rStyle w:val="Hipercze"/>
                <w:rFonts w:eastAsiaTheme="majorEastAsia" w:cstheme="majorBidi"/>
                <w:b/>
                <w:bCs/>
                <w:noProof/>
              </w:rPr>
              <w:t>ROLNICTWO I RYNEK ROLNY</w:t>
            </w:r>
            <w:r>
              <w:rPr>
                <w:noProof/>
                <w:webHidden/>
              </w:rPr>
              <w:tab/>
            </w:r>
            <w:r>
              <w:rPr>
                <w:noProof/>
                <w:webHidden/>
              </w:rPr>
              <w:fldChar w:fldCharType="begin"/>
            </w:r>
            <w:r>
              <w:rPr>
                <w:noProof/>
                <w:webHidden/>
              </w:rPr>
              <w:instrText xml:space="preserve"> PAGEREF _Toc197337678 \h </w:instrText>
            </w:r>
            <w:r>
              <w:rPr>
                <w:noProof/>
                <w:webHidden/>
              </w:rPr>
            </w:r>
            <w:r>
              <w:rPr>
                <w:noProof/>
                <w:webHidden/>
              </w:rPr>
              <w:fldChar w:fldCharType="separate"/>
            </w:r>
            <w:r w:rsidR="00384506">
              <w:rPr>
                <w:noProof/>
                <w:webHidden/>
              </w:rPr>
              <w:t>38</w:t>
            </w:r>
            <w:r>
              <w:rPr>
                <w:noProof/>
                <w:webHidden/>
              </w:rPr>
              <w:fldChar w:fldCharType="end"/>
            </w:r>
          </w:hyperlink>
        </w:p>
        <w:p w14:paraId="327FB079" w14:textId="35D8E45A" w:rsidR="00CF5405" w:rsidRDefault="00CF5405">
          <w:pPr>
            <w:pStyle w:val="Spistreci2"/>
            <w:tabs>
              <w:tab w:val="left" w:pos="880"/>
              <w:tab w:val="right" w:leader="dot" w:pos="10194"/>
            </w:tabs>
            <w:rPr>
              <w:rFonts w:asciiTheme="minorHAnsi" w:eastAsiaTheme="minorEastAsia" w:hAnsiTheme="minorHAnsi"/>
              <w:noProof/>
              <w:lang w:eastAsia="pl-PL"/>
            </w:rPr>
          </w:pPr>
          <w:hyperlink w:anchor="_Toc197337679" w:history="1">
            <w:r w:rsidRPr="00C165B6">
              <w:rPr>
                <w:rStyle w:val="Hipercze"/>
                <w:noProof/>
              </w:rPr>
              <w:t>IV.2</w:t>
            </w:r>
            <w:r>
              <w:rPr>
                <w:rFonts w:asciiTheme="minorHAnsi" w:eastAsiaTheme="minorEastAsia" w:hAnsiTheme="minorHAnsi"/>
                <w:noProof/>
                <w:lang w:eastAsia="pl-PL"/>
              </w:rPr>
              <w:tab/>
            </w:r>
            <w:r w:rsidRPr="00C165B6">
              <w:rPr>
                <w:rStyle w:val="Hipercze"/>
                <w:noProof/>
              </w:rPr>
              <w:t>Grupy docelowe</w:t>
            </w:r>
            <w:r>
              <w:rPr>
                <w:noProof/>
                <w:webHidden/>
              </w:rPr>
              <w:tab/>
            </w:r>
            <w:r>
              <w:rPr>
                <w:noProof/>
                <w:webHidden/>
              </w:rPr>
              <w:fldChar w:fldCharType="begin"/>
            </w:r>
            <w:r>
              <w:rPr>
                <w:noProof/>
                <w:webHidden/>
              </w:rPr>
              <w:instrText xml:space="preserve"> PAGEREF _Toc197337679 \h </w:instrText>
            </w:r>
            <w:r>
              <w:rPr>
                <w:noProof/>
                <w:webHidden/>
              </w:rPr>
            </w:r>
            <w:r>
              <w:rPr>
                <w:noProof/>
                <w:webHidden/>
              </w:rPr>
              <w:fldChar w:fldCharType="separate"/>
            </w:r>
            <w:r w:rsidR="00384506">
              <w:rPr>
                <w:noProof/>
                <w:webHidden/>
              </w:rPr>
              <w:t>39</w:t>
            </w:r>
            <w:r>
              <w:rPr>
                <w:noProof/>
                <w:webHidden/>
              </w:rPr>
              <w:fldChar w:fldCharType="end"/>
            </w:r>
          </w:hyperlink>
        </w:p>
        <w:p w14:paraId="67A1D5FD" w14:textId="5CB7423D" w:rsidR="00CF5405" w:rsidRDefault="00CF5405">
          <w:pPr>
            <w:pStyle w:val="Spistreci2"/>
            <w:tabs>
              <w:tab w:val="left" w:pos="880"/>
              <w:tab w:val="right" w:leader="dot" w:pos="10194"/>
            </w:tabs>
            <w:rPr>
              <w:rFonts w:asciiTheme="minorHAnsi" w:eastAsiaTheme="minorEastAsia" w:hAnsiTheme="minorHAnsi"/>
              <w:noProof/>
              <w:lang w:eastAsia="pl-PL"/>
            </w:rPr>
          </w:pPr>
          <w:hyperlink w:anchor="_Toc197337680" w:history="1">
            <w:r w:rsidRPr="00C165B6">
              <w:rPr>
                <w:rStyle w:val="Hipercze"/>
                <w:noProof/>
              </w:rPr>
              <w:t>IV.3</w:t>
            </w:r>
            <w:r>
              <w:rPr>
                <w:rFonts w:asciiTheme="minorHAnsi" w:eastAsiaTheme="minorEastAsia" w:hAnsiTheme="minorHAnsi"/>
                <w:noProof/>
                <w:lang w:eastAsia="pl-PL"/>
              </w:rPr>
              <w:tab/>
            </w:r>
            <w:r w:rsidRPr="00C165B6">
              <w:rPr>
                <w:rStyle w:val="Hipercze"/>
                <w:noProof/>
              </w:rPr>
              <w:t>Analiza, w jaki sposób LGD może wesprzeć zarówno lokalne, jak i ponadlokalne inicjatywy, szczególnie uwzględniając na danym obszarze wdrażanie pozostałych instrumentów terytorialnych wdrażanych na danym obszarze</w:t>
            </w:r>
            <w:r>
              <w:rPr>
                <w:noProof/>
                <w:webHidden/>
              </w:rPr>
              <w:tab/>
            </w:r>
            <w:r>
              <w:rPr>
                <w:noProof/>
                <w:webHidden/>
              </w:rPr>
              <w:fldChar w:fldCharType="begin"/>
            </w:r>
            <w:r>
              <w:rPr>
                <w:noProof/>
                <w:webHidden/>
              </w:rPr>
              <w:instrText xml:space="preserve"> PAGEREF _Toc197337680 \h </w:instrText>
            </w:r>
            <w:r>
              <w:rPr>
                <w:noProof/>
                <w:webHidden/>
              </w:rPr>
            </w:r>
            <w:r>
              <w:rPr>
                <w:noProof/>
                <w:webHidden/>
              </w:rPr>
              <w:fldChar w:fldCharType="separate"/>
            </w:r>
            <w:r w:rsidR="00384506">
              <w:rPr>
                <w:noProof/>
                <w:webHidden/>
              </w:rPr>
              <w:t>40</w:t>
            </w:r>
            <w:r>
              <w:rPr>
                <w:noProof/>
                <w:webHidden/>
              </w:rPr>
              <w:fldChar w:fldCharType="end"/>
            </w:r>
          </w:hyperlink>
        </w:p>
        <w:p w14:paraId="469B486A" w14:textId="0C971B73" w:rsidR="00CF5405" w:rsidRDefault="00CF5405">
          <w:pPr>
            <w:pStyle w:val="Spistreci1"/>
            <w:rPr>
              <w:rFonts w:asciiTheme="minorHAnsi" w:eastAsiaTheme="minorEastAsia" w:hAnsiTheme="minorHAnsi"/>
              <w:b w:val="0"/>
              <w:bCs w:val="0"/>
              <w:lang w:eastAsia="pl-PL"/>
            </w:rPr>
          </w:pPr>
          <w:hyperlink w:anchor="_Toc197337681" w:history="1">
            <w:r w:rsidRPr="00C165B6">
              <w:rPr>
                <w:rStyle w:val="Hipercze"/>
              </w:rPr>
              <w:t>Rozdział V.</w:t>
            </w:r>
            <w:r>
              <w:rPr>
                <w:rFonts w:asciiTheme="minorHAnsi" w:eastAsiaTheme="minorEastAsia" w:hAnsiTheme="minorHAnsi"/>
                <w:b w:val="0"/>
                <w:bCs w:val="0"/>
                <w:lang w:eastAsia="pl-PL"/>
              </w:rPr>
              <w:tab/>
            </w:r>
            <w:r w:rsidRPr="00C165B6">
              <w:rPr>
                <w:rStyle w:val="Hipercze"/>
              </w:rPr>
              <w:t>Spójność, komplementarność i synergia</w:t>
            </w:r>
            <w:r>
              <w:rPr>
                <w:webHidden/>
              </w:rPr>
              <w:tab/>
            </w:r>
            <w:r>
              <w:rPr>
                <w:webHidden/>
              </w:rPr>
              <w:fldChar w:fldCharType="begin"/>
            </w:r>
            <w:r>
              <w:rPr>
                <w:webHidden/>
              </w:rPr>
              <w:instrText xml:space="preserve"> PAGEREF _Toc197337681 \h </w:instrText>
            </w:r>
            <w:r>
              <w:rPr>
                <w:webHidden/>
              </w:rPr>
            </w:r>
            <w:r>
              <w:rPr>
                <w:webHidden/>
              </w:rPr>
              <w:fldChar w:fldCharType="separate"/>
            </w:r>
            <w:r w:rsidR="00384506">
              <w:rPr>
                <w:webHidden/>
              </w:rPr>
              <w:t>43</w:t>
            </w:r>
            <w:r>
              <w:rPr>
                <w:webHidden/>
              </w:rPr>
              <w:fldChar w:fldCharType="end"/>
            </w:r>
          </w:hyperlink>
        </w:p>
        <w:p w14:paraId="4E35EDDD" w14:textId="7E0089E7" w:rsidR="00CF5405" w:rsidRDefault="00CF5405">
          <w:pPr>
            <w:pStyle w:val="Spistreci1"/>
            <w:rPr>
              <w:rFonts w:asciiTheme="minorHAnsi" w:eastAsiaTheme="minorEastAsia" w:hAnsiTheme="minorHAnsi"/>
              <w:b w:val="0"/>
              <w:bCs w:val="0"/>
              <w:lang w:eastAsia="pl-PL"/>
            </w:rPr>
          </w:pPr>
          <w:hyperlink w:anchor="_Toc197337682" w:history="1">
            <w:r w:rsidRPr="00C165B6">
              <w:rPr>
                <w:rStyle w:val="Hipercze"/>
              </w:rPr>
              <w:t>Rozdział VI.</w:t>
            </w:r>
            <w:r>
              <w:rPr>
                <w:rFonts w:asciiTheme="minorHAnsi" w:eastAsiaTheme="minorEastAsia" w:hAnsiTheme="minorHAnsi"/>
                <w:b w:val="0"/>
                <w:bCs w:val="0"/>
                <w:lang w:eastAsia="pl-PL"/>
              </w:rPr>
              <w:tab/>
            </w:r>
            <w:r w:rsidRPr="00C165B6">
              <w:rPr>
                <w:rStyle w:val="Hipercze"/>
              </w:rPr>
              <w:t>Cele i wskaźniki</w:t>
            </w:r>
            <w:r>
              <w:rPr>
                <w:webHidden/>
              </w:rPr>
              <w:tab/>
            </w:r>
            <w:r>
              <w:rPr>
                <w:webHidden/>
              </w:rPr>
              <w:fldChar w:fldCharType="begin"/>
            </w:r>
            <w:r>
              <w:rPr>
                <w:webHidden/>
              </w:rPr>
              <w:instrText xml:space="preserve"> PAGEREF _Toc197337682 \h </w:instrText>
            </w:r>
            <w:r>
              <w:rPr>
                <w:webHidden/>
              </w:rPr>
            </w:r>
            <w:r>
              <w:rPr>
                <w:webHidden/>
              </w:rPr>
              <w:fldChar w:fldCharType="separate"/>
            </w:r>
            <w:r w:rsidR="00384506">
              <w:rPr>
                <w:webHidden/>
              </w:rPr>
              <w:t>52</w:t>
            </w:r>
            <w:r>
              <w:rPr>
                <w:webHidden/>
              </w:rPr>
              <w:fldChar w:fldCharType="end"/>
            </w:r>
          </w:hyperlink>
        </w:p>
        <w:p w14:paraId="05F30B95" w14:textId="14B64CCB" w:rsidR="00CF5405" w:rsidRDefault="00CF5405">
          <w:pPr>
            <w:pStyle w:val="Spistreci1"/>
            <w:tabs>
              <w:tab w:val="left" w:pos="1540"/>
            </w:tabs>
            <w:rPr>
              <w:rFonts w:asciiTheme="minorHAnsi" w:eastAsiaTheme="minorEastAsia" w:hAnsiTheme="minorHAnsi"/>
              <w:b w:val="0"/>
              <w:bCs w:val="0"/>
              <w:lang w:eastAsia="pl-PL"/>
            </w:rPr>
          </w:pPr>
          <w:hyperlink w:anchor="_Toc197337683" w:history="1">
            <w:r w:rsidRPr="00C165B6">
              <w:rPr>
                <w:rStyle w:val="Hipercze"/>
              </w:rPr>
              <w:t>Rozdział VII.</w:t>
            </w:r>
            <w:r>
              <w:rPr>
                <w:rFonts w:asciiTheme="minorHAnsi" w:eastAsiaTheme="minorEastAsia" w:hAnsiTheme="minorHAnsi"/>
                <w:b w:val="0"/>
                <w:bCs w:val="0"/>
                <w:lang w:eastAsia="pl-PL"/>
              </w:rPr>
              <w:tab/>
            </w:r>
            <w:r w:rsidRPr="00C165B6">
              <w:rPr>
                <w:rStyle w:val="Hipercze"/>
              </w:rPr>
              <w:t>Sposób wyboru i oceny operacji oraz sposób ustanawiania kryteriów wyboru</w:t>
            </w:r>
            <w:r>
              <w:rPr>
                <w:webHidden/>
              </w:rPr>
              <w:tab/>
            </w:r>
            <w:r>
              <w:rPr>
                <w:webHidden/>
              </w:rPr>
              <w:fldChar w:fldCharType="begin"/>
            </w:r>
            <w:r>
              <w:rPr>
                <w:webHidden/>
              </w:rPr>
              <w:instrText xml:space="preserve"> PAGEREF _Toc197337683 \h </w:instrText>
            </w:r>
            <w:r>
              <w:rPr>
                <w:webHidden/>
              </w:rPr>
            </w:r>
            <w:r>
              <w:rPr>
                <w:webHidden/>
              </w:rPr>
              <w:fldChar w:fldCharType="separate"/>
            </w:r>
            <w:r w:rsidR="00384506">
              <w:rPr>
                <w:webHidden/>
              </w:rPr>
              <w:t>69</w:t>
            </w:r>
            <w:r>
              <w:rPr>
                <w:webHidden/>
              </w:rPr>
              <w:fldChar w:fldCharType="end"/>
            </w:r>
          </w:hyperlink>
        </w:p>
        <w:p w14:paraId="581013DE" w14:textId="6C161CB5" w:rsidR="00CF5405" w:rsidRDefault="00CF5405">
          <w:pPr>
            <w:pStyle w:val="Spistreci1"/>
            <w:tabs>
              <w:tab w:val="left" w:pos="1540"/>
            </w:tabs>
            <w:rPr>
              <w:rFonts w:asciiTheme="minorHAnsi" w:eastAsiaTheme="minorEastAsia" w:hAnsiTheme="minorHAnsi"/>
              <w:b w:val="0"/>
              <w:bCs w:val="0"/>
              <w:lang w:eastAsia="pl-PL"/>
            </w:rPr>
          </w:pPr>
          <w:hyperlink w:anchor="_Toc197337684" w:history="1">
            <w:r w:rsidRPr="00C165B6">
              <w:rPr>
                <w:rStyle w:val="Hipercze"/>
              </w:rPr>
              <w:t>Rozdział VIII.</w:t>
            </w:r>
            <w:r>
              <w:rPr>
                <w:rFonts w:asciiTheme="minorHAnsi" w:eastAsiaTheme="minorEastAsia" w:hAnsiTheme="minorHAnsi"/>
                <w:b w:val="0"/>
                <w:bCs w:val="0"/>
                <w:lang w:eastAsia="pl-PL"/>
              </w:rPr>
              <w:tab/>
            </w:r>
            <w:r w:rsidRPr="00C165B6">
              <w:rPr>
                <w:rStyle w:val="Hipercze"/>
              </w:rPr>
              <w:t>Plan działania</w:t>
            </w:r>
            <w:r>
              <w:rPr>
                <w:webHidden/>
              </w:rPr>
              <w:tab/>
            </w:r>
            <w:r>
              <w:rPr>
                <w:webHidden/>
              </w:rPr>
              <w:fldChar w:fldCharType="begin"/>
            </w:r>
            <w:r>
              <w:rPr>
                <w:webHidden/>
              </w:rPr>
              <w:instrText xml:space="preserve"> PAGEREF _Toc197337684 \h </w:instrText>
            </w:r>
            <w:r>
              <w:rPr>
                <w:webHidden/>
              </w:rPr>
            </w:r>
            <w:r>
              <w:rPr>
                <w:webHidden/>
              </w:rPr>
              <w:fldChar w:fldCharType="separate"/>
            </w:r>
            <w:r w:rsidR="00384506">
              <w:rPr>
                <w:webHidden/>
              </w:rPr>
              <w:t>71</w:t>
            </w:r>
            <w:r>
              <w:rPr>
                <w:webHidden/>
              </w:rPr>
              <w:fldChar w:fldCharType="end"/>
            </w:r>
          </w:hyperlink>
        </w:p>
        <w:p w14:paraId="7BD70316" w14:textId="7DDA709D" w:rsidR="00CF5405" w:rsidRDefault="00CF5405">
          <w:pPr>
            <w:pStyle w:val="Spistreci1"/>
            <w:rPr>
              <w:rFonts w:asciiTheme="minorHAnsi" w:eastAsiaTheme="minorEastAsia" w:hAnsiTheme="minorHAnsi"/>
              <w:b w:val="0"/>
              <w:bCs w:val="0"/>
              <w:lang w:eastAsia="pl-PL"/>
            </w:rPr>
          </w:pPr>
          <w:hyperlink w:anchor="_Toc197337685" w:history="1">
            <w:r w:rsidRPr="00C165B6">
              <w:rPr>
                <w:rStyle w:val="Hipercze"/>
              </w:rPr>
              <w:t>Rozdział IX.</w:t>
            </w:r>
            <w:r>
              <w:rPr>
                <w:rFonts w:asciiTheme="minorHAnsi" w:eastAsiaTheme="minorEastAsia" w:hAnsiTheme="minorHAnsi"/>
                <w:b w:val="0"/>
                <w:bCs w:val="0"/>
                <w:lang w:eastAsia="pl-PL"/>
              </w:rPr>
              <w:tab/>
            </w:r>
            <w:r w:rsidRPr="00C165B6">
              <w:rPr>
                <w:rStyle w:val="Hipercze"/>
              </w:rPr>
              <w:t>Plan finansowy LSR</w:t>
            </w:r>
            <w:r>
              <w:rPr>
                <w:webHidden/>
              </w:rPr>
              <w:tab/>
            </w:r>
            <w:r>
              <w:rPr>
                <w:webHidden/>
              </w:rPr>
              <w:fldChar w:fldCharType="begin"/>
            </w:r>
            <w:r>
              <w:rPr>
                <w:webHidden/>
              </w:rPr>
              <w:instrText xml:space="preserve"> PAGEREF _Toc197337685 \h </w:instrText>
            </w:r>
            <w:r>
              <w:rPr>
                <w:webHidden/>
              </w:rPr>
            </w:r>
            <w:r>
              <w:rPr>
                <w:webHidden/>
              </w:rPr>
              <w:fldChar w:fldCharType="separate"/>
            </w:r>
            <w:r w:rsidR="00384506">
              <w:rPr>
                <w:webHidden/>
              </w:rPr>
              <w:t>74</w:t>
            </w:r>
            <w:r>
              <w:rPr>
                <w:webHidden/>
              </w:rPr>
              <w:fldChar w:fldCharType="end"/>
            </w:r>
          </w:hyperlink>
        </w:p>
        <w:p w14:paraId="029E6239" w14:textId="0940895B" w:rsidR="00CF5405" w:rsidRDefault="00CF5405">
          <w:pPr>
            <w:pStyle w:val="Spistreci1"/>
            <w:rPr>
              <w:rFonts w:asciiTheme="minorHAnsi" w:eastAsiaTheme="minorEastAsia" w:hAnsiTheme="minorHAnsi"/>
              <w:b w:val="0"/>
              <w:bCs w:val="0"/>
              <w:lang w:eastAsia="pl-PL"/>
            </w:rPr>
          </w:pPr>
          <w:hyperlink w:anchor="_Toc197337686" w:history="1">
            <w:r w:rsidRPr="00C165B6">
              <w:rPr>
                <w:rStyle w:val="Hipercze"/>
              </w:rPr>
              <w:t>Rozdział X.</w:t>
            </w:r>
            <w:r>
              <w:rPr>
                <w:rFonts w:asciiTheme="minorHAnsi" w:eastAsiaTheme="minorEastAsia" w:hAnsiTheme="minorHAnsi"/>
                <w:b w:val="0"/>
                <w:bCs w:val="0"/>
                <w:lang w:eastAsia="pl-PL"/>
              </w:rPr>
              <w:tab/>
            </w:r>
            <w:r w:rsidRPr="00C165B6">
              <w:rPr>
                <w:rStyle w:val="Hipercze"/>
              </w:rPr>
              <w:t>Monitoring i ewaluacja</w:t>
            </w:r>
            <w:r>
              <w:rPr>
                <w:webHidden/>
              </w:rPr>
              <w:tab/>
            </w:r>
            <w:r>
              <w:rPr>
                <w:webHidden/>
              </w:rPr>
              <w:fldChar w:fldCharType="begin"/>
            </w:r>
            <w:r>
              <w:rPr>
                <w:webHidden/>
              </w:rPr>
              <w:instrText xml:space="preserve"> PAGEREF _Toc197337686 \h </w:instrText>
            </w:r>
            <w:r>
              <w:rPr>
                <w:webHidden/>
              </w:rPr>
            </w:r>
            <w:r>
              <w:rPr>
                <w:webHidden/>
              </w:rPr>
              <w:fldChar w:fldCharType="separate"/>
            </w:r>
            <w:r w:rsidR="00384506">
              <w:rPr>
                <w:webHidden/>
              </w:rPr>
              <w:t>76</w:t>
            </w:r>
            <w:r>
              <w:rPr>
                <w:webHidden/>
              </w:rPr>
              <w:fldChar w:fldCharType="end"/>
            </w:r>
          </w:hyperlink>
        </w:p>
        <w:p w14:paraId="112AE8AC" w14:textId="7C5B4788" w:rsidR="00CF5405" w:rsidRDefault="00CF5405">
          <w:pPr>
            <w:pStyle w:val="Spistreci1"/>
            <w:rPr>
              <w:rFonts w:asciiTheme="minorHAnsi" w:eastAsiaTheme="minorEastAsia" w:hAnsiTheme="minorHAnsi"/>
              <w:b w:val="0"/>
              <w:bCs w:val="0"/>
              <w:lang w:eastAsia="pl-PL"/>
            </w:rPr>
          </w:pPr>
          <w:hyperlink w:anchor="_Toc197337687" w:history="1">
            <w:r w:rsidRPr="00C165B6">
              <w:rPr>
                <w:rStyle w:val="Hipercze"/>
              </w:rPr>
              <w:t>Spis literatury i źródeł</w:t>
            </w:r>
            <w:r>
              <w:rPr>
                <w:webHidden/>
              </w:rPr>
              <w:tab/>
            </w:r>
            <w:r>
              <w:rPr>
                <w:webHidden/>
              </w:rPr>
              <w:fldChar w:fldCharType="begin"/>
            </w:r>
            <w:r>
              <w:rPr>
                <w:webHidden/>
              </w:rPr>
              <w:instrText xml:space="preserve"> PAGEREF _Toc197337687 \h </w:instrText>
            </w:r>
            <w:r>
              <w:rPr>
                <w:webHidden/>
              </w:rPr>
            </w:r>
            <w:r>
              <w:rPr>
                <w:webHidden/>
              </w:rPr>
              <w:fldChar w:fldCharType="separate"/>
            </w:r>
            <w:r w:rsidR="00384506">
              <w:rPr>
                <w:webHidden/>
              </w:rPr>
              <w:t>80</w:t>
            </w:r>
            <w:r>
              <w:rPr>
                <w:webHidden/>
              </w:rPr>
              <w:fldChar w:fldCharType="end"/>
            </w:r>
          </w:hyperlink>
        </w:p>
        <w:p w14:paraId="362CB84C" w14:textId="6C1BFEB1" w:rsidR="00CF5405" w:rsidRDefault="00CF5405">
          <w:pPr>
            <w:pStyle w:val="Spistreci1"/>
            <w:rPr>
              <w:rFonts w:asciiTheme="minorHAnsi" w:eastAsiaTheme="minorEastAsia" w:hAnsiTheme="minorHAnsi"/>
              <w:b w:val="0"/>
              <w:bCs w:val="0"/>
              <w:lang w:eastAsia="pl-PL"/>
            </w:rPr>
          </w:pPr>
          <w:hyperlink w:anchor="_Toc197337688" w:history="1">
            <w:r w:rsidRPr="00C165B6">
              <w:rPr>
                <w:rStyle w:val="Hipercze"/>
                <w:rFonts w:eastAsiaTheme="minorHAnsi"/>
              </w:rPr>
              <w:t>Spis tabel</w:t>
            </w:r>
            <w:r>
              <w:rPr>
                <w:webHidden/>
              </w:rPr>
              <w:tab/>
            </w:r>
            <w:r>
              <w:rPr>
                <w:webHidden/>
              </w:rPr>
              <w:fldChar w:fldCharType="begin"/>
            </w:r>
            <w:r>
              <w:rPr>
                <w:webHidden/>
              </w:rPr>
              <w:instrText xml:space="preserve"> PAGEREF _Toc197337688 \h </w:instrText>
            </w:r>
            <w:r>
              <w:rPr>
                <w:webHidden/>
              </w:rPr>
            </w:r>
            <w:r>
              <w:rPr>
                <w:webHidden/>
              </w:rPr>
              <w:fldChar w:fldCharType="separate"/>
            </w:r>
            <w:r w:rsidR="00384506">
              <w:rPr>
                <w:webHidden/>
              </w:rPr>
              <w:t>81</w:t>
            </w:r>
            <w:r>
              <w:rPr>
                <w:webHidden/>
              </w:rPr>
              <w:fldChar w:fldCharType="end"/>
            </w:r>
          </w:hyperlink>
        </w:p>
        <w:p w14:paraId="6CA713B9" w14:textId="64D1E354" w:rsidR="00CF5405" w:rsidRDefault="00CF5405">
          <w:pPr>
            <w:pStyle w:val="Spistreci1"/>
            <w:rPr>
              <w:rFonts w:asciiTheme="minorHAnsi" w:eastAsiaTheme="minorEastAsia" w:hAnsiTheme="minorHAnsi"/>
              <w:b w:val="0"/>
              <w:bCs w:val="0"/>
              <w:lang w:eastAsia="pl-PL"/>
            </w:rPr>
          </w:pPr>
          <w:hyperlink w:anchor="_Toc197337689" w:history="1">
            <w:r w:rsidRPr="00C165B6">
              <w:rPr>
                <w:rStyle w:val="Hipercze"/>
              </w:rPr>
              <w:t>Spis rycin</w:t>
            </w:r>
            <w:r>
              <w:rPr>
                <w:webHidden/>
              </w:rPr>
              <w:tab/>
            </w:r>
            <w:r>
              <w:rPr>
                <w:webHidden/>
              </w:rPr>
              <w:fldChar w:fldCharType="begin"/>
            </w:r>
            <w:r>
              <w:rPr>
                <w:webHidden/>
              </w:rPr>
              <w:instrText xml:space="preserve"> PAGEREF _Toc197337689 \h </w:instrText>
            </w:r>
            <w:r>
              <w:rPr>
                <w:webHidden/>
              </w:rPr>
            </w:r>
            <w:r>
              <w:rPr>
                <w:webHidden/>
              </w:rPr>
              <w:fldChar w:fldCharType="separate"/>
            </w:r>
            <w:r w:rsidR="00384506">
              <w:rPr>
                <w:webHidden/>
              </w:rPr>
              <w:t>81</w:t>
            </w:r>
            <w:r>
              <w:rPr>
                <w:webHidden/>
              </w:rPr>
              <w:fldChar w:fldCharType="end"/>
            </w:r>
          </w:hyperlink>
        </w:p>
        <w:p w14:paraId="60AC916C" w14:textId="397644E3" w:rsidR="00CF5405" w:rsidRDefault="00CF5405">
          <w:pPr>
            <w:pStyle w:val="Spistreci1"/>
            <w:rPr>
              <w:rFonts w:asciiTheme="minorHAnsi" w:eastAsiaTheme="minorEastAsia" w:hAnsiTheme="minorHAnsi"/>
              <w:b w:val="0"/>
              <w:bCs w:val="0"/>
              <w:lang w:eastAsia="pl-PL"/>
            </w:rPr>
          </w:pPr>
          <w:hyperlink w:anchor="_Toc197337690" w:history="1">
            <w:r w:rsidRPr="00C165B6">
              <w:rPr>
                <w:rStyle w:val="Hipercze"/>
              </w:rPr>
              <w:t>Załączniki do LSR</w:t>
            </w:r>
            <w:r>
              <w:rPr>
                <w:webHidden/>
              </w:rPr>
              <w:tab/>
            </w:r>
            <w:r>
              <w:rPr>
                <w:webHidden/>
              </w:rPr>
              <w:fldChar w:fldCharType="begin"/>
            </w:r>
            <w:r>
              <w:rPr>
                <w:webHidden/>
              </w:rPr>
              <w:instrText xml:space="preserve"> PAGEREF _Toc197337690 \h </w:instrText>
            </w:r>
            <w:r>
              <w:rPr>
                <w:webHidden/>
              </w:rPr>
            </w:r>
            <w:r>
              <w:rPr>
                <w:webHidden/>
              </w:rPr>
              <w:fldChar w:fldCharType="separate"/>
            </w:r>
            <w:r w:rsidR="00384506">
              <w:rPr>
                <w:webHidden/>
              </w:rPr>
              <w:t>82</w:t>
            </w:r>
            <w:r>
              <w:rPr>
                <w:webHidden/>
              </w:rPr>
              <w:fldChar w:fldCharType="end"/>
            </w:r>
          </w:hyperlink>
        </w:p>
        <w:p w14:paraId="7DF322B8" w14:textId="5EE7588B" w:rsidR="00FA00D7" w:rsidRDefault="00FA00D7" w:rsidP="00994275">
          <w:pPr>
            <w:jc w:val="left"/>
          </w:pPr>
          <w:r w:rsidRPr="00994275">
            <w:rPr>
              <w:b/>
              <w:bCs/>
            </w:rPr>
            <w:fldChar w:fldCharType="end"/>
          </w:r>
        </w:p>
      </w:sdtContent>
    </w:sdt>
    <w:p w14:paraId="7805FFB4" w14:textId="77777777" w:rsidR="00382B1F" w:rsidRDefault="00382B1F" w:rsidP="00382B1F">
      <w:pPr>
        <w:tabs>
          <w:tab w:val="left" w:pos="8655"/>
        </w:tabs>
      </w:pPr>
      <w:r>
        <w:tab/>
      </w:r>
    </w:p>
    <w:p w14:paraId="53749AEE" w14:textId="77777777" w:rsidR="001065CF" w:rsidRPr="001065CF" w:rsidRDefault="001065CF" w:rsidP="001065CF"/>
    <w:p w14:paraId="35AE2A2F" w14:textId="77777777" w:rsidR="001065CF" w:rsidRPr="001065CF" w:rsidRDefault="001065CF" w:rsidP="001065CF"/>
    <w:p w14:paraId="7381AD84" w14:textId="77777777" w:rsidR="001065CF" w:rsidRPr="001065CF" w:rsidRDefault="001065CF" w:rsidP="001065CF"/>
    <w:p w14:paraId="53E4D0E6" w14:textId="77777777" w:rsidR="001065CF" w:rsidRDefault="001065CF" w:rsidP="001065CF"/>
    <w:p w14:paraId="34345A02" w14:textId="77777777" w:rsidR="001065CF" w:rsidRDefault="001065CF" w:rsidP="001065CF"/>
    <w:p w14:paraId="4A425046" w14:textId="757915B7" w:rsidR="001065CF" w:rsidRDefault="001065CF" w:rsidP="001065CF">
      <w:pPr>
        <w:tabs>
          <w:tab w:val="left" w:pos="3375"/>
        </w:tabs>
      </w:pPr>
      <w:r>
        <w:tab/>
      </w:r>
    </w:p>
    <w:p w14:paraId="14EED25C" w14:textId="2EBF219B" w:rsidR="001065CF" w:rsidRPr="001065CF" w:rsidRDefault="001065CF" w:rsidP="001065CF">
      <w:pPr>
        <w:tabs>
          <w:tab w:val="left" w:pos="3375"/>
        </w:tabs>
        <w:sectPr w:rsidR="001065CF" w:rsidRPr="001065CF" w:rsidSect="00DB2E19">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709" w:footer="454" w:gutter="0"/>
          <w:pgBorders w:display="firstPage" w:offsetFrom="page">
            <w:left w:val="single" w:sz="48" w:space="24" w:color="706E6F"/>
          </w:pgBorders>
          <w:pgNumType w:start="0"/>
          <w:cols w:space="708"/>
          <w:titlePg/>
          <w:docGrid w:linePitch="360"/>
        </w:sectPr>
      </w:pPr>
      <w:r>
        <w:tab/>
      </w:r>
    </w:p>
    <w:p w14:paraId="73F747C3" w14:textId="328DE12F" w:rsidR="003E0A21" w:rsidRPr="00AC0F57" w:rsidRDefault="00502030" w:rsidP="0016192F">
      <w:pPr>
        <w:pStyle w:val="Nagwek1"/>
      </w:pPr>
      <w:r>
        <w:lastRenderedPageBreak/>
        <w:t xml:space="preserve"> </w:t>
      </w:r>
      <w:bookmarkStart w:id="0" w:name="_Toc197337656"/>
      <w:r w:rsidR="003E0A21" w:rsidRPr="00AC0F57">
        <w:t>Charakterystyka LGD</w:t>
      </w:r>
      <w:bookmarkEnd w:id="0"/>
    </w:p>
    <w:p w14:paraId="05427F48" w14:textId="5CA89FB1" w:rsidR="00B11FCF" w:rsidRPr="006830A4" w:rsidRDefault="00B11FCF" w:rsidP="00FA00D7">
      <w:pPr>
        <w:pStyle w:val="Nagwek2"/>
      </w:pPr>
      <w:bookmarkStart w:id="1" w:name="_Toc80969623"/>
      <w:bookmarkStart w:id="2" w:name="_Toc135824662"/>
      <w:bookmarkStart w:id="3" w:name="_Toc135921784"/>
      <w:bookmarkStart w:id="4" w:name="_Toc136507971"/>
      <w:bookmarkStart w:id="5" w:name="_Toc197337657"/>
      <w:r w:rsidRPr="00FD3288">
        <w:t xml:space="preserve">Nazwa </w:t>
      </w:r>
      <w:bookmarkEnd w:id="1"/>
      <w:r w:rsidRPr="00FD3288">
        <w:t xml:space="preserve">LGD i </w:t>
      </w:r>
      <w:r w:rsidRPr="006830A4">
        <w:t>forma prawna</w:t>
      </w:r>
      <w:bookmarkEnd w:id="2"/>
      <w:bookmarkEnd w:id="3"/>
      <w:bookmarkEnd w:id="4"/>
      <w:bookmarkEnd w:id="5"/>
    </w:p>
    <w:p w14:paraId="411F9DC8" w14:textId="4CA2C3C0" w:rsidR="004E4C56" w:rsidRDefault="0089706C" w:rsidP="002C4606">
      <w:pPr>
        <w:spacing w:after="0"/>
      </w:pPr>
      <w:r w:rsidRPr="00C60E22">
        <w:t>L</w:t>
      </w:r>
      <w:r w:rsidR="00383C85" w:rsidRPr="00C60E22">
        <w:t xml:space="preserve">okalna </w:t>
      </w:r>
      <w:r w:rsidRPr="00C60E22">
        <w:t>G</w:t>
      </w:r>
      <w:r w:rsidR="00383C85" w:rsidRPr="00C60E22">
        <w:t xml:space="preserve">rupa </w:t>
      </w:r>
      <w:r w:rsidRPr="00C60E22">
        <w:t>D</w:t>
      </w:r>
      <w:r w:rsidR="00383C85" w:rsidRPr="00C60E22">
        <w:t>ziałania</w:t>
      </w:r>
      <w:r w:rsidRPr="00C60E22">
        <w:t xml:space="preserve"> funkcjonuje pod nazwą: </w:t>
      </w:r>
      <w:r w:rsidRPr="00C60E22">
        <w:rPr>
          <w:b/>
        </w:rPr>
        <w:t>Nadwiślańska Grupa Działania „E.</w:t>
      </w:r>
      <w:proofErr w:type="gramStart"/>
      <w:r w:rsidR="00B11FCF" w:rsidRPr="00C60E22">
        <w:rPr>
          <w:b/>
        </w:rPr>
        <w:t>O.CENOMA</w:t>
      </w:r>
      <w:proofErr w:type="gramEnd"/>
      <w:r w:rsidRPr="00C60E22">
        <w:rPr>
          <w:b/>
        </w:rPr>
        <w:t>”.</w:t>
      </w:r>
      <w:r w:rsidR="008E2EE0" w:rsidRPr="00C60E22">
        <w:rPr>
          <w:b/>
        </w:rPr>
        <w:t xml:space="preserve"> </w:t>
      </w:r>
      <w:r w:rsidR="0018501C" w:rsidRPr="00C60E22">
        <w:t>Działa jako S</w:t>
      </w:r>
      <w:r w:rsidR="00383C85" w:rsidRPr="00C60E22">
        <w:t>towarzyszenie</w:t>
      </w:r>
      <w:r w:rsidR="00B023CC" w:rsidRPr="00C60E22">
        <w:t xml:space="preserve"> „specjalne”</w:t>
      </w:r>
      <w:r w:rsidR="00383C85" w:rsidRPr="00C60E22">
        <w:t>, które powstało w oparciu o art. 15 ustawy z 7 marca 2007 r. o wspieraniu rozwoju obszarów wiejskich z udziałem środków Europejskiego Funduszu Rolnego na rzecz Rozwoju Obszarów Wiejskich.</w:t>
      </w:r>
      <w:r w:rsidR="00C376F7" w:rsidRPr="00C60E22">
        <w:t xml:space="preserve"> </w:t>
      </w:r>
    </w:p>
    <w:p w14:paraId="1B3789E0" w14:textId="4DBC5654" w:rsidR="004E4C56" w:rsidRDefault="00383C85" w:rsidP="002C4606">
      <w:pPr>
        <w:spacing w:after="0"/>
      </w:pPr>
      <w:r w:rsidRPr="00C60E22">
        <w:t xml:space="preserve">Stowarzyszenie </w:t>
      </w:r>
      <w:r w:rsidR="004E4C56">
        <w:t xml:space="preserve">posiada numer KRS: </w:t>
      </w:r>
      <w:r w:rsidRPr="00C60E22">
        <w:t xml:space="preserve"> 0000256221.</w:t>
      </w:r>
      <w:r w:rsidR="00C5357A">
        <w:t xml:space="preserve"> </w:t>
      </w:r>
      <w:r w:rsidR="004E4C56">
        <w:t xml:space="preserve">Numer NIP: 8691872361, Numer REGON: 120251189. </w:t>
      </w:r>
    </w:p>
    <w:p w14:paraId="540DE480" w14:textId="529BBBF3" w:rsidR="001F6D49" w:rsidRPr="00E214D1" w:rsidRDefault="001B5BD3" w:rsidP="002C4606">
      <w:pPr>
        <w:spacing w:after="0"/>
        <w:rPr>
          <w:color w:val="000000" w:themeColor="text1"/>
          <w:shd w:val="clear" w:color="auto" w:fill="FFFFFF" w:themeFill="background1"/>
        </w:rPr>
      </w:pPr>
      <w:r w:rsidRPr="00E214D1">
        <w:rPr>
          <w:color w:val="000000" w:themeColor="text1"/>
          <w:shd w:val="clear" w:color="auto" w:fill="FFFFFF" w:themeFill="background1"/>
        </w:rPr>
        <w:t>Grupa funkcjonuje na podstawie obowiązujących przepisów prawa dot. Stowarzyszeń oraz lokalnych grup działania w tym zobowiązań wynikających z programów rządowych i europejskich oraz statutu</w:t>
      </w:r>
      <w:r w:rsidR="00DD7A66" w:rsidRPr="00E214D1">
        <w:rPr>
          <w:color w:val="000000" w:themeColor="text1"/>
        </w:rPr>
        <w:t>.</w:t>
      </w:r>
      <w:r w:rsidR="008E2EE0" w:rsidRPr="00E214D1">
        <w:rPr>
          <w:color w:val="000000" w:themeColor="text1"/>
        </w:rPr>
        <w:t xml:space="preserve"> </w:t>
      </w:r>
      <w:r w:rsidR="00492A2C" w:rsidRPr="00E214D1">
        <w:rPr>
          <w:color w:val="000000" w:themeColor="text1"/>
        </w:rPr>
        <w:t xml:space="preserve">Biuro </w:t>
      </w:r>
      <w:r w:rsidR="00383C85" w:rsidRPr="00E214D1">
        <w:rPr>
          <w:color w:val="000000" w:themeColor="text1"/>
        </w:rPr>
        <w:t>Nadwiślańskiej Grupy Działania „</w:t>
      </w:r>
      <w:r w:rsidR="00FA00D7" w:rsidRPr="00E214D1">
        <w:rPr>
          <w:color w:val="000000" w:themeColor="text1"/>
        </w:rPr>
        <w:t>E.</w:t>
      </w:r>
      <w:proofErr w:type="gramStart"/>
      <w:r w:rsidR="00FA00D7" w:rsidRPr="00E214D1">
        <w:rPr>
          <w:color w:val="000000" w:themeColor="text1"/>
        </w:rPr>
        <w:t>O.CENOMA</w:t>
      </w:r>
      <w:proofErr w:type="gramEnd"/>
      <w:r w:rsidR="00383C85" w:rsidRPr="00E214D1">
        <w:rPr>
          <w:color w:val="000000" w:themeColor="text1"/>
        </w:rPr>
        <w:t xml:space="preserve">” </w:t>
      </w:r>
      <w:r w:rsidR="00492A2C" w:rsidRPr="00E214D1">
        <w:rPr>
          <w:color w:val="000000" w:themeColor="text1"/>
        </w:rPr>
        <w:t>mieści się przy ul.</w:t>
      </w:r>
      <w:r w:rsidR="005E2EF3" w:rsidRPr="00E214D1">
        <w:rPr>
          <w:color w:val="000000" w:themeColor="text1"/>
        </w:rPr>
        <w:t> </w:t>
      </w:r>
      <w:r w:rsidR="00492A2C" w:rsidRPr="00E214D1">
        <w:rPr>
          <w:color w:val="000000" w:themeColor="text1"/>
        </w:rPr>
        <w:t>Ryne</w:t>
      </w:r>
      <w:r w:rsidR="00383C85" w:rsidRPr="00E214D1">
        <w:rPr>
          <w:color w:val="000000" w:themeColor="text1"/>
        </w:rPr>
        <w:t xml:space="preserve">k 4, w miejscowości Szczurowa na terenie </w:t>
      </w:r>
      <w:r w:rsidR="00492A2C" w:rsidRPr="00E214D1">
        <w:rPr>
          <w:color w:val="000000" w:themeColor="text1"/>
        </w:rPr>
        <w:t>gmin</w:t>
      </w:r>
      <w:r w:rsidR="00383C85" w:rsidRPr="00E214D1">
        <w:rPr>
          <w:color w:val="000000" w:themeColor="text1"/>
        </w:rPr>
        <w:t>y Szczurowa</w:t>
      </w:r>
      <w:r w:rsidR="00492A2C" w:rsidRPr="00E214D1">
        <w:rPr>
          <w:color w:val="000000" w:themeColor="text1"/>
        </w:rPr>
        <w:t>.</w:t>
      </w:r>
      <w:r w:rsidR="00382B1F" w:rsidRPr="00E214D1">
        <w:rPr>
          <w:color w:val="000000" w:themeColor="text1"/>
        </w:rPr>
        <w:t xml:space="preserve"> Stowarzyszenie jest organizacją niekomercyjną, nienastawioną na zysk. Jest partnerstwem trójsektorowym, składającym się </w:t>
      </w:r>
      <w:r w:rsidR="00DD42B0" w:rsidRPr="00E214D1">
        <w:rPr>
          <w:color w:val="000000" w:themeColor="text1"/>
        </w:rPr>
        <w:t>z</w:t>
      </w:r>
      <w:r w:rsidR="00382B1F" w:rsidRPr="00E214D1">
        <w:rPr>
          <w:color w:val="000000" w:themeColor="text1"/>
        </w:rPr>
        <w:t xml:space="preserve"> przedstawicieli sektora publicznego, gospodarczego i społecznego</w:t>
      </w:r>
      <w:r w:rsidR="00DD42B0" w:rsidRPr="00E214D1">
        <w:rPr>
          <w:color w:val="000000" w:themeColor="text1"/>
        </w:rPr>
        <w:t xml:space="preserve">. Zgodnie z zapisami statutu jest dobrowolnym, samorządowym i trwałym zrzeszeniem o celach niezarobkowych. Stowarzyszenie działa na rzecz zrównoważonego rozwoju obszarów wiejskich, wspierania i wdrażania strategii rozwoju lokalnego kierowanego przez społeczność na spójnym obszarze, aktywizowania i mobilizowania ludności do wzięcia udziału w aktywnym procesie rozwoju obszarów wiejskich. </w:t>
      </w:r>
    </w:p>
    <w:p w14:paraId="20C52658" w14:textId="251386B4" w:rsidR="00C5357A" w:rsidRDefault="00821816" w:rsidP="002C4606">
      <w:r w:rsidRPr="00C60E22">
        <w:t>Poniższa grafika prezentuje logo jakim posługuje się Nadwiślańska Grupa Działania „</w:t>
      </w:r>
      <w:r w:rsidR="00FA00D7">
        <w:t>E.</w:t>
      </w:r>
      <w:proofErr w:type="gramStart"/>
      <w:r w:rsidR="00FA00D7">
        <w:t>O.CENOMA</w:t>
      </w:r>
      <w:proofErr w:type="gramEnd"/>
      <w:r w:rsidRPr="00C60E22">
        <w:t>”</w:t>
      </w:r>
      <w:r w:rsidR="004E4C56">
        <w:t xml:space="preserve">: </w:t>
      </w:r>
    </w:p>
    <w:p w14:paraId="4C9AA8C0" w14:textId="77777777" w:rsidR="00C5357A" w:rsidRPr="00C60E22" w:rsidRDefault="00C5357A" w:rsidP="002C4606"/>
    <w:p w14:paraId="401AF527" w14:textId="1F90D80C" w:rsidR="008A4949" w:rsidRDefault="008A4949" w:rsidP="008A4949">
      <w:pPr>
        <w:pStyle w:val="Legenda"/>
        <w:keepNext/>
      </w:pPr>
      <w:bookmarkStart w:id="6" w:name="_Toc136507881"/>
      <w:r>
        <w:t xml:space="preserve">Rycina </w:t>
      </w:r>
      <w:fldSimple w:instr=" SEQ Rycina \* ARABIC ">
        <w:r w:rsidR="00384506">
          <w:rPr>
            <w:noProof/>
          </w:rPr>
          <w:t>1</w:t>
        </w:r>
      </w:fldSimple>
      <w:r>
        <w:t xml:space="preserve">. Logo </w:t>
      </w:r>
      <w:r w:rsidRPr="00C60E22">
        <w:t>Nadwiślańsk</w:t>
      </w:r>
      <w:r>
        <w:t>iej</w:t>
      </w:r>
      <w:r w:rsidRPr="00C60E22">
        <w:t xml:space="preserve"> Grup</w:t>
      </w:r>
      <w:r>
        <w:t>y</w:t>
      </w:r>
      <w:r w:rsidRPr="00C60E22">
        <w:t xml:space="preserve"> Działania „</w:t>
      </w:r>
      <w:r>
        <w:t>E.</w:t>
      </w:r>
      <w:proofErr w:type="gramStart"/>
      <w:r>
        <w:t>O.CENOMA</w:t>
      </w:r>
      <w:proofErr w:type="gramEnd"/>
      <w:r w:rsidRPr="00C60E22">
        <w:t>”</w:t>
      </w:r>
      <w:bookmarkEnd w:id="6"/>
    </w:p>
    <w:p w14:paraId="4D0E18CB" w14:textId="59152FE0" w:rsidR="00821816" w:rsidRDefault="00821816" w:rsidP="002C4606">
      <w:pPr>
        <w:jc w:val="center"/>
      </w:pPr>
      <w:r w:rsidRPr="00C60E22">
        <w:rPr>
          <w:noProof/>
          <w:lang w:eastAsia="pl-PL"/>
        </w:rPr>
        <w:drawing>
          <wp:inline distT="0" distB="0" distL="0" distR="0" wp14:anchorId="1CDA7C1E" wp14:editId="57C4B814">
            <wp:extent cx="2350788" cy="2350788"/>
            <wp:effectExtent l="0" t="0" r="0" b="0"/>
            <wp:docPr id="179271123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11231" name="Obraz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50788" cy="2350788"/>
                    </a:xfrm>
                    <a:prstGeom prst="rect">
                      <a:avLst/>
                    </a:prstGeom>
                  </pic:spPr>
                </pic:pic>
              </a:graphicData>
            </a:graphic>
          </wp:inline>
        </w:drawing>
      </w:r>
    </w:p>
    <w:p w14:paraId="7EE830F3" w14:textId="77777777" w:rsidR="00B64911" w:rsidRPr="00C60E22" w:rsidRDefault="00B64911" w:rsidP="002C4606">
      <w:pPr>
        <w:jc w:val="center"/>
      </w:pPr>
    </w:p>
    <w:p w14:paraId="735A8A15" w14:textId="77777777" w:rsidR="003E0A21" w:rsidRPr="00C60E22" w:rsidRDefault="00C376F7" w:rsidP="00FA00D7">
      <w:pPr>
        <w:pStyle w:val="Nagwek2"/>
      </w:pPr>
      <w:bookmarkStart w:id="7" w:name="_Toc80969626"/>
      <w:bookmarkStart w:id="8" w:name="_Toc135824663"/>
      <w:bookmarkStart w:id="9" w:name="_Toc135921785"/>
      <w:bookmarkStart w:id="10" w:name="_Toc136507972"/>
      <w:bookmarkStart w:id="11" w:name="_Toc197337658"/>
      <w:r w:rsidRPr="00C60E22">
        <w:t xml:space="preserve">Opis </w:t>
      </w:r>
      <w:r w:rsidR="001764EB" w:rsidRPr="00C60E22">
        <w:t>procesu tworzenia partnerstwa</w:t>
      </w:r>
      <w:bookmarkEnd w:id="7"/>
      <w:bookmarkEnd w:id="8"/>
      <w:bookmarkEnd w:id="9"/>
      <w:bookmarkEnd w:id="10"/>
      <w:bookmarkEnd w:id="11"/>
    </w:p>
    <w:p w14:paraId="73704C53" w14:textId="76C024B9" w:rsidR="00383C85" w:rsidRPr="00C60E22" w:rsidRDefault="00383C85" w:rsidP="002C4606">
      <w:r w:rsidRPr="00C60E22">
        <w:t>Nadwiślańska Grupa Działania „</w:t>
      </w:r>
      <w:r w:rsidR="00FA00D7">
        <w:t>E.</w:t>
      </w:r>
      <w:proofErr w:type="gramStart"/>
      <w:r w:rsidR="00FA00D7">
        <w:t>O.CENOMA</w:t>
      </w:r>
      <w:proofErr w:type="gramEnd"/>
      <w:r w:rsidRPr="00C60E22">
        <w:t>” została zarejestrowana w ramach realizacji I Schematu Pilotażowego Programu LEADER+ w</w:t>
      </w:r>
      <w:r w:rsidR="00100419" w:rsidRPr="00C60E22">
        <w:t xml:space="preserve"> 2006 roku. Proces tworzenia</w:t>
      </w:r>
      <w:r w:rsidRPr="00C60E22">
        <w:t xml:space="preserve"> partnerstwa gmin rozpoczął się jednak wiele lat wcześniej podczas realizacji </w:t>
      </w:r>
      <w:r w:rsidR="00100419" w:rsidRPr="00C60E22">
        <w:t xml:space="preserve">różnego rodzaju projektów oraz wspólnych inicjatyw </w:t>
      </w:r>
      <w:r w:rsidRPr="00C60E22">
        <w:t>przez jedn</w:t>
      </w:r>
      <w:r w:rsidR="00CB1AAD" w:rsidRPr="00C60E22">
        <w:t xml:space="preserve">ostki samorządu terytorialnego, </w:t>
      </w:r>
      <w:r w:rsidRPr="00C60E22">
        <w:t>Centra Kultury oraz formalne</w:t>
      </w:r>
      <w:r w:rsidR="00F722B4">
        <w:t xml:space="preserve"> </w:t>
      </w:r>
      <w:r w:rsidRPr="00C60E22">
        <w:t>i nieformalne grupy mieszkańców. W styczniu 2005 roku samorządy siedmiu gmin</w:t>
      </w:r>
      <w:r w:rsidR="00542A71" w:rsidRPr="00C60E22">
        <w:t xml:space="preserve">: </w:t>
      </w:r>
      <w:r w:rsidRPr="00C60E22">
        <w:t xml:space="preserve">Bochnia, Drwinia, Kazimierza Wielka, Koszyce, Nowe Brzesko, Rzezawa oraz lider projektu </w:t>
      </w:r>
      <w:r w:rsidR="00B11FCF" w:rsidRPr="00C60E22">
        <w:t>–</w:t>
      </w:r>
      <w:r w:rsidRPr="00C60E22">
        <w:t xml:space="preserve"> gmina Szczurowa, rozpoczęły realizację Pilotażowego Programu Leader+, obejmującego swym zasięgiem obszar województwa małopolskiego i świętokrzyskiego. Wniosek o dofinansowanie projektu w ramac</w:t>
      </w:r>
      <w:r w:rsidR="00100419" w:rsidRPr="00C60E22">
        <w:t>h I Schematu LEADER + pod nazwą</w:t>
      </w:r>
      <w:r w:rsidRPr="00C60E22">
        <w:t xml:space="preserve"> „Źródła sukcesu </w:t>
      </w:r>
      <w:r w:rsidR="00B11FCF" w:rsidRPr="00C60E22">
        <w:t>–</w:t>
      </w:r>
      <w:r w:rsidRPr="00C60E22">
        <w:t xml:space="preserve"> tworzenie Zintegrowanej Strategii Rozwoju Obszarów Wiejskich</w:t>
      </w:r>
      <w:r w:rsidR="00025DF2" w:rsidRPr="00C60E22">
        <w:t xml:space="preserve"> (ZSROW)</w:t>
      </w:r>
      <w:r w:rsidRPr="00C60E22">
        <w:t xml:space="preserve"> i Lokalnej Grupy Działania z wykorzystaniem naturalnych zasobów </w:t>
      </w:r>
      <w:r w:rsidRPr="00C60E22">
        <w:lastRenderedPageBreak/>
        <w:t xml:space="preserve">geotermalnych gmin Bochnia, Drwinia, Kazimierza Wielka, Koszyce, Nowe Brzesko, Rzezawa, Szczurowa”, uplasował się na czołowym miejscu w skali kraju. W ramach Schematu I powstała Lokalna Grupa Działania, zarejestrowana w KRS w dniu 28.04.2006 r. </w:t>
      </w:r>
      <w:r w:rsidR="00CB1AAD" w:rsidRPr="00C60E22">
        <w:t>Inicjatorami powstania LGD byli lokalni liderzy, społecznicy, partnerzy gospodarczy oraz samorządy siedmiu gmin.</w:t>
      </w:r>
      <w:r w:rsidR="008C4D94">
        <w:t xml:space="preserve"> Stowarzyszenie miało na celu</w:t>
      </w:r>
      <w:r w:rsidRPr="00C60E22">
        <w:t xml:space="preserve"> inicjowanie oraz realizacj</w:t>
      </w:r>
      <w:r w:rsidR="008C4D94">
        <w:t>ę</w:t>
      </w:r>
      <w:r w:rsidRPr="00C60E22">
        <w:t xml:space="preserve"> działań służących rozwojowi obszarów wiejskich, w tym kultywowani</w:t>
      </w:r>
      <w:r w:rsidR="008C4D94">
        <w:t>e</w:t>
      </w:r>
      <w:r w:rsidRPr="00C60E22">
        <w:t xml:space="preserve"> tradycji ludowych, ochrony dorobku historycznego, wykorzystania potencjału ludzkiego oraz zasobów przyrodniczych w celach gospodarczych.</w:t>
      </w:r>
      <w:r w:rsidR="005C3206" w:rsidRPr="00C60E22">
        <w:t xml:space="preserve"> </w:t>
      </w:r>
      <w:r w:rsidR="008C4D94">
        <w:br/>
      </w:r>
      <w:r w:rsidR="0020636D" w:rsidRPr="00C60E22">
        <w:t xml:space="preserve">W ramach ówczesnego projektu opracowana została Zintegrowana Strategia Rozwoju Obszarów Wiejskich, </w:t>
      </w:r>
      <w:r w:rsidR="008C4D94">
        <w:br/>
      </w:r>
      <w:r w:rsidR="0020636D" w:rsidRPr="00C60E22">
        <w:t xml:space="preserve">a poprzez przeprowadzone szkolenia, warsztaty i wyjazdy studyjne, podniesiono świadomość środowiska lokalnego oraz przygotowano go do wdrażania operacji mających na celu rozwój obszarów wiejskich. </w:t>
      </w:r>
      <w:r w:rsidR="00C555E1" w:rsidRPr="00C60E22">
        <w:rPr>
          <w:lang w:eastAsia="ar-SA"/>
        </w:rPr>
        <w:t xml:space="preserve">W ramach II Schematu Pilotażowego Programu LEADER+ wdrażana była ZSROW. Działania wynikające ze strategii były realizowane w oparciu o dwa tematy wiodące: poprawa jakości życia na terenach wiejskich oraz wykorzystanie zasobów naturalnych i kulturowych regionu siedmiu gmin. </w:t>
      </w:r>
      <w:r w:rsidR="00004EA7" w:rsidRPr="00C60E22">
        <w:rPr>
          <w:lang w:eastAsia="ar-SA"/>
        </w:rPr>
        <w:t xml:space="preserve">Realizowane projekty </w:t>
      </w:r>
      <w:r w:rsidR="00C555E1" w:rsidRPr="00C60E22">
        <w:rPr>
          <w:lang w:eastAsia="ar-SA"/>
        </w:rPr>
        <w:t>były odpowiedzią na lokalne potrzeby społeczności,</w:t>
      </w:r>
      <w:r w:rsidR="00004EA7" w:rsidRPr="00C60E22">
        <w:rPr>
          <w:lang w:eastAsia="ar-SA"/>
        </w:rPr>
        <w:t xml:space="preserve"> dzięki zastosowaniu w opracowywaniu strategii filozofii podejścia Leader+</w:t>
      </w:r>
      <w:r w:rsidR="00025DF2" w:rsidRPr="00C60E22">
        <w:rPr>
          <w:lang w:eastAsia="ar-SA"/>
        </w:rPr>
        <w:t>,</w:t>
      </w:r>
      <w:r w:rsidR="00004EA7" w:rsidRPr="00C60E22">
        <w:rPr>
          <w:lang w:eastAsia="ar-SA"/>
        </w:rPr>
        <w:t xml:space="preserve"> czyli partnerstwa</w:t>
      </w:r>
      <w:r w:rsidR="00C555E1" w:rsidRPr="00C60E22">
        <w:rPr>
          <w:lang w:eastAsia="ar-SA"/>
        </w:rPr>
        <w:t>, innowacyjnoś</w:t>
      </w:r>
      <w:r w:rsidR="00004EA7" w:rsidRPr="00C60E22">
        <w:rPr>
          <w:lang w:eastAsia="ar-SA"/>
        </w:rPr>
        <w:t>ci</w:t>
      </w:r>
      <w:r w:rsidR="00C555E1" w:rsidRPr="00C60E22">
        <w:rPr>
          <w:lang w:eastAsia="ar-SA"/>
        </w:rPr>
        <w:t>, zarządzani</w:t>
      </w:r>
      <w:r w:rsidR="00004EA7" w:rsidRPr="00C60E22">
        <w:rPr>
          <w:lang w:eastAsia="ar-SA"/>
        </w:rPr>
        <w:t>a</w:t>
      </w:r>
      <w:r w:rsidR="00C555E1" w:rsidRPr="00C60E22">
        <w:rPr>
          <w:lang w:eastAsia="ar-SA"/>
        </w:rPr>
        <w:t>, oddolne</w:t>
      </w:r>
      <w:r w:rsidR="00004EA7" w:rsidRPr="00C60E22">
        <w:rPr>
          <w:lang w:eastAsia="ar-SA"/>
        </w:rPr>
        <w:t>go podejścia oraz współpracy</w:t>
      </w:r>
      <w:r w:rsidR="00C555E1" w:rsidRPr="00C60E22">
        <w:rPr>
          <w:lang w:eastAsia="ar-SA"/>
        </w:rPr>
        <w:t>.</w:t>
      </w:r>
      <w:r w:rsidR="00C376F7" w:rsidRPr="00C60E22">
        <w:rPr>
          <w:lang w:eastAsia="ar-SA"/>
        </w:rPr>
        <w:t xml:space="preserve"> </w:t>
      </w:r>
      <w:r w:rsidR="0018501C" w:rsidRPr="00C60E22">
        <w:rPr>
          <w:lang w:eastAsia="ar-SA"/>
        </w:rPr>
        <w:t>W ramach II Schematu</w:t>
      </w:r>
      <w:r w:rsidR="0020636D" w:rsidRPr="00C60E22">
        <w:rPr>
          <w:lang w:eastAsia="ar-SA"/>
        </w:rPr>
        <w:t xml:space="preserve"> przeprowadzono badania oraz opracowania dotyczące obszaru LGD. Efekt powyższych działań przejawiał się w aktywności mieszkańców w okresie programowania </w:t>
      </w:r>
      <w:r w:rsidR="0018501C" w:rsidRPr="00C60E22">
        <w:rPr>
          <w:lang w:eastAsia="ar-SA"/>
        </w:rPr>
        <w:t>2007-2013.</w:t>
      </w:r>
      <w:r w:rsidR="008E2EE0" w:rsidRPr="00C60E22">
        <w:rPr>
          <w:lang w:eastAsia="ar-SA"/>
        </w:rPr>
        <w:t xml:space="preserve"> </w:t>
      </w:r>
      <w:r w:rsidR="001F3592" w:rsidRPr="00C60E22">
        <w:t>Kolejnym etapem rozwoju partnerstwa przedmiotowego obszaru było tworzenie Lokalnej Strategii Rozwoju w ramach</w:t>
      </w:r>
      <w:r w:rsidR="008E2EE0" w:rsidRPr="00C60E22">
        <w:t xml:space="preserve"> </w:t>
      </w:r>
      <w:r w:rsidR="001F3592" w:rsidRPr="00C60E22">
        <w:t>4 Osi Leader Programu Rozwoju Obszarów Wiejskich na lata 2007-2013. Na tym etapie ostatecznie ukształtowało się partnerstwo w ramach LGD.</w:t>
      </w:r>
      <w:r w:rsidR="00C376F7" w:rsidRPr="00C60E22">
        <w:t xml:space="preserve"> </w:t>
      </w:r>
      <w:r w:rsidR="0018501C" w:rsidRPr="00C60E22">
        <w:t xml:space="preserve">Strategiczne działania Stowarzyszenia polegały na wykorzystaniu turystycznych walorów przyrodniczych </w:t>
      </w:r>
      <w:r w:rsidR="008C4D94">
        <w:br/>
      </w:r>
      <w:r w:rsidR="0018501C" w:rsidRPr="00C60E22">
        <w:t xml:space="preserve">i kulturowych, pobudzaniu aktywności i integracji społeczności lokalnej, wsparciu konkurencyjności działalności rolniczej i pozarolniczej oraz zrównoważonemu korzystaniu z zasobów środowiska naturalnego. </w:t>
      </w:r>
      <w:r w:rsidR="007166F9" w:rsidRPr="00C60E22">
        <w:t>Sprawne funkcjonowanie Stowarzyszenia przez praktycznie dekadę skłoniło zarówno cz</w:t>
      </w:r>
      <w:r w:rsidR="0018501C" w:rsidRPr="00C60E22">
        <w:t>łonków, jak i organy decyzyjne LGD</w:t>
      </w:r>
      <w:r w:rsidR="007F7042" w:rsidRPr="00C60E22">
        <w:t xml:space="preserve"> </w:t>
      </w:r>
      <w:r w:rsidR="007166F9" w:rsidRPr="00C60E22">
        <w:t>do podjęcia decyzji o kontynuowaniu działalności w nowym okresie programowania. Nabyte doświadczenia</w:t>
      </w:r>
      <w:r w:rsidR="005C3544" w:rsidRPr="00C60E22">
        <w:t xml:space="preserve"> osób i podmiotów uczestniczących w partnerstwie w latach poprzednich pozwoliło na sprawne przygotowanie się do nowej perspektywy. </w:t>
      </w:r>
      <w:r w:rsidRPr="00C60E22">
        <w:t>W</w:t>
      </w:r>
      <w:r w:rsidR="005E2EF3">
        <w:t> </w:t>
      </w:r>
      <w:r w:rsidRPr="00C60E22">
        <w:t xml:space="preserve">perspektywie 2007-2013 LGD realizowała swoją strategię </w:t>
      </w:r>
      <w:r w:rsidR="008C4D94">
        <w:br/>
      </w:r>
      <w:r w:rsidRPr="00C60E22">
        <w:t>w ramach następujących działań:</w:t>
      </w:r>
    </w:p>
    <w:p w14:paraId="74C34292" w14:textId="201853C5" w:rsidR="00383C85" w:rsidRPr="00C60E22" w:rsidRDefault="00383C85" w:rsidP="002C4606">
      <w:r w:rsidRPr="00C60E22">
        <w:t>1 – Funkcjonowanie lokalnej grupy działania, nabywanie umiej</w:t>
      </w:r>
      <w:r w:rsidR="00025DF2" w:rsidRPr="00C60E22">
        <w:t xml:space="preserve">ętności i aktywizacja, w ramach </w:t>
      </w:r>
      <w:r w:rsidRPr="00C60E22">
        <w:t>której zo</w:t>
      </w:r>
      <w:r w:rsidR="00542A71" w:rsidRPr="00C60E22">
        <w:t>rganizowano</w:t>
      </w:r>
      <w:r w:rsidR="005E2EF3">
        <w:t xml:space="preserve"> </w:t>
      </w:r>
      <w:r w:rsidR="005354EF" w:rsidRPr="00C60E22">
        <w:t>114 zadań</w:t>
      </w:r>
      <w:r w:rsidR="00031A40" w:rsidRPr="00C60E22">
        <w:t xml:space="preserve"> </w:t>
      </w:r>
      <w:r w:rsidR="00171925" w:rsidRPr="00C60E22">
        <w:t>(konkursy, konferencje, szkolenia, warsztaty z rękodzieła, warsztaty kulinarne, rejestracja produktu tradycyjnego, Wieczór Kultury i Tradycji Wsi Polskiej, wyjazdy na targi turystyki wiejskiej).</w:t>
      </w:r>
    </w:p>
    <w:p w14:paraId="01DDDF37" w14:textId="75103BDF" w:rsidR="00383C85" w:rsidRPr="00C60E22" w:rsidRDefault="0018501C" w:rsidP="002C4606">
      <w:r w:rsidRPr="00C60E22">
        <w:rPr>
          <w:noProof/>
          <w:lang w:eastAsia="pl-PL"/>
        </w:rPr>
        <w:t xml:space="preserve">2 </w:t>
      </w:r>
      <w:r w:rsidR="00383C85" w:rsidRPr="00C60E22">
        <w:rPr>
          <w:noProof/>
          <w:lang w:eastAsia="pl-PL"/>
        </w:rPr>
        <w:t xml:space="preserve">– </w:t>
      </w:r>
      <w:r w:rsidR="00383C85" w:rsidRPr="00C60E22">
        <w:t>Wdraż</w:t>
      </w:r>
      <w:r w:rsidRPr="00C60E22">
        <w:t>anie Lokalnej Strategii Rozwoju</w:t>
      </w:r>
      <w:r w:rsidR="005C3206" w:rsidRPr="00C60E22">
        <w:t xml:space="preserve">. </w:t>
      </w:r>
      <w:r w:rsidRPr="00C60E22">
        <w:t xml:space="preserve">W ramach tego działania udzielono dofinansowania </w:t>
      </w:r>
      <w:r w:rsidR="003F7C20" w:rsidRPr="00C60E22">
        <w:t>beneficjentom</w:t>
      </w:r>
      <w:r w:rsidR="00031A40" w:rsidRPr="00C60E22">
        <w:t xml:space="preserve"> w zakresie działań: Odnowa i rozwój wsi; Małe projekty; Różnicowanie w kierunku działalności nierolniczej; Tworzenie i rozwój mikroprzedsiębiorstw, gdzie łączną kwotą wypłaconych środków było 7 853 165,52 zł. </w:t>
      </w:r>
    </w:p>
    <w:p w14:paraId="09DAD249" w14:textId="77777777" w:rsidR="00CB0D0C" w:rsidRPr="00C60E22" w:rsidRDefault="00383C85" w:rsidP="002C4606">
      <w:r w:rsidRPr="00C60E22">
        <w:t>3 – Realizacja projektów współpracy, w ramach których</w:t>
      </w:r>
      <w:r w:rsidR="00542A71" w:rsidRPr="00C60E22">
        <w:t xml:space="preserve"> </w:t>
      </w:r>
      <w:r w:rsidRPr="00C60E22">
        <w:t>m.in. oznaczono ścieżkę rowerową, przeprowadzono konkurs ekolog</w:t>
      </w:r>
      <w:r w:rsidR="00C02CE2" w:rsidRPr="00C60E22">
        <w:t>iczny wraz z wyjazdem na zieloną</w:t>
      </w:r>
      <w:r w:rsidRPr="00C60E22">
        <w:t xml:space="preserve"> szkołę, zorganizowano dni produktu lokalnego oraz stworzono 2 miejscowości tematyczne. </w:t>
      </w:r>
    </w:p>
    <w:p w14:paraId="2AC1F796" w14:textId="76301983" w:rsidR="00FB00D2" w:rsidRPr="00C60E22" w:rsidRDefault="003F7C20" w:rsidP="002C4606">
      <w:pPr>
        <w:spacing w:afterLines="60" w:after="144"/>
      </w:pPr>
      <w:r w:rsidRPr="00C60E22">
        <w:t>Strategiczne działania od początku istnienia Stowarzyszenia skupiały się na poprawie jakości życia na obszarach wiejskich z wykorzystaniem zasobów naturalnych i kulturowych. R</w:t>
      </w:r>
      <w:r w:rsidR="006F0D07" w:rsidRPr="00C60E22">
        <w:t>ealizacja ZSROW i LSR przyczyniła się do poprawy infrastruktury publicznej – powstały nowe miejsca spotkań mieszkańców, doposażono istniejące obiekty, poszerzono ofertę spędzania czasu wolnego dla mieszkańców i przyjezdnych (place zabaw, miejsca rekreacji, wydarzenia kulturalne i rozrywkowe). Generalnie w</w:t>
      </w:r>
      <w:r w:rsidR="002C4606">
        <w:t> </w:t>
      </w:r>
      <w:r w:rsidR="006F0D07" w:rsidRPr="00C60E22">
        <w:t xml:space="preserve">dużej mierze poprawiła się estetyka przestrzeni. </w:t>
      </w:r>
      <w:r w:rsidRPr="00C60E22">
        <w:t>Jakość usług świadczonych w rolnictwie uległa poprawie poprzez zakup nowego sprzętu, powstały nowe źródła dochodu dla rolników oraz nowe miejsca pracy. C</w:t>
      </w:r>
      <w:r w:rsidR="006F0D07" w:rsidRPr="00C60E22">
        <w:t xml:space="preserve">zęść projektów dotyczyła promocji obszaru m.in. poprzez wydanie folderów i innych publikacji, dzięki czemu informacje nt. walorów obszaru znalazły większą liczbę odbiorców. </w:t>
      </w:r>
      <w:r w:rsidR="00542A71" w:rsidRPr="00C60E22">
        <w:t>Zrealizowane operacje</w:t>
      </w:r>
      <w:r w:rsidR="00383C85" w:rsidRPr="00C60E22">
        <w:t xml:space="preserve"> </w:t>
      </w:r>
      <w:r w:rsidRPr="00C60E22">
        <w:t>stanowią</w:t>
      </w:r>
      <w:r w:rsidR="00383C85" w:rsidRPr="00C60E22">
        <w:t xml:space="preserve"> podstawę do dalszych działań mających na celu dbanie </w:t>
      </w:r>
      <w:r w:rsidR="008C4D94">
        <w:br/>
      </w:r>
      <w:r w:rsidR="00383C85" w:rsidRPr="00C60E22">
        <w:t>o estetykę przestrzeni publicznej, promocję i rozwój turystyki, rozwój przedsiębiorczości, oraz kultywowanie tradycji i produktów lokalnych.</w:t>
      </w:r>
      <w:r w:rsidRPr="00C60E22">
        <w:t xml:space="preserve"> Zakończone projekty będą tworzyć swoistego rodzaju katalog dobrych praktyk i przykład dla potencjalnych beneficjentów. </w:t>
      </w:r>
      <w:r w:rsidR="00020BB7" w:rsidRPr="00C60E22">
        <w:t xml:space="preserve">Efektem przeprowadzonych badań i opracowań dotyczących </w:t>
      </w:r>
      <w:r w:rsidR="00020BB7" w:rsidRPr="00C60E22">
        <w:lastRenderedPageBreak/>
        <w:t>obszaru LGD oraz powyższych działań jest to, że mieszkańcy mają świadomość własnej tożsamości i są przygotowani do wprowadzenia zmian na lepsze w swoich „małych ojczyznach”</w:t>
      </w:r>
      <w:r w:rsidR="00031A40" w:rsidRPr="00C60E22">
        <w:t xml:space="preserve">. </w:t>
      </w:r>
    </w:p>
    <w:p w14:paraId="6E4410C1" w14:textId="4110937E" w:rsidR="001F3592" w:rsidRPr="00C60E22" w:rsidRDefault="00383C85" w:rsidP="002C4606">
      <w:pPr>
        <w:spacing w:afterLines="60" w:after="144"/>
      </w:pPr>
      <w:r w:rsidRPr="00C60E22">
        <w:t xml:space="preserve">W okresie realizacji PROW 2014-2020 </w:t>
      </w:r>
      <w:r w:rsidR="003F7C20" w:rsidRPr="00C60E22">
        <w:t xml:space="preserve">LGD </w:t>
      </w:r>
      <w:r w:rsidRPr="00C60E22">
        <w:t>kontynuow</w:t>
      </w:r>
      <w:r w:rsidR="003F7C20" w:rsidRPr="00C60E22">
        <w:t>a</w:t>
      </w:r>
      <w:r w:rsidR="00031A40" w:rsidRPr="00C60E22">
        <w:t>ła</w:t>
      </w:r>
      <w:r w:rsidR="003F7C20" w:rsidRPr="00C60E22">
        <w:t xml:space="preserve"> swoją dotychczasową </w:t>
      </w:r>
      <w:r w:rsidR="00663153" w:rsidRPr="00C60E22">
        <w:t>działalność. B</w:t>
      </w:r>
      <w:r w:rsidR="003F7C20" w:rsidRPr="00C60E22">
        <w:t xml:space="preserve">iorąc pod uwagę </w:t>
      </w:r>
      <w:r w:rsidR="00031A40" w:rsidRPr="00C60E22">
        <w:t>przeprowadzoną</w:t>
      </w:r>
      <w:r w:rsidR="00663153" w:rsidRPr="00C60E22">
        <w:t xml:space="preserve"> </w:t>
      </w:r>
      <w:r w:rsidR="00031A40" w:rsidRPr="00C60E22">
        <w:t>diagnozę społeczną w tym analizę SWOT, określono niezbędne działania zmierzające do wsparcia lokalnej społeczności. W</w:t>
      </w:r>
      <w:r w:rsidR="002C4606">
        <w:t> </w:t>
      </w:r>
      <w:r w:rsidR="00031A40" w:rsidRPr="00C60E22">
        <w:t>ramach tego okresu programowania skupiono się na trzech celach działalności: I. Wsparcie przedsiębiorczości mieszkańców Nadwiślańskiej Grupy Działania</w:t>
      </w:r>
      <w:r w:rsidR="002C4606">
        <w:t xml:space="preserve"> „</w:t>
      </w:r>
      <w:r w:rsidR="00FA00D7">
        <w:t>E.</w:t>
      </w:r>
      <w:proofErr w:type="gramStart"/>
      <w:r w:rsidR="00FA00D7">
        <w:t>O.CENOMA</w:t>
      </w:r>
      <w:proofErr w:type="gramEnd"/>
      <w:r w:rsidR="00031A40" w:rsidRPr="00C60E22">
        <w:t xml:space="preserve">”; II. Stworzenie czystego ekologicznie i poukładanego przestrzennie obszaru LGD; III. Rozwój kapitału społecznego i ochrona lokalnego dziedzictwa kulturowego, historycznego oraz przyrodniczego. Określone cele </w:t>
      </w:r>
      <w:r w:rsidR="00AF2029" w:rsidRPr="00C60E22">
        <w:t>były</w:t>
      </w:r>
      <w:r w:rsidR="00031A40" w:rsidRPr="00C60E22">
        <w:t xml:space="preserve"> odpowiedzią na lokalne zapotrzebowanie. </w:t>
      </w:r>
      <w:r w:rsidR="00AF2029" w:rsidRPr="00C60E22">
        <w:t>W tymże okresie programowania</w:t>
      </w:r>
      <w:r w:rsidR="00031A40" w:rsidRPr="00C60E22">
        <w:t xml:space="preserve"> </w:t>
      </w:r>
      <w:r w:rsidR="004278D8" w:rsidRPr="00C60E22">
        <w:t xml:space="preserve">przeprowadzono </w:t>
      </w:r>
      <w:r w:rsidR="00DE1403" w:rsidRPr="00C60E22">
        <w:t>3</w:t>
      </w:r>
      <w:r w:rsidR="00A32912" w:rsidRPr="00C60E22">
        <w:t>1</w:t>
      </w:r>
      <w:r w:rsidR="004278D8" w:rsidRPr="00C60E22">
        <w:t xml:space="preserve"> </w:t>
      </w:r>
      <w:r w:rsidR="00DE1403" w:rsidRPr="00C60E22">
        <w:t>n</w:t>
      </w:r>
      <w:r w:rsidR="004278D8" w:rsidRPr="00C60E22">
        <w:t>aborów na łączną kwot</w:t>
      </w:r>
      <w:r w:rsidR="00DE1403" w:rsidRPr="00C60E22">
        <w:t>ę</w:t>
      </w:r>
      <w:r w:rsidR="00515995" w:rsidRPr="00C60E22">
        <w:t xml:space="preserve"> 17 159 567,85 zł.</w:t>
      </w:r>
      <w:r w:rsidR="00DB05C6" w:rsidRPr="00C60E22">
        <w:t xml:space="preserve"> W ramach wsparcia przedsiębiorczości mieszkańców dofinansowano nowe oraz istniejące już podmioty. </w:t>
      </w:r>
      <w:r w:rsidR="00124EDE" w:rsidRPr="00C60E22">
        <w:t xml:space="preserve">Nadwiślańska Grupa Działania </w:t>
      </w:r>
      <w:r w:rsidR="002C4606">
        <w:t>„</w:t>
      </w:r>
      <w:r w:rsidR="00FA00D7">
        <w:t>E.</w:t>
      </w:r>
      <w:proofErr w:type="gramStart"/>
      <w:r w:rsidR="00FA00D7">
        <w:t>O.CENOMA</w:t>
      </w:r>
      <w:proofErr w:type="gramEnd"/>
      <w:r w:rsidR="00124EDE" w:rsidRPr="00C60E22">
        <w:t xml:space="preserve">” postawiła sobie wysoki wskaźnik do osiągnięcia tj. </w:t>
      </w:r>
      <w:r w:rsidR="00C35217" w:rsidRPr="00C60E22">
        <w:t>8</w:t>
      </w:r>
      <w:r w:rsidR="00124EDE" w:rsidRPr="00C60E22">
        <w:t>9 utworzonych miejsc pracy (łącznie z samozatrudnieniem). Największym zainteresowaniem w Stowarzyszeniu cieszyły się</w:t>
      </w:r>
      <w:r w:rsidR="00DB05C6" w:rsidRPr="00C60E22">
        <w:t xml:space="preserve"> </w:t>
      </w:r>
      <w:r w:rsidR="00124EDE" w:rsidRPr="00C60E22">
        <w:t>nabory z zakresu podejmowania działalności gospodarczej. Wspierano przedsiębiorczość również w zakresie organizowania szkoleń/ kursów zawodowych dla mieszkańców</w:t>
      </w:r>
      <w:r w:rsidR="00091B35" w:rsidRPr="00C60E22">
        <w:t xml:space="preserve"> objętych</w:t>
      </w:r>
      <w:r w:rsidR="00124EDE" w:rsidRPr="00C60E22">
        <w:t xml:space="preserve"> </w:t>
      </w:r>
      <w:r w:rsidR="00091B35" w:rsidRPr="00C60E22">
        <w:t>LSR</w:t>
      </w:r>
      <w:r w:rsidR="00124EDE" w:rsidRPr="00C60E22">
        <w:t>. Stowarzyszenie realizowało projekty własne promujące przedsiębiorczość</w:t>
      </w:r>
      <w:r w:rsidR="0007791E" w:rsidRPr="00C60E22">
        <w:t xml:space="preserve"> poprzez stworzenie oferty inwestycyjnej na obszarze partnerskim co wpływało znacznie na zacieśnienie więzi współpracy</w:t>
      </w:r>
      <w:r w:rsidR="001D1784" w:rsidRPr="00C60E22">
        <w:t xml:space="preserve"> pomiędzy</w:t>
      </w:r>
      <w:r w:rsidR="0007791E" w:rsidRPr="00C60E22">
        <w:t xml:space="preserve"> </w:t>
      </w:r>
      <w:r w:rsidR="001D1784" w:rsidRPr="00C60E22">
        <w:t>gminami</w:t>
      </w:r>
      <w:r w:rsidR="0007791E" w:rsidRPr="00C60E22">
        <w:t xml:space="preserve"> członkowsk</w:t>
      </w:r>
      <w:r w:rsidR="001D1784" w:rsidRPr="00C60E22">
        <w:t>imi</w:t>
      </w:r>
      <w:r w:rsidR="0007791E" w:rsidRPr="00C60E22">
        <w:t>. W ramach celu II, dokonano poprawy stanu i dostępności przestrzeni publicznej oraz estetyki przestrzennej</w:t>
      </w:r>
      <w:r w:rsidR="002C4606">
        <w:t>,</w:t>
      </w:r>
      <w:r w:rsidR="0007791E" w:rsidRPr="00C60E22">
        <w:t xml:space="preserve"> w tym obiektów i miejsc służących zaspokajaniu potrzeb kulturowych i społecznych. Postawiono na tworzenie i</w:t>
      </w:r>
      <w:r w:rsidR="002C4606">
        <w:t> </w:t>
      </w:r>
      <w:r w:rsidR="0007791E" w:rsidRPr="00C60E22">
        <w:t>wyposażenie oraz promocję przestrzeni aktywnego i zdrowego wypoczynku. Głównymi beneficjentami tych działań były</w:t>
      </w:r>
      <w:r w:rsidR="007A4F7B" w:rsidRPr="00C60E22">
        <w:t xml:space="preserve"> jednostki samorządu terytorialnego oraz</w:t>
      </w:r>
      <w:r w:rsidR="0007791E" w:rsidRPr="00C60E22">
        <w:t xml:space="preserve"> organizacje pozarządowe, które </w:t>
      </w:r>
      <w:r w:rsidR="007A4F7B" w:rsidRPr="00C60E22">
        <w:t>mogły uzyskać</w:t>
      </w:r>
      <w:r w:rsidR="0007791E" w:rsidRPr="00C60E22">
        <w:t xml:space="preserve"> nawet 100% refundacji. Ponadto wsparto architekturę </w:t>
      </w:r>
      <w:r w:rsidR="00EC1704" w:rsidRPr="00C60E22">
        <w:t>sakralną</w:t>
      </w:r>
      <w:r w:rsidR="0007791E" w:rsidRPr="00C60E22">
        <w:t xml:space="preserve"> </w:t>
      </w:r>
      <w:r w:rsidR="007633DC" w:rsidRPr="00C60E22">
        <w:t xml:space="preserve">w ramach </w:t>
      </w:r>
      <w:r w:rsidR="00666358" w:rsidRPr="00C60E22">
        <w:t>przedsięwzięcia</w:t>
      </w:r>
      <w:r w:rsidR="007633DC" w:rsidRPr="00C60E22">
        <w:t xml:space="preserve"> dotyczącego</w:t>
      </w:r>
      <w:r w:rsidR="0007791E" w:rsidRPr="00C60E22">
        <w:t xml:space="preserve"> zachowani</w:t>
      </w:r>
      <w:r w:rsidR="007633DC" w:rsidRPr="00C60E22">
        <w:t>a</w:t>
      </w:r>
      <w:r w:rsidR="0007791E" w:rsidRPr="00C60E22">
        <w:t xml:space="preserve"> dorobku historycznego</w:t>
      </w:r>
      <w:r w:rsidR="00EC1704" w:rsidRPr="00C60E22">
        <w:t xml:space="preserve"> i kulturowego obszaru. Działania publiczne i przestrzenne poprzez nowoczesną infrastrukturę wpłynęły znacząco na rozwój obszarów wiejskich. </w:t>
      </w:r>
      <w:r w:rsidR="00C23369" w:rsidRPr="00C60E22">
        <w:t xml:space="preserve">Działania z celu III Strategii Rozwoju </w:t>
      </w:r>
      <w:r w:rsidR="008C4D94">
        <w:t>L</w:t>
      </w:r>
      <w:r w:rsidR="00C23369" w:rsidRPr="00C60E22">
        <w:t>okalnego, ukierunkowane były na wspieranie aktywności mieszkańców i organizacji społecznych popularyzujących integracje i współpracę społeczności, a</w:t>
      </w:r>
      <w:r w:rsidR="00666358" w:rsidRPr="00C60E22">
        <w:t xml:space="preserve"> także</w:t>
      </w:r>
      <w:r w:rsidR="00C23369" w:rsidRPr="00C60E22">
        <w:t xml:space="preserve"> promocja zasobów lokalnych, w tym produktów tradycyjnych, dziedzictwa kulturowego, historycznego i przyrodniczego. W tym celu Stowarzyszenie przeprowadz</w:t>
      </w:r>
      <w:r w:rsidR="008A45F6" w:rsidRPr="00C60E22">
        <w:t>i</w:t>
      </w:r>
      <w:r w:rsidR="00C23369" w:rsidRPr="00C60E22">
        <w:t xml:space="preserve">ło nabory na projekty grantowe, które </w:t>
      </w:r>
      <w:r w:rsidR="008A45F6" w:rsidRPr="00C60E22">
        <w:t xml:space="preserve">cieszyły </w:t>
      </w:r>
      <w:r w:rsidR="00B11FCF" w:rsidRPr="00C60E22">
        <w:t>się dużym</w:t>
      </w:r>
      <w:r w:rsidR="008A45F6" w:rsidRPr="00C60E22">
        <w:t xml:space="preserve"> zainteresowaniem</w:t>
      </w:r>
      <w:r w:rsidR="00F951B2" w:rsidRPr="00C60E22">
        <w:t xml:space="preserve"> co skutkowało</w:t>
      </w:r>
      <w:r w:rsidR="00C23369" w:rsidRPr="00C60E22">
        <w:t xml:space="preserve"> </w:t>
      </w:r>
      <w:r w:rsidR="00F951B2" w:rsidRPr="00C60E22">
        <w:t>p</w:t>
      </w:r>
      <w:r w:rsidR="00C23369" w:rsidRPr="00C60E22">
        <w:t>odpisan</w:t>
      </w:r>
      <w:r w:rsidR="00F951B2" w:rsidRPr="00C60E22">
        <w:t xml:space="preserve">iem </w:t>
      </w:r>
      <w:r w:rsidR="00DE1403" w:rsidRPr="00C60E22">
        <w:t xml:space="preserve">34 </w:t>
      </w:r>
      <w:r w:rsidR="00C23369" w:rsidRPr="00C60E22">
        <w:t>um</w:t>
      </w:r>
      <w:r w:rsidR="00F951B2" w:rsidRPr="00C60E22">
        <w:t>ów</w:t>
      </w:r>
      <w:r w:rsidR="00C23369" w:rsidRPr="00C60E22">
        <w:t xml:space="preserve"> z</w:t>
      </w:r>
      <w:r w:rsidR="00DE1403" w:rsidRPr="00C60E22">
        <w:t xml:space="preserve"> </w:t>
      </w:r>
      <w:proofErr w:type="spellStart"/>
      <w:r w:rsidR="00C23369" w:rsidRPr="00C60E22">
        <w:t>grantobiorcami</w:t>
      </w:r>
      <w:proofErr w:type="spellEnd"/>
      <w:r w:rsidR="00C23369" w:rsidRPr="00C60E22">
        <w:t xml:space="preserve"> na łączną kwotę</w:t>
      </w:r>
      <w:r w:rsidR="00DE1403" w:rsidRPr="00C60E22">
        <w:t xml:space="preserve"> 549 777,91zł.</w:t>
      </w:r>
      <w:r w:rsidR="00C23369" w:rsidRPr="00C60E22">
        <w:t xml:space="preserve"> </w:t>
      </w:r>
      <w:r w:rsidR="0070642E" w:rsidRPr="00C60E22">
        <w:t>Podczas konsultacji działań grantowych skupiono się na współpracy z lokalnymi stowarzyszeniami, sołtysami, gminami członkowskimi tak</w:t>
      </w:r>
      <w:r w:rsidR="002C4606">
        <w:t>,</w:t>
      </w:r>
      <w:r w:rsidR="0070642E" w:rsidRPr="00C60E22">
        <w:t xml:space="preserve"> aby zakres projektów skierowany był do społeczności, odpowiadał na lokalne potrzeby. Realizowane operacje w ramach tego celu zwiększały ofertę kulturalno-edukacyjną dla dzieci, młodzieży i dorosłych</w:t>
      </w:r>
      <w:r w:rsidR="0086109B" w:rsidRPr="00C60E22">
        <w:t xml:space="preserve">. Przyczyniły się do kultywowania tradycji, kultury, obrzędów i promocji zasobów i walorów lokalnych. </w:t>
      </w:r>
    </w:p>
    <w:p w14:paraId="3251B3AF" w14:textId="0F538A04" w:rsidR="002C6135" w:rsidRPr="00C60E22" w:rsidRDefault="0086109B" w:rsidP="002C4606">
      <w:pPr>
        <w:spacing w:afterLines="60" w:after="144"/>
      </w:pPr>
      <w:r w:rsidRPr="00C60E22">
        <w:t>Oprócz wskazanych wyżej działań, Stowarzyszeni</w:t>
      </w:r>
      <w:r w:rsidR="004F4995" w:rsidRPr="00C60E22">
        <w:t>e</w:t>
      </w:r>
      <w:r w:rsidRPr="00C60E22">
        <w:t xml:space="preserve"> mając na uwadze działania partnerskie zrealizowało projekt współpracy zmierzający do zwiększania promocji obszaru oraz turystyki rowerowej. Powstała aplikacja rowerowa</w:t>
      </w:r>
      <w:r w:rsidR="00091B35" w:rsidRPr="00C60E22">
        <w:t xml:space="preserve"> pn. „</w:t>
      </w:r>
      <w:proofErr w:type="spellStart"/>
      <w:r w:rsidR="00091B35" w:rsidRPr="00C60E22">
        <w:t>Slow</w:t>
      </w:r>
      <w:proofErr w:type="spellEnd"/>
      <w:r w:rsidR="00091B35" w:rsidRPr="00C60E22">
        <w:t xml:space="preserve"> life</w:t>
      </w:r>
      <w:r w:rsidR="00B11FCF" w:rsidRPr="00C60E22">
        <w:t xml:space="preserve"> </w:t>
      </w:r>
      <w:r w:rsidR="00091B35" w:rsidRPr="00C60E22">
        <w:t xml:space="preserve">&amp; </w:t>
      </w:r>
      <w:proofErr w:type="spellStart"/>
      <w:r w:rsidR="00091B35" w:rsidRPr="00C60E22">
        <w:t>Slow</w:t>
      </w:r>
      <w:proofErr w:type="spellEnd"/>
      <w:r w:rsidR="00091B35" w:rsidRPr="00C60E22">
        <w:t xml:space="preserve"> </w:t>
      </w:r>
      <w:proofErr w:type="spellStart"/>
      <w:r w:rsidR="00091B35" w:rsidRPr="00C60E22">
        <w:t>ride</w:t>
      </w:r>
      <w:proofErr w:type="spellEnd"/>
      <w:r w:rsidR="00091B35" w:rsidRPr="00C60E22">
        <w:t>”</w:t>
      </w:r>
      <w:r w:rsidRPr="00C60E22">
        <w:t xml:space="preserve">, przeprowadzono szeroką kampanię reklamową w mediach społecznościowych oraz zakupiono nowoczesne gadżety rowerowe. Ponadto Nadwiślańska Grupa </w:t>
      </w:r>
      <w:r w:rsidR="00B11FCF" w:rsidRPr="00C60E22">
        <w:t>Działania „</w:t>
      </w:r>
      <w:r w:rsidR="00FA00D7">
        <w:t>E.</w:t>
      </w:r>
      <w:proofErr w:type="gramStart"/>
      <w:r w:rsidR="00FA00D7">
        <w:t>O.CENOMA</w:t>
      </w:r>
      <w:proofErr w:type="gramEnd"/>
      <w:r w:rsidR="00B11FCF" w:rsidRPr="00C60E22">
        <w:t>”</w:t>
      </w:r>
      <w:r w:rsidRPr="00C60E22">
        <w:t xml:space="preserve"> niejednokrotnie brała udział w konkursach organizowanych przez Krajową Sieć Obszarów Wiejskich, ukierunkowanych na </w:t>
      </w:r>
      <w:r w:rsidR="002C6135" w:rsidRPr="00C60E22">
        <w:t>wymianę doświadczeń, nawiązanie współpracy w zakresie działań związanych z aktywizacją mieszkańców wsi na rzecz podejmowania inicjatyw w zakresie rozwoju obszarów wiejskich, w tym kreowania miejsc pracy na terenach wiejskich. Poprzez organizowane wizyty studyjne zrealizowano priorytet</w:t>
      </w:r>
      <w:r w:rsidR="00771D46" w:rsidRPr="00C60E22">
        <w:t xml:space="preserve"> </w:t>
      </w:r>
      <w:r w:rsidR="00B11FCF" w:rsidRPr="00C60E22">
        <w:t>–</w:t>
      </w:r>
      <w:r w:rsidR="002C6135" w:rsidRPr="00C60E22">
        <w:t xml:space="preserve"> wspieranie włączenia społecznego, ograniczania ubóstwa i rozwoju gospodarczego na obszarach wiejskich. </w:t>
      </w:r>
    </w:p>
    <w:p w14:paraId="3698BD76" w14:textId="53B8EF45" w:rsidR="0001600A" w:rsidRPr="00C60E22" w:rsidRDefault="002C6135" w:rsidP="002C4606">
      <w:pPr>
        <w:spacing w:afterLines="60" w:after="144"/>
      </w:pPr>
      <w:r w:rsidRPr="00C60E22">
        <w:t>Stowarzyszenie w swojej działalności skupiło się również na działaniach aktywizacyjnych</w:t>
      </w:r>
      <w:r w:rsidR="002C4606">
        <w:t>,</w:t>
      </w:r>
      <w:r w:rsidRPr="00C60E22">
        <w:t xml:space="preserve"> których zorganizowano łącznie</w:t>
      </w:r>
      <w:r w:rsidR="00DE1403" w:rsidRPr="00C60E22">
        <w:t xml:space="preserve"> 40 </w:t>
      </w:r>
      <w:r w:rsidRPr="00C60E22">
        <w:t>na</w:t>
      </w:r>
      <w:r w:rsidR="002C4606">
        <w:t> </w:t>
      </w:r>
      <w:r w:rsidRPr="00C60E22">
        <w:t>kwot</w:t>
      </w:r>
      <w:r w:rsidR="00DE1403" w:rsidRPr="00C60E22">
        <w:t>ę 54 541,07</w:t>
      </w:r>
      <w:r w:rsidR="002C4606">
        <w:t xml:space="preserve"> zł</w:t>
      </w:r>
      <w:r w:rsidR="00DE1403" w:rsidRPr="00C60E22">
        <w:t>.</w:t>
      </w:r>
      <w:r w:rsidRPr="00C60E22">
        <w:t xml:space="preserve"> Były to przedsięwzięcia organizowane cyklicznie jak konkurs fotograficzny, warsztaty, spotkania, konkursy dla dzieci i młodzieży, konferencje, wykłady. Wszelkie </w:t>
      </w:r>
      <w:r w:rsidR="00DE1403" w:rsidRPr="00C60E22">
        <w:t>działania,</w:t>
      </w:r>
      <w:r w:rsidRPr="00C60E22">
        <w:t xml:space="preserve"> o których mowa, ukierunkowane były w oparciu o partnerstwo, potrzebę rozwoju lokalnego, obszarów </w:t>
      </w:r>
      <w:r w:rsidRPr="00C60E22">
        <w:lastRenderedPageBreak/>
        <w:t>wiejskich, zwiększeniu tożsamości społecznej i aktywizacji zmierzającej do poprawy jakości życia w tym infrastruktury na obszarze LGD.</w:t>
      </w:r>
    </w:p>
    <w:p w14:paraId="5E01B907" w14:textId="4C24F15A" w:rsidR="00C5357A" w:rsidRDefault="00494C4D" w:rsidP="00C5357A">
      <w:pPr>
        <w:contextualSpacing/>
      </w:pPr>
      <w:r>
        <w:t xml:space="preserve">Należy wskazać </w:t>
      </w:r>
      <w:proofErr w:type="gramStart"/>
      <w:r>
        <w:t>również  ogromne</w:t>
      </w:r>
      <w:proofErr w:type="gramEnd"/>
      <w:r>
        <w:t xml:space="preserve"> doświadczenie w p</w:t>
      </w:r>
      <w:r w:rsidR="00C5357A" w:rsidRPr="00C5357A">
        <w:t>artnerstw</w:t>
      </w:r>
      <w:r>
        <w:t>ie</w:t>
      </w:r>
      <w:r w:rsidR="00C5357A" w:rsidRPr="00C5357A">
        <w:t xml:space="preserve"> terytorialn</w:t>
      </w:r>
      <w:r>
        <w:t xml:space="preserve">ym, </w:t>
      </w:r>
      <w:r w:rsidR="00C5357A" w:rsidRPr="00C5357A">
        <w:t>we wdrażaniu podejścia LEADER na obszarach wiejskich. Powyższe stwierdzenie związane jes</w:t>
      </w:r>
      <w:r>
        <w:t>t</w:t>
      </w:r>
      <w:r w:rsidR="00C5357A" w:rsidRPr="00C5357A">
        <w:t xml:space="preserve"> między innymi z tym, iż Nadwiślańska Grupa Działania „E.</w:t>
      </w:r>
      <w:proofErr w:type="gramStart"/>
      <w:r w:rsidR="00C5357A" w:rsidRPr="00C5357A">
        <w:t>O.CENOMA</w:t>
      </w:r>
      <w:proofErr w:type="gramEnd"/>
      <w:r w:rsidR="00C5357A" w:rsidRPr="00C5357A">
        <w:t xml:space="preserve">” ma za sobą już </w:t>
      </w:r>
      <w:r w:rsidR="00C5357A" w:rsidRPr="00C5357A">
        <w:rPr>
          <w:b/>
          <w:bCs/>
        </w:rPr>
        <w:t>trzy</w:t>
      </w:r>
      <w:r w:rsidR="00C5357A" w:rsidRPr="00C5357A">
        <w:t xml:space="preserve"> zrealizowane strategie rozwoju, które znacząco przyczyniły się do poprawy jakości życia mieszkańców terenów wiejskich. W strukturze partnerstwa jest wielu członków, którzy aktywnie włączają się w działania stowarzyszenia od samego początku istnienia organizacji. Co istotne członkami LGD są osoby, które pełnią funkcje zarządcze w wielu organizacjach pozarządowych i posiadają ogromne doświadczenie w pozyskiwaniu funduszy z wielu źródeł finansowania i na różnorodne cele społeczne. Organizacje trzeciego sektora pozyskiwały środki finansowe na realizację projektów miękkich oraz inwestycyjnych zarówno z Programu Rozwoju Obszarów Wiejskich, jak i z funduszy samorządowych (powiatu, gminy, województwa), Wojewódzkiego Funduszu Ochrony Środowiska i Gospodarki Wodnej, Państwowej Straży Pożarnej i innych. NGO dzięki organizacji wielu przedsięwzięć, realizacji wielu projektów w sposób spójny z głównymi celami Nadwiślańskiej Grupy Działania „E.</w:t>
      </w:r>
      <w:proofErr w:type="gramStart"/>
      <w:r w:rsidR="00C5357A" w:rsidRPr="00C5357A">
        <w:t>O.CENOMA</w:t>
      </w:r>
      <w:proofErr w:type="gramEnd"/>
      <w:r w:rsidR="00C5357A" w:rsidRPr="00C5357A">
        <w:t xml:space="preserve">” przyczyniły się do rozwoju obszarów wiejskich. Cennymi członkami w strukturze LGD są również przedstawiciele sektora gospodarczego, czyli przedsiębiorcy, którzy również mają doświadczenie w pozyskiwaniu funduszy środków unijnych oraz krajowych. </w:t>
      </w:r>
    </w:p>
    <w:p w14:paraId="067DCB94" w14:textId="1005D69D" w:rsidR="00494C4D" w:rsidRPr="00494C4D" w:rsidRDefault="008C4D94" w:rsidP="00494C4D">
      <w:pPr>
        <w:contextualSpacing/>
      </w:pPr>
      <w:r>
        <w:t>Kadra zarządzająca</w:t>
      </w:r>
      <w:r w:rsidR="00494C4D" w:rsidRPr="00494C4D">
        <w:t>, która realizowała będzie strategię rozwoju lokalnego kierowanego przez społeczność na lata 2023 – 2027 posiada wieloletnie doświadczenie we wdrażaniu inicjatywy LEADER. Budowanie owego doświadczenia nastąpiło w toku realizacji wielu inicjatyw, przedsięwzięć oraz projektów, których</w:t>
      </w:r>
      <w:r>
        <w:t xml:space="preserve"> dążeniem</w:t>
      </w:r>
      <w:r w:rsidR="00494C4D" w:rsidRPr="00494C4D">
        <w:t xml:space="preserve"> było osiągnięcie założonych w strategiach celów. Przez to, iż nie przewidziano zmiany zespołu lokalna grupa działania może być pewna, że obecna kadra jest w stanie odpowiedzieć na wszelkie potrzeby mieszkańców obszarów wiejskich, które są jej dobrze znane. Ponadto, osoby pracujące w organizacji </w:t>
      </w:r>
      <w:r>
        <w:t xml:space="preserve">posiadają w jaki </w:t>
      </w:r>
      <w:r w:rsidR="00494C4D" w:rsidRPr="00494C4D">
        <w:t>sposób</w:t>
      </w:r>
      <w:r>
        <w:t xml:space="preserve"> najefektywniej</w:t>
      </w:r>
      <w:r w:rsidR="00494C4D" w:rsidRPr="00494C4D">
        <w:t xml:space="preserve"> wykorzystać potencjał obszaru objętego LSR.W toku współpracy bardzo ważne jest zaufanie, które na przestrzeni wielu lat kadra zarządzająca LGD zbudowała zarówno w stosunku do mieszkańców, członków LGD (osób z sektora społecznego, gospodarczego i publicznego), osób pracujących w organizacji oraz kontrahentów. Zespół LGD </w:t>
      </w:r>
      <w:r>
        <w:t xml:space="preserve">na przełomie lat wypracował </w:t>
      </w:r>
      <w:r w:rsidR="00494C4D" w:rsidRPr="00494C4D">
        <w:t xml:space="preserve">sprawdzone sposoby komunikacji </w:t>
      </w:r>
      <w:r>
        <w:br/>
      </w:r>
      <w:r w:rsidR="00494C4D" w:rsidRPr="00494C4D">
        <w:t>z mieszkańcami, które pozwalają zaangażować mieszkańców w działania wdrażające opracowaną LSR w życie. Pracownicy Nadwiślańskiej Grupy Działania „E.</w:t>
      </w:r>
      <w:proofErr w:type="gramStart"/>
      <w:r w:rsidR="00494C4D" w:rsidRPr="00494C4D">
        <w:t>O.CENOMA</w:t>
      </w:r>
      <w:proofErr w:type="gramEnd"/>
      <w:r w:rsidR="00494C4D" w:rsidRPr="00494C4D">
        <w:t xml:space="preserve">” to osoby, które posiadają ogromną wiedzę </w:t>
      </w:r>
      <w:r>
        <w:br/>
      </w:r>
      <w:r w:rsidR="00494C4D" w:rsidRPr="00494C4D">
        <w:t xml:space="preserve">i doświadczenie w realizacji projektów w ramach programu LEADER i innych. </w:t>
      </w:r>
    </w:p>
    <w:p w14:paraId="32E2831E" w14:textId="262FD5C8" w:rsidR="00B64911" w:rsidRPr="00C60E22" w:rsidRDefault="00B64911" w:rsidP="002C4606">
      <w:pPr>
        <w:contextualSpacing/>
      </w:pPr>
    </w:p>
    <w:p w14:paraId="44439F18" w14:textId="5B4408EE" w:rsidR="00CB0D0C" w:rsidRPr="00C60E22" w:rsidRDefault="001764EB" w:rsidP="00FA00D7">
      <w:pPr>
        <w:pStyle w:val="Nagwek2"/>
      </w:pPr>
      <w:bookmarkStart w:id="12" w:name="_Hlk132270306"/>
      <w:bookmarkStart w:id="13" w:name="_Toc80969627"/>
      <w:bookmarkStart w:id="14" w:name="_Toc135824664"/>
      <w:bookmarkStart w:id="15" w:name="_Toc135921786"/>
      <w:bookmarkStart w:id="16" w:name="_Toc136507973"/>
      <w:bookmarkStart w:id="17" w:name="_Toc197337659"/>
      <w:r w:rsidRPr="00C60E22">
        <w:t>Opis</w:t>
      </w:r>
      <w:bookmarkEnd w:id="12"/>
      <w:r w:rsidRPr="00C60E22">
        <w:t xml:space="preserve"> struktury LGD</w:t>
      </w:r>
      <w:bookmarkEnd w:id="13"/>
      <w:bookmarkEnd w:id="14"/>
      <w:bookmarkEnd w:id="15"/>
      <w:bookmarkEnd w:id="16"/>
      <w:bookmarkEnd w:id="17"/>
    </w:p>
    <w:p w14:paraId="713B339B" w14:textId="2AA97D2E" w:rsidR="007F3736" w:rsidRPr="00C60E22" w:rsidRDefault="007F3736" w:rsidP="002C4606">
      <w:r w:rsidRPr="00C60E22">
        <w:t>Strukturę Nadwiślańskiej Grupy Działania „</w:t>
      </w:r>
      <w:r w:rsidR="00FA00D7">
        <w:t>E.</w:t>
      </w:r>
      <w:proofErr w:type="gramStart"/>
      <w:r w:rsidR="00FA00D7">
        <w:t>O.CENOMA</w:t>
      </w:r>
      <w:proofErr w:type="gramEnd"/>
      <w:r w:rsidRPr="00C60E22">
        <w:t>” tworzą:</w:t>
      </w:r>
    </w:p>
    <w:p w14:paraId="0737C3FD" w14:textId="77777777" w:rsidR="007F3736" w:rsidRPr="00C60E22" w:rsidRDefault="007F3736">
      <w:pPr>
        <w:pStyle w:val="Akapitzlist"/>
        <w:numPr>
          <w:ilvl w:val="0"/>
          <w:numId w:val="2"/>
        </w:numPr>
        <w:spacing w:line="276" w:lineRule="auto"/>
        <w:ind w:left="426"/>
      </w:pPr>
      <w:r w:rsidRPr="00C60E22">
        <w:t>Walne Zebranie Członków,</w:t>
      </w:r>
    </w:p>
    <w:p w14:paraId="01666C00" w14:textId="77777777" w:rsidR="007F3736" w:rsidRPr="00C60E22" w:rsidRDefault="007F3736">
      <w:pPr>
        <w:pStyle w:val="Akapitzlist"/>
        <w:numPr>
          <w:ilvl w:val="0"/>
          <w:numId w:val="2"/>
        </w:numPr>
        <w:spacing w:line="276" w:lineRule="auto"/>
        <w:ind w:left="426"/>
      </w:pPr>
      <w:r w:rsidRPr="00C60E22">
        <w:t>Komisja Rewizyjna,</w:t>
      </w:r>
    </w:p>
    <w:p w14:paraId="5149DA1F" w14:textId="77777777" w:rsidR="007F3736" w:rsidRPr="00C60E22" w:rsidRDefault="007F3736">
      <w:pPr>
        <w:pStyle w:val="Akapitzlist"/>
        <w:numPr>
          <w:ilvl w:val="0"/>
          <w:numId w:val="2"/>
        </w:numPr>
        <w:spacing w:line="276" w:lineRule="auto"/>
        <w:ind w:left="426"/>
      </w:pPr>
      <w:r w:rsidRPr="00C60E22">
        <w:t>Rada,</w:t>
      </w:r>
    </w:p>
    <w:p w14:paraId="1941B1DB" w14:textId="77777777" w:rsidR="007F3736" w:rsidRPr="00C60E22" w:rsidRDefault="007F3736">
      <w:pPr>
        <w:pStyle w:val="Akapitzlist"/>
        <w:numPr>
          <w:ilvl w:val="0"/>
          <w:numId w:val="2"/>
        </w:numPr>
        <w:spacing w:line="276" w:lineRule="auto"/>
        <w:ind w:left="426"/>
      </w:pPr>
      <w:r w:rsidRPr="00C60E22">
        <w:t>Zarząd,</w:t>
      </w:r>
    </w:p>
    <w:p w14:paraId="0850CE4B" w14:textId="77777777" w:rsidR="007F3736" w:rsidRPr="00C60E22" w:rsidRDefault="007F3736">
      <w:pPr>
        <w:pStyle w:val="Akapitzlist"/>
        <w:numPr>
          <w:ilvl w:val="0"/>
          <w:numId w:val="2"/>
        </w:numPr>
        <w:spacing w:line="276" w:lineRule="auto"/>
        <w:ind w:left="426"/>
      </w:pPr>
      <w:r w:rsidRPr="00C60E22">
        <w:t>Biuro Stowarzyszenia.</w:t>
      </w:r>
    </w:p>
    <w:p w14:paraId="50C39E0F" w14:textId="77777777" w:rsidR="008D0D6A" w:rsidRPr="008D0D6A" w:rsidRDefault="007F3736" w:rsidP="008D0D6A">
      <w:pPr>
        <w:rPr>
          <w:iCs/>
        </w:rPr>
      </w:pPr>
      <w:r w:rsidRPr="00C60E22">
        <w:t>W związku z tym, że LGD uczestniczyło we wszystkich edycjach programu LEADER, kadra niezbędna do zarządzania oraz większość członków posiada wieloletnie doświadczenie w realizacji operacji związanych z wdrażani</w:t>
      </w:r>
      <w:r w:rsidR="00020BB7" w:rsidRPr="00C60E22">
        <w:t>em Strategii Rozwoju Lokalnego K</w:t>
      </w:r>
      <w:r w:rsidRPr="00C60E22">
        <w:t xml:space="preserve">ierowanego przez Społeczność. </w:t>
      </w:r>
      <w:r w:rsidR="00CB0D0C" w:rsidRPr="00C60E22">
        <w:t>Członkowie LGD byli beneficjentami oraz partnerami wielu projektów realizowanych z PROW 2007-2013</w:t>
      </w:r>
      <w:r w:rsidR="0001600A" w:rsidRPr="00C60E22">
        <w:t xml:space="preserve">; </w:t>
      </w:r>
      <w:r w:rsidR="00D01420" w:rsidRPr="00C60E22">
        <w:t xml:space="preserve">PROW </w:t>
      </w:r>
      <w:r w:rsidR="0001600A" w:rsidRPr="00C60E22">
        <w:t>2014-2020</w:t>
      </w:r>
      <w:r w:rsidR="00CB0D0C" w:rsidRPr="00C60E22">
        <w:t>, których mierzalne efekty są widoczne m.in. w postaci</w:t>
      </w:r>
      <w:r w:rsidR="00C77CA8" w:rsidRPr="00C60E22">
        <w:t xml:space="preserve"> zmodernizowanych </w:t>
      </w:r>
      <w:r w:rsidR="009C72A5" w:rsidRPr="00C60E22">
        <w:t>Ośrodków</w:t>
      </w:r>
      <w:r w:rsidR="00C77CA8" w:rsidRPr="00C60E22">
        <w:t xml:space="preserve"> Kultury i świetlic wiejskich, zrewitalizowanej przestrzeni publicznej, doposażonych Kół Gospodyń Wiejskich, zakupionych strojów regionalnych i instrumentów</w:t>
      </w:r>
      <w:r w:rsidR="0001600A" w:rsidRPr="00C60E22">
        <w:t xml:space="preserve">, </w:t>
      </w:r>
      <w:r w:rsidR="009C72A5" w:rsidRPr="00C60E22">
        <w:t xml:space="preserve">nowo wybudowanych </w:t>
      </w:r>
      <w:r w:rsidR="0001600A" w:rsidRPr="00C60E22">
        <w:t xml:space="preserve">obiektów rekreacyjnych, </w:t>
      </w:r>
      <w:r w:rsidR="009C72A5" w:rsidRPr="00C60E22">
        <w:t xml:space="preserve">turystycznych i </w:t>
      </w:r>
      <w:r w:rsidR="0001600A" w:rsidRPr="00C60E22">
        <w:t>rowerowych</w:t>
      </w:r>
      <w:r w:rsidR="0001600A" w:rsidRPr="00C60E22">
        <w:rPr>
          <w:color w:val="FF0000"/>
        </w:rPr>
        <w:t>.</w:t>
      </w:r>
      <w:r w:rsidR="00C376F7" w:rsidRPr="00C60E22">
        <w:t xml:space="preserve"> </w:t>
      </w:r>
      <w:r w:rsidRPr="00C60E22">
        <w:lastRenderedPageBreak/>
        <w:t xml:space="preserve">Dodatkowo, osoby zaangażowane w pracę na rzecz LGD </w:t>
      </w:r>
      <w:r w:rsidR="00C77CA8" w:rsidRPr="00C60E22">
        <w:t>posiadają</w:t>
      </w:r>
      <w:r w:rsidRPr="00C60E22">
        <w:t xml:space="preserve"> kompetencje gwarantujące właściwy wybór </w:t>
      </w:r>
      <w:bookmarkStart w:id="18" w:name="_Toc80969628"/>
      <w:r w:rsidR="008D0D6A" w:rsidRPr="00C60E22">
        <w:t xml:space="preserve">operacji spójnych z przyjętą strategią. </w:t>
      </w:r>
      <w:r w:rsidR="008D0D6A" w:rsidRPr="00C60E22">
        <w:rPr>
          <w:b/>
          <w:iCs/>
        </w:rPr>
        <w:t xml:space="preserve">Członkowie LGD reprezentują trzy sektory: publiczny, gospodarczy </w:t>
      </w:r>
      <w:r w:rsidR="008D0D6A">
        <w:rPr>
          <w:b/>
          <w:iCs/>
        </w:rPr>
        <w:br/>
      </w:r>
      <w:r w:rsidR="008D0D6A" w:rsidRPr="00C60E22">
        <w:rPr>
          <w:b/>
          <w:iCs/>
        </w:rPr>
        <w:t xml:space="preserve">i społeczny. Wszystkie trzy sektory są obecnie reprezentowane również w organie decyzyjnym. </w:t>
      </w:r>
      <w:r w:rsidR="008D0D6A" w:rsidRPr="00C60E22">
        <w:rPr>
          <w:iCs/>
        </w:rPr>
        <w:t xml:space="preserve">Udział </w:t>
      </w:r>
      <w:r w:rsidR="008D0D6A">
        <w:rPr>
          <w:iCs/>
        </w:rPr>
        <w:br/>
      </w:r>
      <w:r w:rsidR="008D0D6A" w:rsidRPr="00C60E22">
        <w:rPr>
          <w:iCs/>
        </w:rPr>
        <w:t xml:space="preserve">w </w:t>
      </w:r>
      <w:r w:rsidR="008D0D6A" w:rsidRPr="008D0D6A">
        <w:rPr>
          <w:iCs/>
        </w:rPr>
        <w:t>partnerstwie trzech sektorów pozwala na wypracowanie rozwiązań uwzględniających interesy zarówno mieszkańców i organizacji społecznych, jak i sektora publicznego i przedsiębiorców, w tym zidentyfikowanych grup w niekorzystnej sytuacji. Szczególnie istotne grupy docelowe uwzględnione w ramach realizacji LSR mają swoich reprezentantów w Stowarzyszeniu.</w:t>
      </w:r>
    </w:p>
    <w:p w14:paraId="7B9381E8" w14:textId="77777777" w:rsidR="008D0D6A" w:rsidRPr="008D0D6A" w:rsidRDefault="008D0D6A" w:rsidP="008D0D6A">
      <w:pPr>
        <w:rPr>
          <w:iCs/>
        </w:rPr>
      </w:pPr>
      <w:r w:rsidRPr="008D0D6A">
        <w:rPr>
          <w:iCs/>
        </w:rPr>
        <w:t xml:space="preserve">Obecnie </w:t>
      </w:r>
      <w:r w:rsidRPr="008D0D6A">
        <w:rPr>
          <w:b/>
          <w:bCs/>
          <w:iCs/>
        </w:rPr>
        <w:t>stowarzyszenie</w:t>
      </w:r>
      <w:r w:rsidRPr="008D0D6A">
        <w:rPr>
          <w:b/>
          <w:iCs/>
        </w:rPr>
        <w:t xml:space="preserve"> liczy łącznie 90 członków: członków posiadających osobowość prawną tj. gminy oraz instytucje kultury -6. Przedstawicieli sektora gospodarczego- 11 członków, pozostali to reprezentacji sektora społecznego w tym NGO, mieszkańcy, seniorzy, kobiety- 73 członków.  </w:t>
      </w:r>
      <w:r w:rsidRPr="008D0D6A">
        <w:rPr>
          <w:iCs/>
        </w:rPr>
        <w:t xml:space="preserve"> </w:t>
      </w:r>
    </w:p>
    <w:p w14:paraId="64EBA707" w14:textId="208FCB27" w:rsidR="008D0D6A" w:rsidRPr="008D0D6A" w:rsidRDefault="008D0D6A" w:rsidP="008D0D6A">
      <w:r w:rsidRPr="008D0D6A">
        <w:t>Szczególna rolę w Stowarzyszeniu pełnią reprezentanci podmiotów ekonomii społecznej. Są to Stowarzyszenia, Spółdzielnie Socjalne, organizacje pozarządowe, koła gospodyń wiejskich, Ochotnicze Straże Pożarne</w:t>
      </w:r>
      <w:r w:rsidRPr="006B574C">
        <w:t>. Członkami Stowarzyszenia są również osoby z grup w niekorzystnej sytuacji, tj. kobiety</w:t>
      </w:r>
      <w:r w:rsidR="00367786" w:rsidRPr="006B574C">
        <w:t>.</w:t>
      </w:r>
      <w:r w:rsidRPr="006B574C">
        <w:t xml:space="preserve"> </w:t>
      </w:r>
      <w:r w:rsidRPr="008D0D6A">
        <w:t>Partycypacja wszystkich mieszkańców przy określaniu celów, przedsięwzięć i preferowanych operacji poprzez kryteria wyboru pozwoli zmierzyć się z działaniami na rzecz poprawy zatrudnienia, tworzenia miejsc pracy, przeciwdziałaniu wykluczeniu społecznemu, rozwoju ekonomii społecznej, rozwoju funkcji turystycznych obszaru LGD, aktywizacji społeczno-zawodowej dla osób w niekorzystnej sytuacji oraz rozwoju infrastruktury i oferty społecznej przyczyniającej się do podnoszenia jakości życia mieszkańców obszaru LSR.</w:t>
      </w:r>
    </w:p>
    <w:p w14:paraId="3F739A39" w14:textId="77777777" w:rsidR="008D0D6A" w:rsidRPr="008D0D6A" w:rsidRDefault="008D0D6A" w:rsidP="008D0D6A">
      <w:r w:rsidRPr="008D0D6A">
        <w:t>Rada Nadwiślańskiej Grupy Działania „E.</w:t>
      </w:r>
      <w:proofErr w:type="gramStart"/>
      <w:r w:rsidRPr="008D0D6A">
        <w:t>O.CENOMA</w:t>
      </w:r>
      <w:proofErr w:type="gramEnd"/>
      <w:r w:rsidRPr="008D0D6A">
        <w:t xml:space="preserve">” obecnie liczy 15 osób, od których wymagana jest wiedza dotycząca prawidłowego i rzeczowego wyboru operacji do realizacji. Pożądane jest doświadczenie </w:t>
      </w:r>
      <w:r w:rsidRPr="008D0D6A">
        <w:br/>
        <w:t xml:space="preserve">w planowaniu i wdrażaniu projektów dofinansowanych ze środków zewnętrznych, w tym środków UE. Analizując opisy kompetencji członków Rady należy podkreślić duże doświadczenie członków organu </w:t>
      </w:r>
      <w:r w:rsidRPr="008D0D6A">
        <w:br/>
        <w:t>w realizacji projektów współfinansowanych z tychże funduszy, wynikające z wykonywanej pracy zawodowej. Wszyscy członkowie cechują się dużym zaangażowaniem w sprawy lokalne, przejawiające się m.in. działalnością w organizacjach społecznych (OSP, inne stowarzyszenia). Reprezentanci sektora gospodarczego posiadają długoletnie doświadczenie w prowadzeniu działalności gospodarczej. Dodatkowo w składzie organu decyzyjnego znajdują się co najmniej jeden senior, co najmniej jedna osoba do 25 roku życia, co najmniej jedna kobieta, przedstawiciel OSP lub KGW. W związku z tym należy stwierdzić, że wybrana Rada ma kompetencje właściwe do tego, by zapewnić właściwy przebieg procesu oceny i wyboru operacji do dofinansowania</w:t>
      </w:r>
      <w:r w:rsidRPr="008D0D6A">
        <w:br/>
        <w:t xml:space="preserve"> w ramach wdrażania </w:t>
      </w:r>
    </w:p>
    <w:p w14:paraId="1F5F557C" w14:textId="50F05F03" w:rsidR="00B64911" w:rsidRPr="00C60E22" w:rsidRDefault="00B64911" w:rsidP="008D0D6A">
      <w:pPr>
        <w:rPr>
          <w:highlight w:val="yellow"/>
        </w:rPr>
      </w:pPr>
    </w:p>
    <w:p w14:paraId="23B4DCB1" w14:textId="08ACD49F" w:rsidR="00815450" w:rsidRPr="008D0D6A" w:rsidRDefault="00815450" w:rsidP="00FA00D7">
      <w:pPr>
        <w:pStyle w:val="Nagwek2"/>
      </w:pPr>
      <w:bookmarkStart w:id="19" w:name="_Toc135824665"/>
      <w:bookmarkStart w:id="20" w:name="_Toc135921787"/>
      <w:bookmarkStart w:id="21" w:name="_Toc136507974"/>
      <w:bookmarkStart w:id="22" w:name="_Toc197337660"/>
      <w:r w:rsidRPr="008D0D6A">
        <w:t>Opis składu organu decyzyjnego</w:t>
      </w:r>
      <w:bookmarkEnd w:id="19"/>
      <w:bookmarkEnd w:id="20"/>
      <w:bookmarkEnd w:id="21"/>
      <w:bookmarkEnd w:id="22"/>
    </w:p>
    <w:p w14:paraId="1C78FF95" w14:textId="0F0DA2B0" w:rsidR="008D0D6A" w:rsidRPr="006B574C" w:rsidRDefault="008D0D6A" w:rsidP="008D0D6A">
      <w:bookmarkStart w:id="23" w:name="_Toc80969629"/>
      <w:bookmarkStart w:id="24" w:name="_Toc135824666"/>
      <w:bookmarkStart w:id="25" w:name="_Toc135921788"/>
      <w:bookmarkStart w:id="26" w:name="_Toc136507975"/>
      <w:bookmarkEnd w:id="18"/>
      <w:r w:rsidRPr="008D0D6A">
        <w:rPr>
          <w:b/>
          <w:i/>
        </w:rPr>
        <w:t xml:space="preserve">W skład Rady wchodzą reprezentanci grupy interesów sektora publicznego, gospodarczego i społecznego, przy czym ani władze publiczne, ani żadna pojedyncza grupa interesu, nie kontroluje procesu podejmowania decyzji. </w:t>
      </w:r>
      <w:r w:rsidRPr="008D0D6A">
        <w:rPr>
          <w:rFonts w:eastAsia="Lucida Sans Unicode" w:cs="Tahoma"/>
        </w:rPr>
        <w:t xml:space="preserve">Członkowie Rady powoływani są przez WZC. </w:t>
      </w:r>
      <w:r w:rsidRPr="008D0D6A">
        <w:t>Zgodnie z Regulaminem Rady Nadwiślańskiej Grupy Działania „E.</w:t>
      </w:r>
      <w:proofErr w:type="gramStart"/>
      <w:r w:rsidRPr="008D0D6A">
        <w:t>O.CENOMA</w:t>
      </w:r>
      <w:proofErr w:type="gramEnd"/>
      <w:r w:rsidRPr="008D0D6A">
        <w:t>” w jej skład może wchodzić od 14 do 21 osób reprezentujących obszar wszystkich gmin wchodzących w skład LGD oraz wszystkie sektory (</w:t>
      </w:r>
      <w:r w:rsidRPr="008D0D6A">
        <w:rPr>
          <w:b/>
          <w:i/>
        </w:rPr>
        <w:t>publiczny, gospodarczy i społeczny</w:t>
      </w:r>
      <w:r w:rsidRPr="008D0D6A">
        <w:t>).  Rada obecnie liczy 15 członków</w:t>
      </w:r>
      <w:r w:rsidR="006B574C">
        <w:t xml:space="preserve">. </w:t>
      </w:r>
    </w:p>
    <w:p w14:paraId="52036447" w14:textId="77777777" w:rsidR="006B574C" w:rsidRDefault="006B574C" w:rsidP="008D0D6A"/>
    <w:p w14:paraId="08658385" w14:textId="77777777" w:rsidR="006B574C" w:rsidRDefault="006B574C" w:rsidP="008D0D6A"/>
    <w:p w14:paraId="3A8B08A9" w14:textId="77777777" w:rsidR="006B574C" w:rsidRDefault="006B574C" w:rsidP="008D0D6A"/>
    <w:p w14:paraId="590C2464" w14:textId="77777777" w:rsidR="006B574C" w:rsidRPr="008D0D6A" w:rsidRDefault="006B574C" w:rsidP="008D0D6A"/>
    <w:p w14:paraId="7740C28B" w14:textId="77777777" w:rsidR="009F29D2" w:rsidRPr="00C60E22" w:rsidRDefault="009F29D2" w:rsidP="00FA00D7">
      <w:pPr>
        <w:pStyle w:val="Nagwek2"/>
      </w:pPr>
      <w:bookmarkStart w:id="27" w:name="_Toc197337661"/>
      <w:r w:rsidRPr="00C60E22">
        <w:lastRenderedPageBreak/>
        <w:t>Charakterystyka rozwiązań stosowanych w procesie decyzyjnym</w:t>
      </w:r>
      <w:bookmarkEnd w:id="23"/>
      <w:bookmarkEnd w:id="24"/>
      <w:bookmarkEnd w:id="25"/>
      <w:bookmarkEnd w:id="26"/>
      <w:bookmarkEnd w:id="27"/>
    </w:p>
    <w:p w14:paraId="6CF9C364" w14:textId="59C02D6D" w:rsidR="00B55BDF" w:rsidRDefault="008D5002" w:rsidP="002C4606">
      <w:pPr>
        <w:rPr>
          <w:bCs/>
          <w:iCs/>
        </w:rPr>
      </w:pPr>
      <w:r w:rsidRPr="00C60E22">
        <w:t>Funkcjonowanie Rady określa szczegółowo Regulamin Rady Stowarzyszenia</w:t>
      </w:r>
      <w:r w:rsidR="00F9796C" w:rsidRPr="00C60E22">
        <w:t>, uchwalany przez WZC</w:t>
      </w:r>
      <w:r w:rsidR="00B53579" w:rsidRPr="00C60E22">
        <w:t xml:space="preserve">. Zapisy dotyczą m.in. organizacji wewnętrznej oraz trybu pracy Rady, konieczności zachowania tzw. parytetu każdorazowo w głosowaniu dotyczącym poszczególnych operacji. </w:t>
      </w:r>
      <w:r w:rsidR="00B53579" w:rsidRPr="00C60E22">
        <w:rPr>
          <w:rFonts w:eastAsia="Lucida Sans Unicode" w:cs="Tahoma"/>
        </w:rPr>
        <w:t xml:space="preserve">Regulamin określa także zasady udziału w pracach Rady, konieczność uzyskania pozytywnego wyniku z testu wiedzy nt. </w:t>
      </w:r>
      <w:r w:rsidR="00B53579" w:rsidRPr="00C60E22">
        <w:rPr>
          <w:rFonts w:eastAsia="Lucida Sans Unicode" w:cs="Tahoma"/>
          <w:bCs/>
        </w:rPr>
        <w:t>przepisów dotyczących wdrażanych funduszy oraz z zakresu strategii LGD, obowiązujących procedur wyboru i kryteriów wyboru. Regulamin wskazuje też przypadki uzasadniające odwołanie członka Rady, wskazuje zasady zachowania bezstronności i poufności podczas głosowania.</w:t>
      </w:r>
      <w:r w:rsidR="00B53579" w:rsidRPr="00C60E22">
        <w:t xml:space="preserve"> </w:t>
      </w:r>
      <w:r w:rsidR="00B53579" w:rsidRPr="00C60E22">
        <w:rPr>
          <w:rFonts w:eastAsia="Lucida Sans Unicode" w:cs="Tahoma"/>
          <w:bCs/>
        </w:rPr>
        <w:t>Regulamin Rady Stowarzyszenia Nadwiślańska Grupa Działania „</w:t>
      </w:r>
      <w:r w:rsidR="00FA00D7">
        <w:rPr>
          <w:rFonts w:eastAsia="Lucida Sans Unicode" w:cs="Tahoma"/>
          <w:bCs/>
        </w:rPr>
        <w:t>E.</w:t>
      </w:r>
      <w:proofErr w:type="gramStart"/>
      <w:r w:rsidR="00FA00D7">
        <w:rPr>
          <w:rFonts w:eastAsia="Lucida Sans Unicode" w:cs="Tahoma"/>
          <w:bCs/>
        </w:rPr>
        <w:t>O.CENOMA</w:t>
      </w:r>
      <w:proofErr w:type="gramEnd"/>
      <w:r w:rsidR="00B53579" w:rsidRPr="00C60E22">
        <w:rPr>
          <w:rFonts w:eastAsia="Lucida Sans Unicode" w:cs="Tahoma"/>
          <w:bCs/>
        </w:rPr>
        <w:t xml:space="preserve">” dopuszcza możliwość dokonania oceny zarówno w formie stacjonarnej jak i przy użyciu środków komunikacji elektronicznej. Szczegółowy sposób postępowania w przypadku oceny i wyboru operacji realizowanych przez podmioty inne niż LGD, projektów grantowych i operacji własnych </w:t>
      </w:r>
      <w:r w:rsidR="00B53579" w:rsidRPr="00C60E22">
        <w:rPr>
          <w:rFonts w:eastAsia="Lucida Sans Unicode" w:cs="Tahoma"/>
          <w:iCs/>
        </w:rPr>
        <w:t xml:space="preserve">opisują </w:t>
      </w:r>
      <w:r w:rsidR="00B53579" w:rsidRPr="00DD42B0">
        <w:rPr>
          <w:rFonts w:eastAsia="Lucida Sans Unicode" w:cs="Tahoma"/>
          <w:iCs/>
        </w:rPr>
        <w:t xml:space="preserve">procedury oceny i wyboru. </w:t>
      </w:r>
      <w:r w:rsidR="00B53579" w:rsidRPr="00DD42B0">
        <w:rPr>
          <w:rFonts w:eastAsia="Lucida Sans Unicode" w:cs="Tahoma"/>
          <w:bCs/>
        </w:rPr>
        <w:t xml:space="preserve">Zgodnie z nimi Przewodniczący zapewnia </w:t>
      </w:r>
      <w:r w:rsidR="00B53579" w:rsidRPr="00DD42B0">
        <w:rPr>
          <w:rFonts w:eastAsia="Lucida Sans Unicode" w:cs="Tahoma"/>
        </w:rPr>
        <w:t xml:space="preserve">prawidłowy przebieg procesu oceny i wyboru operacji. Z kolei Sekretarz czuwa </w:t>
      </w:r>
      <w:r w:rsidR="00B53579" w:rsidRPr="00DD42B0">
        <w:rPr>
          <w:rFonts w:eastAsia="Lucida Sans Unicode" w:cs="Tahoma"/>
          <w:bCs/>
        </w:rPr>
        <w:t>nad prawidłowym przebiegiem głosowania, w szczególności nad tym, by w wyborze operacji nie uczestniczyły osoby do tego nieuprawnione, dokonuje zliczenia głosów, czuwa nad poprawnością dokumentacji Rady i jej zgodnością formalną, a </w:t>
      </w:r>
      <w:r w:rsidR="00B53579" w:rsidRPr="00DD42B0">
        <w:rPr>
          <w:bCs/>
        </w:rPr>
        <w:t>w szczególności</w:t>
      </w:r>
      <w:r w:rsidR="00B53579" w:rsidRPr="00DD42B0">
        <w:rPr>
          <w:rFonts w:eastAsia="Lucida Sans Unicode" w:cs="Tahoma"/>
          <w:bCs/>
        </w:rPr>
        <w:t xml:space="preserve"> nad prawidłowością wypełniania kart oceny operacji. Czuwa również nad poprawnością dokonywania ocen pod względem zachowania odpowiedniej proporcji parytetów. </w:t>
      </w:r>
      <w:r w:rsidR="00B53579" w:rsidRPr="00DD42B0">
        <w:rPr>
          <w:bCs/>
          <w:iCs/>
        </w:rPr>
        <w:t xml:space="preserve">Ustalono również zasady postępowania w przypadku rozbieżnych ocen danej operacji przez poszczególnych członków Rady – odpowiednie zapisy znajdują się w procedurach oceny </w:t>
      </w:r>
      <w:r w:rsidR="00347393">
        <w:rPr>
          <w:bCs/>
          <w:iCs/>
        </w:rPr>
        <w:br/>
      </w:r>
      <w:r w:rsidR="00B53579" w:rsidRPr="00DD42B0">
        <w:rPr>
          <w:bCs/>
          <w:iCs/>
        </w:rPr>
        <w:t xml:space="preserve">i wyboru </w:t>
      </w:r>
      <w:bookmarkStart w:id="28" w:name="_Hlk131579074"/>
      <w:r w:rsidR="00B53579" w:rsidRPr="00DD42B0">
        <w:rPr>
          <w:bCs/>
          <w:iCs/>
        </w:rPr>
        <w:t xml:space="preserve">w ramach poszczególnych sposobów realizacji </w:t>
      </w:r>
      <w:bookmarkEnd w:id="28"/>
      <w:r w:rsidR="00C96D42" w:rsidRPr="00DD42B0">
        <w:rPr>
          <w:bCs/>
          <w:iCs/>
        </w:rPr>
        <w:t>operacji.</w:t>
      </w:r>
    </w:p>
    <w:p w14:paraId="042DA2FA" w14:textId="54C4DB5E" w:rsidR="00A54F65" w:rsidRPr="00B55BDF" w:rsidRDefault="00B55BDF" w:rsidP="002C4606">
      <w:pPr>
        <w:rPr>
          <w:bCs/>
          <w:iCs/>
          <w:color w:val="FF0000"/>
        </w:rPr>
      </w:pPr>
      <w:r>
        <w:rPr>
          <w:bCs/>
          <w:iCs/>
        </w:rPr>
        <w:t xml:space="preserve">Na każdym etapie prac podstawą działania jest </w:t>
      </w:r>
      <w:r w:rsidRPr="00B55BDF">
        <w:rPr>
          <w:b/>
          <w:iCs/>
        </w:rPr>
        <w:t xml:space="preserve">zasada partnerstwa </w:t>
      </w:r>
      <w:r w:rsidR="00C96D42" w:rsidRPr="00B55BDF">
        <w:rPr>
          <w:b/>
          <w:iCs/>
        </w:rPr>
        <w:t>i współpracy</w:t>
      </w:r>
      <w:r>
        <w:rPr>
          <w:bCs/>
          <w:iCs/>
        </w:rPr>
        <w:t xml:space="preserve"> – przenika ona zarówno proces tworzenia L</w:t>
      </w:r>
      <w:r w:rsidR="00842A43">
        <w:rPr>
          <w:bCs/>
          <w:iCs/>
        </w:rPr>
        <w:t>okalnej Strategii Rozwoju (L</w:t>
      </w:r>
      <w:r>
        <w:rPr>
          <w:bCs/>
          <w:iCs/>
        </w:rPr>
        <w:t>SR</w:t>
      </w:r>
      <w:r w:rsidR="00842A43">
        <w:rPr>
          <w:bCs/>
          <w:iCs/>
        </w:rPr>
        <w:t>)</w:t>
      </w:r>
      <w:r>
        <w:rPr>
          <w:bCs/>
          <w:iCs/>
        </w:rPr>
        <w:t>, jej wdrażania, ale także wszelkie inne aktywności jakie LGD realizuje.</w:t>
      </w:r>
      <w:r w:rsidR="00EA2CD2">
        <w:rPr>
          <w:bCs/>
          <w:iCs/>
          <w:color w:val="FF0000"/>
        </w:rPr>
        <w:t xml:space="preserve"> </w:t>
      </w:r>
      <w:r>
        <w:rPr>
          <w:bCs/>
          <w:iCs/>
        </w:rPr>
        <w:t xml:space="preserve">Członków LGD cechuje doświadczenie </w:t>
      </w:r>
      <w:r w:rsidRPr="00B55BDF">
        <w:rPr>
          <w:b/>
          <w:iCs/>
        </w:rPr>
        <w:t xml:space="preserve">pogłębionego partnerstwa </w:t>
      </w:r>
      <w:r>
        <w:rPr>
          <w:bCs/>
          <w:iCs/>
        </w:rPr>
        <w:t xml:space="preserve">osiągane m.in. dzięki wspólnym doświadczeniom współpracy w realizacji przedsięwzięć, podejmowania </w:t>
      </w:r>
      <w:r w:rsidR="00C96D42">
        <w:rPr>
          <w:bCs/>
          <w:iCs/>
        </w:rPr>
        <w:t>decyzji,</w:t>
      </w:r>
      <w:r>
        <w:rPr>
          <w:bCs/>
          <w:iCs/>
        </w:rPr>
        <w:t xml:space="preserve"> ale także wzajemnej </w:t>
      </w:r>
      <w:r w:rsidRPr="00B55BDF">
        <w:rPr>
          <w:b/>
          <w:iCs/>
        </w:rPr>
        <w:t>skutecznej komunikacji</w:t>
      </w:r>
      <w:r>
        <w:rPr>
          <w:bCs/>
          <w:iCs/>
        </w:rPr>
        <w:t xml:space="preserve">. </w:t>
      </w:r>
      <w:r w:rsidR="00EA2CD2" w:rsidRPr="006B574C">
        <w:rPr>
          <w:bCs/>
          <w:iCs/>
        </w:rPr>
        <w:t xml:space="preserve">Udział lokalnych podmiotów i ich zaangażowanie społeczne w proces tworzenia LSR został szczegółowo opisany w rozdziale </w:t>
      </w:r>
      <w:r w:rsidR="00EA2CD2" w:rsidRPr="006B574C">
        <w:rPr>
          <w:bCs/>
          <w:i/>
        </w:rPr>
        <w:t xml:space="preserve">III Partycypacyjny charakter LSR. </w:t>
      </w:r>
    </w:p>
    <w:p w14:paraId="2907D147" w14:textId="77777777" w:rsidR="003E0A21" w:rsidRPr="00C60E22" w:rsidRDefault="008073DE" w:rsidP="00FA00D7">
      <w:pPr>
        <w:pStyle w:val="Nagwek2"/>
      </w:pPr>
      <w:bookmarkStart w:id="29" w:name="_Toc80969630"/>
      <w:bookmarkStart w:id="30" w:name="_Toc135824667"/>
      <w:bookmarkStart w:id="31" w:name="_Toc135921789"/>
      <w:bookmarkStart w:id="32" w:name="_Toc136507976"/>
      <w:bookmarkStart w:id="33" w:name="_Toc197337662"/>
      <w:r w:rsidRPr="00C60E22">
        <w:t>Dokumenty regulujące funkcjonowanie LGD</w:t>
      </w:r>
      <w:bookmarkEnd w:id="29"/>
      <w:bookmarkEnd w:id="30"/>
      <w:bookmarkEnd w:id="31"/>
      <w:bookmarkEnd w:id="32"/>
      <w:bookmarkEnd w:id="33"/>
    </w:p>
    <w:p w14:paraId="0F564F2A" w14:textId="7E3A515E" w:rsidR="00EA2CD2" w:rsidRPr="006B574C" w:rsidRDefault="00BE7B53" w:rsidP="002C4606">
      <w:r w:rsidRPr="00C60E22">
        <w:t xml:space="preserve">Najważniejszym dokumentem regulującym funkcjonowanie Stowarzyszenia jest </w:t>
      </w:r>
      <w:r w:rsidRPr="00E05054">
        <w:rPr>
          <w:b/>
          <w:bCs/>
          <w:color w:val="365F91" w:themeColor="accent1" w:themeShade="BF"/>
          <w:u w:val="single"/>
        </w:rPr>
        <w:t>Statut</w:t>
      </w:r>
      <w:r w:rsidRPr="00C60E22">
        <w:t>, przyjęty</w:t>
      </w:r>
      <w:r w:rsidR="000A411E" w:rsidRPr="00C60E22">
        <w:t xml:space="preserve"> </w:t>
      </w:r>
      <w:r w:rsidR="00347393">
        <w:br/>
      </w:r>
      <w:r w:rsidR="000A411E" w:rsidRPr="00C60E22">
        <w:t>i aktualizowany</w:t>
      </w:r>
      <w:r w:rsidRPr="00C60E22">
        <w:t xml:space="preserve"> przez Walne </w:t>
      </w:r>
      <w:r w:rsidR="0033575C" w:rsidRPr="00C60E22">
        <w:t>Zebranie</w:t>
      </w:r>
      <w:r w:rsidRPr="00C60E22">
        <w:t xml:space="preserve"> Członków </w:t>
      </w:r>
      <w:r w:rsidR="00B84545" w:rsidRPr="00C60E22">
        <w:t xml:space="preserve">(WZC) </w:t>
      </w:r>
      <w:r w:rsidR="009A512D" w:rsidRPr="00C60E22">
        <w:t>uchwałą.</w:t>
      </w:r>
      <w:r w:rsidR="000A411E" w:rsidRPr="00C60E22">
        <w:t xml:space="preserve"> Reguluje podstawowe zasady działania stowarzyszenia</w:t>
      </w:r>
      <w:r w:rsidR="00391216" w:rsidRPr="00C60E22">
        <w:t>,</w:t>
      </w:r>
      <w:r w:rsidR="000A411E" w:rsidRPr="00C60E22">
        <w:t xml:space="preserve"> w tym cele i formy działania, warunki zasady nabycia członkostwa w LGD, określenie władz </w:t>
      </w:r>
      <w:r w:rsidR="00347393">
        <w:br/>
      </w:r>
      <w:r w:rsidR="000A411E" w:rsidRPr="00C60E22">
        <w:t>i ich kompetencji oraz zasad pracy, sposób zarządzania majątkiem stowarzyszenia.</w:t>
      </w:r>
      <w:r w:rsidR="00EA2CD2">
        <w:t xml:space="preserve"> </w:t>
      </w:r>
      <w:r w:rsidR="00EA2CD2" w:rsidRPr="006B574C">
        <w:t xml:space="preserve">Statut szczegółowo określa również struktury wewnętrzne Stowarzyszenia w tym </w:t>
      </w:r>
      <w:r w:rsidR="00021061" w:rsidRPr="006B574C">
        <w:t xml:space="preserve">prace Zarządu, który, odpowiedzialny jest za zorganizowanie biura, </w:t>
      </w:r>
      <w:r w:rsidR="00EA2CD2" w:rsidRPr="006B574C">
        <w:t>zatrudni</w:t>
      </w:r>
      <w:r w:rsidR="00021061" w:rsidRPr="006B574C">
        <w:t>enie</w:t>
      </w:r>
      <w:r w:rsidR="00EA2CD2" w:rsidRPr="006B574C">
        <w:t xml:space="preserve"> os</w:t>
      </w:r>
      <w:r w:rsidR="00021061" w:rsidRPr="006B574C">
        <w:t>ób</w:t>
      </w:r>
      <w:r w:rsidR="00EA2CD2" w:rsidRPr="006B574C">
        <w:t xml:space="preserve"> o odpowiednich kwalifikacjach bądź </w:t>
      </w:r>
      <w:r w:rsidR="00021061" w:rsidRPr="006B574C">
        <w:t xml:space="preserve">podnoszenie ich kompetencji gwarantujących odpowiednie wdrażanie LSR co jest tożsame z poprawnym gospodarowaniem środkami publicznymi. </w:t>
      </w:r>
    </w:p>
    <w:p w14:paraId="65D6A20D" w14:textId="63420139" w:rsidR="00A546F9" w:rsidRPr="006B574C" w:rsidRDefault="00C02B98" w:rsidP="002C4606">
      <w:r w:rsidRPr="006B574C">
        <w:t xml:space="preserve">Najwyższą władzą Stowarzyszenia jest Walne Zebranie Członków. Do kompetencji którego należy w szczególności: uchwalanie kierunków i programu działania Stowarzyszenia, ustalanie liczby członków jak i wybór i odwoływanie tych członków organów tj. Zarząd i Komisja Rewizyjna, rozpatrywanie i zatwierdzanie sprawozdań finansowych Zarządu, Komisji i Rady, udzielaniu absolutorium dla wspomnianych wcześniej organów oraz uchwalanie statutu i jego zmian. </w:t>
      </w:r>
      <w:r w:rsidR="005C3206" w:rsidRPr="006B574C">
        <w:t xml:space="preserve"> </w:t>
      </w:r>
      <w:r w:rsidR="00B84545" w:rsidRPr="006B574C">
        <w:t xml:space="preserve">Ponadto WZC </w:t>
      </w:r>
      <w:r w:rsidR="000A411E" w:rsidRPr="006B574C">
        <w:t>jest uprawnione do uchwalania i aktualizacji</w:t>
      </w:r>
      <w:r w:rsidR="001C1D72" w:rsidRPr="006B574C">
        <w:t xml:space="preserve"> wszelkich regulaminów w tym</w:t>
      </w:r>
      <w:r w:rsidR="00B84545" w:rsidRPr="001C1D72">
        <w:rPr>
          <w:color w:val="FF0000"/>
        </w:rPr>
        <w:t xml:space="preserve"> </w:t>
      </w:r>
      <w:r w:rsidR="00B84545" w:rsidRPr="00E05054">
        <w:rPr>
          <w:b/>
          <w:bCs/>
          <w:color w:val="365F91" w:themeColor="accent1" w:themeShade="BF"/>
          <w:u w:val="single"/>
        </w:rPr>
        <w:t>Regulamin</w:t>
      </w:r>
      <w:r w:rsidR="000A411E" w:rsidRPr="00E05054">
        <w:rPr>
          <w:b/>
          <w:bCs/>
          <w:color w:val="365F91" w:themeColor="accent1" w:themeShade="BF"/>
          <w:u w:val="single"/>
        </w:rPr>
        <w:t>u Rady Stowarzyszenia</w:t>
      </w:r>
      <w:r w:rsidR="000A411E" w:rsidRPr="00C60E22">
        <w:t>,</w:t>
      </w:r>
      <w:r w:rsidR="001C1D72">
        <w:t xml:space="preserve"> </w:t>
      </w:r>
      <w:r w:rsidR="001C1D72" w:rsidRPr="006B574C">
        <w:t xml:space="preserve">kolejnego z najważniejszych organów Stowarzyszenia. Regulamin określa zasady </w:t>
      </w:r>
      <w:r w:rsidR="00B84545" w:rsidRPr="006B574C">
        <w:t>funkcjonowani</w:t>
      </w:r>
      <w:r w:rsidR="001C1D72" w:rsidRPr="006B574C">
        <w:t>a</w:t>
      </w:r>
      <w:r w:rsidR="00B84545" w:rsidRPr="006B574C">
        <w:t xml:space="preserve"> organu decyzyjnego i sposób przeprowadzania oceny i wyboru </w:t>
      </w:r>
      <w:r w:rsidR="001F4FBB" w:rsidRPr="006B574C">
        <w:t>operacji do dofinansowania.</w:t>
      </w:r>
      <w:r w:rsidR="001C1D72" w:rsidRPr="006B574C">
        <w:t xml:space="preserve"> Na podstawie uchwalanego przez WZC regulaminu działa również Zarząd Stowarzyszenia który, kieruje całokształtem działalności LGD, zarządza majątkiem, funduszami i interesami oraz reprezentuje Stowarzyszenie na zewnątrz</w:t>
      </w:r>
      <w:r w:rsidR="001C1D72" w:rsidRPr="001C1D72">
        <w:rPr>
          <w:color w:val="FF0000"/>
        </w:rPr>
        <w:t xml:space="preserve">.  </w:t>
      </w:r>
      <w:r w:rsidR="00B26D91" w:rsidRPr="00C60E22">
        <w:t xml:space="preserve">Dla obsługi Zarządu i Rady Stowarzyszenia funkcjonuje biuro LGD. Organizację i funkcjonowanie biura regulują zapisy </w:t>
      </w:r>
      <w:r w:rsidR="000A411E" w:rsidRPr="00E05054">
        <w:rPr>
          <w:b/>
          <w:bCs/>
          <w:color w:val="365F91" w:themeColor="accent1" w:themeShade="BF"/>
          <w:u w:val="single"/>
        </w:rPr>
        <w:t>Regulaminu biura LGD</w:t>
      </w:r>
      <w:r w:rsidR="000A411E" w:rsidRPr="00C60E22">
        <w:t xml:space="preserve">, </w:t>
      </w:r>
      <w:r w:rsidR="000A411E" w:rsidRPr="00C60E22">
        <w:lastRenderedPageBreak/>
        <w:t>przyjmowanego i aktualizowanego</w:t>
      </w:r>
      <w:r w:rsidR="00B26D91" w:rsidRPr="00C60E22">
        <w:t xml:space="preserve"> uchwałą Zarządu Stowarzyszenia.</w:t>
      </w:r>
      <w:r w:rsidR="00C73264" w:rsidRPr="00C60E22">
        <w:t xml:space="preserve"> Regulamin reguluje w szczególności zadania z zakresu obsługi prac Zarządu, Komisji Rewizyjnej</w:t>
      </w:r>
      <w:r w:rsidR="00522D3E" w:rsidRPr="00C60E22">
        <w:t xml:space="preserve"> </w:t>
      </w:r>
      <w:r w:rsidR="00C73264" w:rsidRPr="00C60E22">
        <w:t>i WZC, strukturę organizacyjną, kompetencje wymagane na poszczególnych stanowiskach, zakresy odpowiedzialności poszczególnych pracowników, zasady czasu pracy,</w:t>
      </w:r>
      <w:r w:rsidR="008E2EE0" w:rsidRPr="00C60E22">
        <w:t xml:space="preserve"> </w:t>
      </w:r>
      <w:r w:rsidR="00C73264" w:rsidRPr="00C60E22">
        <w:t>kar porządkowych, wynagradzania</w:t>
      </w:r>
      <w:r w:rsidR="00B64911">
        <w:t xml:space="preserve"> </w:t>
      </w:r>
      <w:r w:rsidR="00C73264" w:rsidRPr="00C60E22">
        <w:t>i premii, kwestie dysponowania środkami pieniężnymi i rozliczeń kosztów podróży.</w:t>
      </w:r>
      <w:r w:rsidR="001C1D72">
        <w:t xml:space="preserve"> </w:t>
      </w:r>
      <w:r w:rsidR="001C1D72" w:rsidRPr="006B574C">
        <w:t>Biuro odpowiedzialne jest za</w:t>
      </w:r>
      <w:r w:rsidR="00A546F9" w:rsidRPr="006B574C">
        <w:t xml:space="preserve"> przygotowanie i obsługę wszelkich organów Stowarzyszenia w tym Komisji Rewizyjnej która, kontroluje bieżące sprawy Stowarzyszenia, w szczególności ocenia celowość i legalność działań Zarządu, ocenia realizację uchwał WZC występuje z wnioskiem o zwołanie WZC, gdzie składa wnioski o udzielanie absolutorium dla Zarządu, Rady.</w:t>
      </w:r>
      <w:r w:rsidR="005C3206" w:rsidRPr="006B574C">
        <w:t xml:space="preserve"> </w:t>
      </w:r>
    </w:p>
    <w:p w14:paraId="2BF46550" w14:textId="18433861" w:rsidR="00B26D91" w:rsidRPr="00C60E22" w:rsidRDefault="00B26D91" w:rsidP="002C4606">
      <w:r w:rsidRPr="00C60E22">
        <w:t xml:space="preserve">Ponadto aspekty funkcjonowania Stowarzyszenia regulowane są przez: </w:t>
      </w:r>
    </w:p>
    <w:p w14:paraId="59DF83B4" w14:textId="5C22DE94" w:rsidR="006768DA" w:rsidRPr="00C60E22" w:rsidRDefault="00B26D91">
      <w:pPr>
        <w:pStyle w:val="Akapitzlist"/>
        <w:numPr>
          <w:ilvl w:val="0"/>
          <w:numId w:val="33"/>
        </w:numPr>
        <w:tabs>
          <w:tab w:val="left" w:pos="142"/>
        </w:tabs>
      </w:pPr>
      <w:r w:rsidRPr="003E0350">
        <w:rPr>
          <w:b/>
          <w:bCs/>
          <w:color w:val="1F497D" w:themeColor="text2"/>
          <w:u w:val="single"/>
        </w:rPr>
        <w:t xml:space="preserve">Regulamin Walnego </w:t>
      </w:r>
      <w:r w:rsidR="0033575C" w:rsidRPr="003E0350">
        <w:rPr>
          <w:b/>
          <w:bCs/>
          <w:color w:val="1F497D" w:themeColor="text2"/>
          <w:u w:val="single"/>
        </w:rPr>
        <w:t>Zebrania</w:t>
      </w:r>
      <w:r w:rsidRPr="003E0350">
        <w:rPr>
          <w:b/>
          <w:bCs/>
          <w:color w:val="1F497D" w:themeColor="text2"/>
          <w:u w:val="single"/>
        </w:rPr>
        <w:t xml:space="preserve"> Członków Stowarzyszenia</w:t>
      </w:r>
      <w:r w:rsidRPr="003E0350">
        <w:rPr>
          <w:b/>
          <w:bCs/>
        </w:rPr>
        <w:t>,</w:t>
      </w:r>
      <w:r w:rsidR="00A841A4" w:rsidRPr="00C60E22">
        <w:t xml:space="preserve"> </w:t>
      </w:r>
      <w:r w:rsidR="00855BC8" w:rsidRPr="00C60E22">
        <w:t>podejmowany</w:t>
      </w:r>
      <w:r w:rsidR="000A411E" w:rsidRPr="00C60E22">
        <w:t xml:space="preserve"> i aktualizowany</w:t>
      </w:r>
      <w:r w:rsidR="00855BC8" w:rsidRPr="00C60E22">
        <w:t xml:space="preserve"> uchwałą WZC</w:t>
      </w:r>
      <w:r w:rsidR="00F9796C" w:rsidRPr="00C60E22">
        <w:t>. Regulamin reguluje</w:t>
      </w:r>
      <w:r w:rsidR="00C73264" w:rsidRPr="00C60E22">
        <w:t xml:space="preserve"> m.in.</w:t>
      </w:r>
      <w:r w:rsidR="00F9796C" w:rsidRPr="00C60E22">
        <w:t xml:space="preserve"> kwestie związane z zasadami zwoływania</w:t>
      </w:r>
      <w:r w:rsidR="00C73264" w:rsidRPr="00C60E22">
        <w:t xml:space="preserve"> i sposobem prowadzenia</w:t>
      </w:r>
      <w:r w:rsidR="00F9796C" w:rsidRPr="00C60E22">
        <w:t xml:space="preserve"> Zwyczajnego i Nadzwyczajnego Zebrania Członków, </w:t>
      </w:r>
      <w:r w:rsidR="00C73264" w:rsidRPr="00C60E22">
        <w:t xml:space="preserve">jego przebiegiem, sposób podejmowania decyzji </w:t>
      </w:r>
      <w:r w:rsidR="00347393">
        <w:br/>
      </w:r>
      <w:r w:rsidR="00C73264" w:rsidRPr="00C60E22">
        <w:t>i dokumentowania.</w:t>
      </w:r>
    </w:p>
    <w:p w14:paraId="6ECC81D4" w14:textId="4E09D517" w:rsidR="00B26D91" w:rsidRPr="00C60E22" w:rsidRDefault="00B26D91">
      <w:pPr>
        <w:pStyle w:val="Akapitzlist"/>
        <w:numPr>
          <w:ilvl w:val="0"/>
          <w:numId w:val="33"/>
        </w:numPr>
        <w:tabs>
          <w:tab w:val="left" w:pos="142"/>
        </w:tabs>
      </w:pPr>
      <w:r w:rsidRPr="003E0350">
        <w:rPr>
          <w:b/>
          <w:bCs/>
          <w:color w:val="1F497D" w:themeColor="text2"/>
          <w:u w:val="single"/>
        </w:rPr>
        <w:t>Regulamin Komisji Rewizyjnej</w:t>
      </w:r>
      <w:r w:rsidRPr="003E0350">
        <w:rPr>
          <w:b/>
          <w:bCs/>
          <w:color w:val="1F497D" w:themeColor="text2"/>
        </w:rPr>
        <w:t>,</w:t>
      </w:r>
      <w:r w:rsidR="00855BC8" w:rsidRPr="003E0350">
        <w:rPr>
          <w:color w:val="1F497D" w:themeColor="text2"/>
        </w:rPr>
        <w:t xml:space="preserve"> </w:t>
      </w:r>
      <w:r w:rsidR="00855BC8" w:rsidRPr="00C60E22">
        <w:t xml:space="preserve">podejmowany </w:t>
      </w:r>
      <w:r w:rsidR="00C73264" w:rsidRPr="00C60E22">
        <w:t xml:space="preserve">i aktualizowany </w:t>
      </w:r>
      <w:r w:rsidR="00855BC8" w:rsidRPr="00C60E22">
        <w:t>uchwałą WZC</w:t>
      </w:r>
      <w:r w:rsidR="00C73264" w:rsidRPr="00C60E22">
        <w:t>. Regulamin określa</w:t>
      </w:r>
      <w:r w:rsidR="00F9796C" w:rsidRPr="00C60E22">
        <w:t xml:space="preserve"> skład Komisji, czas trwania kadencji, zasady wygasania mandatu członka Komisji, uprawnienia Komisji (np. do oceny działalności </w:t>
      </w:r>
      <w:proofErr w:type="spellStart"/>
      <w:proofErr w:type="gramStart"/>
      <w:r w:rsidR="00F9796C" w:rsidRPr="00C60E22">
        <w:t>Zarządu,do</w:t>
      </w:r>
      <w:proofErr w:type="spellEnd"/>
      <w:proofErr w:type="gramEnd"/>
      <w:r w:rsidR="00F9796C" w:rsidRPr="00C60E22">
        <w:t xml:space="preserve"> zwoływania WZC), zasady sporządzania protokołów z prac Komisji, zasady podejmowania działań w przypadku stwierdzenia nieprawidłowości. </w:t>
      </w:r>
    </w:p>
    <w:p w14:paraId="369DA25E" w14:textId="4B05A009" w:rsidR="007E55E2" w:rsidRDefault="00B26D91">
      <w:pPr>
        <w:pStyle w:val="Akapitzlist"/>
        <w:numPr>
          <w:ilvl w:val="0"/>
          <w:numId w:val="33"/>
        </w:numPr>
        <w:tabs>
          <w:tab w:val="left" w:pos="142"/>
        </w:tabs>
      </w:pPr>
      <w:r w:rsidRPr="003E0350">
        <w:rPr>
          <w:b/>
          <w:bCs/>
          <w:color w:val="1F497D" w:themeColor="text2"/>
          <w:u w:val="single"/>
        </w:rPr>
        <w:t>Regulamin Zarządu Stowarzyszenia</w:t>
      </w:r>
      <w:r w:rsidR="00855BC8" w:rsidRPr="003E0350">
        <w:rPr>
          <w:color w:val="1F497D" w:themeColor="text2"/>
        </w:rPr>
        <w:t xml:space="preserve">, </w:t>
      </w:r>
      <w:r w:rsidR="00855BC8" w:rsidRPr="00C60E22">
        <w:t>podejmowany</w:t>
      </w:r>
      <w:r w:rsidR="00C73264" w:rsidRPr="00C60E22">
        <w:t xml:space="preserve"> i aktualizowany</w:t>
      </w:r>
      <w:r w:rsidR="00855BC8" w:rsidRPr="00C60E22">
        <w:t xml:space="preserve"> uchwałą WZC</w:t>
      </w:r>
      <w:r w:rsidR="00755E79" w:rsidRPr="00C60E22">
        <w:t>. Regulamin reguluje w szczególności czas trwania kadencji, zasady wygasania mandatu członka Zarządu, zasady nadawania członkostwa, zasady określania systemu zarządzania Stowarzyszeniem, przygotowania sprawozdań finansowych</w:t>
      </w:r>
      <w:r w:rsidR="007B5907" w:rsidRPr="00C60E22">
        <w:t>, podziała funkcji w Zarządzie, zasady zwoływania, prowadzenia i protokołowania posiedzeń, zasady głosowania na posiedzeniach i podejmowania uchwał.</w:t>
      </w:r>
    </w:p>
    <w:p w14:paraId="31D94600" w14:textId="5D5D2909" w:rsidR="003E0350" w:rsidRDefault="003E0350">
      <w:pPr>
        <w:pStyle w:val="Akapitzlist"/>
        <w:numPr>
          <w:ilvl w:val="0"/>
          <w:numId w:val="33"/>
        </w:numPr>
        <w:tabs>
          <w:tab w:val="left" w:pos="142"/>
        </w:tabs>
      </w:pPr>
      <w:r w:rsidRPr="003E0350">
        <w:rPr>
          <w:b/>
          <w:bCs/>
          <w:color w:val="1F497D" w:themeColor="text2"/>
          <w:u w:val="single"/>
        </w:rPr>
        <w:t>Instrukcje kancelaryjną,</w:t>
      </w:r>
      <w:r w:rsidRPr="003E0350">
        <w:rPr>
          <w:color w:val="1F497D" w:themeColor="text2"/>
          <w:u w:val="single"/>
        </w:rPr>
        <w:t xml:space="preserve"> </w:t>
      </w:r>
      <w:r w:rsidRPr="003E0350">
        <w:t xml:space="preserve">przyjmowaną i aktualizowaną przez Zarząd. Reguluje zasady i tryb wykonywania czynności kancelaryjnych w stowarzyszeniu, które zapewniają jednolity sposób tworzenia, ewidencjonowania i przechowywania oraz ochronę przed uszkodzeniem, zniszczeniem bądź utratą dokumentów Stowarzyszenia. Wskazane są czynności w zakresie przyjmowania i obsługi korespondencji, procesu załatwiania spraw czy rejestru składanych dokumentów, projektów. </w:t>
      </w:r>
    </w:p>
    <w:p w14:paraId="59FC2CB6" w14:textId="5CF6859E" w:rsidR="003E0350" w:rsidRDefault="003E0350">
      <w:pPr>
        <w:pStyle w:val="Akapitzlist"/>
        <w:numPr>
          <w:ilvl w:val="0"/>
          <w:numId w:val="33"/>
        </w:numPr>
        <w:tabs>
          <w:tab w:val="left" w:pos="142"/>
        </w:tabs>
      </w:pPr>
      <w:r>
        <w:rPr>
          <w:b/>
          <w:bCs/>
          <w:color w:val="1F497D" w:themeColor="text2"/>
          <w:u w:val="single"/>
        </w:rPr>
        <w:t>R</w:t>
      </w:r>
      <w:r w:rsidR="00282F6A">
        <w:rPr>
          <w:b/>
          <w:bCs/>
          <w:color w:val="1F497D" w:themeColor="text2"/>
          <w:u w:val="single"/>
        </w:rPr>
        <w:t>egulamin Doradztwa świadczonego przez pracowników Nadwiślańskiej Grupy Działania ,,E.</w:t>
      </w:r>
      <w:proofErr w:type="gramStart"/>
      <w:r w:rsidR="00282F6A">
        <w:rPr>
          <w:b/>
          <w:bCs/>
          <w:color w:val="1F497D" w:themeColor="text2"/>
          <w:u w:val="single"/>
        </w:rPr>
        <w:t>O.CENOMA</w:t>
      </w:r>
      <w:proofErr w:type="gramEnd"/>
      <w:r w:rsidR="00282F6A">
        <w:rPr>
          <w:b/>
          <w:bCs/>
          <w:color w:val="1F497D" w:themeColor="text2"/>
          <w:u w:val="single"/>
        </w:rPr>
        <w:t xml:space="preserve">”- </w:t>
      </w:r>
      <w:r w:rsidR="00282F6A">
        <w:t xml:space="preserve">przyjmowany i aktualizowany przez Zarząd. Określa organizację oraz zakres świadczenia nieodpłatnego doradztwa udzielonego wszystkim potencjalnym beneficjentom w ramach strategii rozwoju lokalnego kierowanego przez społeczność. </w:t>
      </w:r>
    </w:p>
    <w:p w14:paraId="7204A0B0" w14:textId="58DB2335" w:rsidR="00282F6A" w:rsidRDefault="00282F6A">
      <w:pPr>
        <w:pStyle w:val="Akapitzlist"/>
        <w:numPr>
          <w:ilvl w:val="0"/>
          <w:numId w:val="33"/>
        </w:numPr>
        <w:tabs>
          <w:tab w:val="left" w:pos="142"/>
        </w:tabs>
      </w:pPr>
      <w:r>
        <w:rPr>
          <w:b/>
          <w:bCs/>
          <w:color w:val="1F497D" w:themeColor="text2"/>
          <w:u w:val="single"/>
        </w:rPr>
        <w:t>Polityka rachunkowości-</w:t>
      </w:r>
      <w:r>
        <w:t xml:space="preserve"> przyjmowaną zarządzeniem przez Dyrektora Biura. Reguluje kwestie związane z ogólnymi zasadami prowadzenia ksiąg rachunkowych; metod wyceny aktywów i pasywów oraz ustalania wyniku finansowego; sposobu prowadzenia ksiąg rachunkowych; systemu służącego ochronie danych w tym: dowodów księgowych, ksiąg rachunkowych i innych dokumentów stanowiących podstawę dokonywanych w nich zapisów. </w:t>
      </w:r>
    </w:p>
    <w:p w14:paraId="69E28A7C" w14:textId="40C1C79B" w:rsidR="00282F6A" w:rsidRPr="00C60E22" w:rsidRDefault="00282F6A">
      <w:pPr>
        <w:pStyle w:val="Akapitzlist"/>
        <w:numPr>
          <w:ilvl w:val="0"/>
          <w:numId w:val="33"/>
        </w:numPr>
        <w:tabs>
          <w:tab w:val="left" w:pos="142"/>
        </w:tabs>
      </w:pPr>
      <w:r>
        <w:rPr>
          <w:b/>
          <w:bCs/>
          <w:color w:val="1F497D" w:themeColor="text2"/>
          <w:u w:val="single"/>
        </w:rPr>
        <w:t>Polityka bezpieczeństwa informacji i przetwarzania danych osobowych-</w:t>
      </w:r>
      <w:r>
        <w:t xml:space="preserve"> przyjmowana i aktualizowana przez Zarząd. Reguluje kwestie związane z przetwarzaniem danych osobowych, zgodnie </w:t>
      </w:r>
      <w:r w:rsidR="00347393">
        <w:br/>
      </w:r>
      <w:r>
        <w:t xml:space="preserve">z obowiązującymi przepisami prawa. </w:t>
      </w:r>
    </w:p>
    <w:p w14:paraId="4F271E7D" w14:textId="77777777" w:rsidR="000B6F0B" w:rsidRDefault="000B6F0B" w:rsidP="0016192F">
      <w:pPr>
        <w:pStyle w:val="Nagwek1"/>
        <w:numPr>
          <w:ilvl w:val="0"/>
          <w:numId w:val="0"/>
        </w:numPr>
        <w:ind w:left="284"/>
      </w:pPr>
      <w:bookmarkStart w:id="34" w:name="_Toc80969624"/>
    </w:p>
    <w:p w14:paraId="10CEBDCD" w14:textId="77777777" w:rsidR="008D0D6A" w:rsidRDefault="008D0D6A" w:rsidP="008D0D6A"/>
    <w:p w14:paraId="445DECCF" w14:textId="77777777" w:rsidR="008D0D6A" w:rsidRDefault="008D0D6A" w:rsidP="008D0D6A"/>
    <w:p w14:paraId="1696DA5C" w14:textId="77777777" w:rsidR="008D0D6A" w:rsidRDefault="008D0D6A" w:rsidP="008D0D6A"/>
    <w:p w14:paraId="3A9E283D" w14:textId="62529E7C" w:rsidR="008D0D6A" w:rsidRPr="008D0D6A" w:rsidRDefault="008D0D6A" w:rsidP="008D0D6A">
      <w:pPr>
        <w:sectPr w:rsidR="008D0D6A" w:rsidRPr="008D0D6A" w:rsidSect="00DB2E19">
          <w:pgSz w:w="11906" w:h="16838"/>
          <w:pgMar w:top="851" w:right="851" w:bottom="851" w:left="851" w:header="709" w:footer="454" w:gutter="0"/>
          <w:cols w:space="708"/>
          <w:docGrid w:linePitch="360"/>
        </w:sectPr>
      </w:pPr>
    </w:p>
    <w:p w14:paraId="6A8C2A4E" w14:textId="39082D75" w:rsidR="004C5578" w:rsidRPr="004C5578" w:rsidRDefault="00C96D42" w:rsidP="0016192F">
      <w:pPr>
        <w:pStyle w:val="Nagwek1"/>
      </w:pPr>
      <w:bookmarkStart w:id="35" w:name="_Toc197337663"/>
      <w:r w:rsidRPr="00C96D42">
        <w:lastRenderedPageBreak/>
        <w:t>Charakterystyka obszaru i ludności objętej wdrażaniem LSR</w:t>
      </w:r>
      <w:bookmarkEnd w:id="35"/>
    </w:p>
    <w:p w14:paraId="1E3FDC49" w14:textId="6A330182" w:rsidR="004C5578" w:rsidRPr="004C5578" w:rsidRDefault="004C5578" w:rsidP="00FA00D7">
      <w:pPr>
        <w:pStyle w:val="Nagwek2"/>
      </w:pPr>
      <w:bookmarkStart w:id="36" w:name="_Toc135824669"/>
      <w:bookmarkStart w:id="37" w:name="_Toc135921791"/>
      <w:bookmarkStart w:id="38" w:name="_Toc136507978"/>
      <w:bookmarkStart w:id="39" w:name="_Toc197337664"/>
      <w:r w:rsidRPr="004C5578">
        <w:t>Opis obszaru</w:t>
      </w:r>
      <w:bookmarkEnd w:id="34"/>
      <w:bookmarkEnd w:id="36"/>
      <w:bookmarkEnd w:id="37"/>
      <w:bookmarkEnd w:id="38"/>
      <w:bookmarkEnd w:id="39"/>
    </w:p>
    <w:p w14:paraId="50B828D9" w14:textId="27119385" w:rsidR="00835444" w:rsidRPr="004C5578" w:rsidRDefault="004C5578" w:rsidP="002C4606">
      <w:pPr>
        <w:contextualSpacing/>
        <w:rPr>
          <w:color w:val="000000" w:themeColor="text1"/>
        </w:rPr>
      </w:pPr>
      <w:r w:rsidRPr="004C5578">
        <w:t>W skład obszaru Nadwiślańskiej Grupy Działania „E.</w:t>
      </w:r>
      <w:proofErr w:type="gramStart"/>
      <w:r w:rsidRPr="004C5578">
        <w:t>O.CENOMA</w:t>
      </w:r>
      <w:proofErr w:type="gramEnd"/>
      <w:r w:rsidRPr="004C5578">
        <w:t xml:space="preserve">” obecnie </w:t>
      </w:r>
      <w:r w:rsidRPr="004C5578">
        <w:rPr>
          <w:color w:val="000000" w:themeColor="text1"/>
        </w:rPr>
        <w:t>wchodzi 5 gmin, z czego jedna z gmin członkowskich znajduje się na terenie województwa świętokrzyskiego (Kazimierza Wielka), natomiast pozostałe 4 na terenie województwa małopolskiego (Drwinia, Koszyce, Rzezawa, Szczurowa). Dwie gminy są gminami miejsko-wiejskimi (Koszyce</w:t>
      </w:r>
      <w:r w:rsidR="00B64911">
        <w:rPr>
          <w:color w:val="000000" w:themeColor="text1"/>
        </w:rPr>
        <w:t xml:space="preserve"> </w:t>
      </w:r>
      <w:r w:rsidRPr="004C5578">
        <w:rPr>
          <w:color w:val="000000" w:themeColor="text1"/>
        </w:rPr>
        <w:t xml:space="preserve">i Kazimierza Wielka), a pozostałe to gminy wiejskie. </w:t>
      </w:r>
      <w:r w:rsidR="00477C68">
        <w:rPr>
          <w:color w:val="000000" w:themeColor="text1"/>
        </w:rPr>
        <w:t xml:space="preserve">Obszar LGD znajduje się w zasięgu 4 powiatów (brzeskiego, bocheńskiego, </w:t>
      </w:r>
      <w:r w:rsidR="00477C68" w:rsidRPr="00B55BDF">
        <w:rPr>
          <w:color w:val="000000" w:themeColor="text1"/>
        </w:rPr>
        <w:t>proszowickiego,</w:t>
      </w:r>
      <w:r w:rsidR="00477C68">
        <w:rPr>
          <w:color w:val="000000" w:themeColor="text1"/>
        </w:rPr>
        <w:t xml:space="preserve"> kazimierskiego).</w:t>
      </w:r>
      <w:r w:rsidR="00FC131E">
        <w:rPr>
          <w:color w:val="000000" w:themeColor="text1"/>
        </w:rPr>
        <w:t xml:space="preserve">  </w:t>
      </w:r>
      <w:r w:rsidR="009263F8" w:rsidRPr="006B574C">
        <w:t xml:space="preserve">Wskazane gminy wchodzą w następujące podregiony NUTS 3: Gmina Drwinia, Gmina Koszyce i Gmina Rzezawa- podregion Krakowski; Gmina Szczurowa- podregion Tarnowski; Gmina Kazimierza Wielka- podregion Sandomiersko-jędrzejowski. </w:t>
      </w:r>
      <w:r w:rsidRPr="004C5578">
        <w:rPr>
          <w:color w:val="000000" w:themeColor="text1"/>
        </w:rPr>
        <w:t xml:space="preserve">Żadna z wymienionych gmin nie jest członkiem ani partnerem innej Lokalnej Grupy Działania. Według stanu na 31.12.2020 r. </w:t>
      </w:r>
      <w:r w:rsidRPr="00B55BDF">
        <w:rPr>
          <w:b/>
          <w:bCs/>
          <w:color w:val="000000" w:themeColor="text1"/>
        </w:rPr>
        <w:t xml:space="preserve">liczba ludności w NGD </w:t>
      </w:r>
      <w:r w:rsidRPr="00B55BDF">
        <w:rPr>
          <w:b/>
          <w:bCs/>
        </w:rPr>
        <w:t>„</w:t>
      </w:r>
      <w:r w:rsidR="00FA00D7">
        <w:rPr>
          <w:b/>
          <w:bCs/>
        </w:rPr>
        <w:t>E.</w:t>
      </w:r>
      <w:proofErr w:type="gramStart"/>
      <w:r w:rsidR="00FA00D7">
        <w:rPr>
          <w:b/>
          <w:bCs/>
        </w:rPr>
        <w:t>O.CENOMA</w:t>
      </w:r>
      <w:proofErr w:type="gramEnd"/>
      <w:r w:rsidRPr="00B55BDF">
        <w:rPr>
          <w:b/>
          <w:bCs/>
        </w:rPr>
        <w:t xml:space="preserve">” </w:t>
      </w:r>
      <w:r w:rsidRPr="00B55BDF">
        <w:rPr>
          <w:b/>
          <w:bCs/>
          <w:color w:val="000000" w:themeColor="text1"/>
        </w:rPr>
        <w:t>wynosiła</w:t>
      </w:r>
      <w:r w:rsidRPr="004C5578">
        <w:rPr>
          <w:color w:val="000000" w:themeColor="text1"/>
        </w:rPr>
        <w:t xml:space="preserve"> </w:t>
      </w:r>
      <w:r w:rsidRPr="00B55BDF">
        <w:rPr>
          <w:b/>
          <w:bCs/>
          <w:color w:val="000000" w:themeColor="text1"/>
        </w:rPr>
        <w:t>48 110 osób</w:t>
      </w:r>
      <w:r w:rsidRPr="004C5578">
        <w:rPr>
          <w:color w:val="000000" w:themeColor="text1"/>
        </w:rPr>
        <w:t>, a gminy wchodzące w skład Stowarzyszenia zajmują powierzchnię 535 km</w:t>
      </w:r>
      <w:r w:rsidRPr="004C5578">
        <w:rPr>
          <w:color w:val="000000" w:themeColor="text1"/>
          <w:vertAlign w:val="superscript"/>
        </w:rPr>
        <w:t>2</w:t>
      </w:r>
      <w:r w:rsidRPr="004C5578">
        <w:rPr>
          <w:color w:val="000000" w:themeColor="text1"/>
        </w:rPr>
        <w:t>.</w:t>
      </w:r>
    </w:p>
    <w:p w14:paraId="35B717EA" w14:textId="77777777" w:rsidR="006B69BA" w:rsidRPr="004C5578" w:rsidRDefault="006B69BA" w:rsidP="002C4606">
      <w:pPr>
        <w:contextualSpacing/>
      </w:pPr>
    </w:p>
    <w:p w14:paraId="6F1DBC12" w14:textId="58EB68DE" w:rsidR="004C5578" w:rsidRPr="00B64911" w:rsidRDefault="004C5578" w:rsidP="002C4606">
      <w:pPr>
        <w:contextualSpacing/>
        <w:jc w:val="center"/>
        <w:rPr>
          <w:b/>
          <w:bCs/>
          <w:color w:val="0070C0"/>
        </w:rPr>
      </w:pPr>
      <w:bookmarkStart w:id="40" w:name="_Toc452975614"/>
      <w:bookmarkStart w:id="41" w:name="_Toc136507870"/>
      <w:r w:rsidRPr="00B64911">
        <w:rPr>
          <w:b/>
          <w:bCs/>
          <w:color w:val="0070C0"/>
        </w:rPr>
        <w:t xml:space="preserve">Tabela </w:t>
      </w:r>
      <w:r w:rsidRPr="00B64911">
        <w:rPr>
          <w:b/>
          <w:bCs/>
          <w:color w:val="0070C0"/>
        </w:rPr>
        <w:fldChar w:fldCharType="begin"/>
      </w:r>
      <w:r w:rsidRPr="00B64911">
        <w:rPr>
          <w:b/>
          <w:bCs/>
          <w:color w:val="0070C0"/>
        </w:rPr>
        <w:instrText xml:space="preserve"> SEQ Tabela \* ARABIC </w:instrText>
      </w:r>
      <w:r w:rsidRPr="00B64911">
        <w:rPr>
          <w:b/>
          <w:bCs/>
          <w:color w:val="0070C0"/>
        </w:rPr>
        <w:fldChar w:fldCharType="separate"/>
      </w:r>
      <w:r w:rsidR="00384506">
        <w:rPr>
          <w:b/>
          <w:bCs/>
          <w:noProof/>
          <w:color w:val="0070C0"/>
        </w:rPr>
        <w:t>1</w:t>
      </w:r>
      <w:r w:rsidRPr="00B64911">
        <w:rPr>
          <w:b/>
          <w:bCs/>
          <w:noProof/>
          <w:color w:val="0070C0"/>
        </w:rPr>
        <w:fldChar w:fldCharType="end"/>
      </w:r>
      <w:r w:rsidRPr="00B64911">
        <w:rPr>
          <w:b/>
          <w:bCs/>
          <w:noProof/>
          <w:color w:val="0070C0"/>
        </w:rPr>
        <w:t>.</w:t>
      </w:r>
      <w:r w:rsidRPr="00B64911">
        <w:rPr>
          <w:b/>
          <w:bCs/>
          <w:color w:val="0070C0"/>
        </w:rPr>
        <w:t xml:space="preserve"> Gminy tworzące Nadwiślańską Grupę Działania „</w:t>
      </w:r>
      <w:r w:rsidR="00FA00D7">
        <w:rPr>
          <w:b/>
          <w:bCs/>
          <w:color w:val="0070C0"/>
        </w:rPr>
        <w:t>E.</w:t>
      </w:r>
      <w:proofErr w:type="gramStart"/>
      <w:r w:rsidR="00FA00D7">
        <w:rPr>
          <w:b/>
          <w:bCs/>
          <w:color w:val="0070C0"/>
        </w:rPr>
        <w:t>O.CENOMA</w:t>
      </w:r>
      <w:proofErr w:type="gramEnd"/>
      <w:r w:rsidRPr="00B64911">
        <w:rPr>
          <w:b/>
          <w:bCs/>
          <w:color w:val="0070C0"/>
        </w:rPr>
        <w:t>”</w:t>
      </w:r>
      <w:bookmarkEnd w:id="40"/>
      <w:r w:rsidRPr="00B64911">
        <w:rPr>
          <w:b/>
          <w:bCs/>
          <w:color w:val="0070C0"/>
        </w:rPr>
        <w:t xml:space="preserve"> – stan na 31.12.2020 roku</w:t>
      </w:r>
      <w:bookmarkEnd w:id="41"/>
    </w:p>
    <w:tbl>
      <w:tblPr>
        <w:tblStyle w:val="Tabela-Siatka"/>
        <w:tblW w:w="0" w:type="auto"/>
        <w:jc w:val="center"/>
        <w:tblLook w:val="04A0" w:firstRow="1" w:lastRow="0" w:firstColumn="1" w:lastColumn="0" w:noHBand="0" w:noVBand="1"/>
      </w:tblPr>
      <w:tblGrid>
        <w:gridCol w:w="1778"/>
        <w:gridCol w:w="1733"/>
        <w:gridCol w:w="1807"/>
        <w:gridCol w:w="2199"/>
        <w:gridCol w:w="2677"/>
      </w:tblGrid>
      <w:tr w:rsidR="004C5578" w:rsidRPr="004C5578" w14:paraId="6C092799" w14:textId="77777777" w:rsidTr="00577488">
        <w:trPr>
          <w:jc w:val="center"/>
        </w:trPr>
        <w:tc>
          <w:tcPr>
            <w:tcW w:w="1783" w:type="dxa"/>
            <w:tcBorders>
              <w:bottom w:val="single" w:sz="4" w:space="0" w:color="000000" w:themeColor="text1"/>
            </w:tcBorders>
            <w:shd w:val="clear" w:color="auto" w:fill="D9D9D9" w:themeFill="background1" w:themeFillShade="D9"/>
            <w:vAlign w:val="center"/>
          </w:tcPr>
          <w:p w14:paraId="62C4FAC5" w14:textId="77777777" w:rsidR="004C5578" w:rsidRPr="004C5578" w:rsidRDefault="004C5578" w:rsidP="002C4606">
            <w:pPr>
              <w:spacing w:after="0" w:line="276" w:lineRule="auto"/>
              <w:jc w:val="center"/>
              <w:rPr>
                <w:b/>
              </w:rPr>
            </w:pPr>
            <w:r w:rsidRPr="004C5578">
              <w:rPr>
                <w:b/>
              </w:rPr>
              <w:t>Gmina</w:t>
            </w:r>
          </w:p>
        </w:tc>
        <w:tc>
          <w:tcPr>
            <w:tcW w:w="1746" w:type="dxa"/>
            <w:shd w:val="clear" w:color="auto" w:fill="D9D9D9" w:themeFill="background1" w:themeFillShade="D9"/>
            <w:vAlign w:val="center"/>
          </w:tcPr>
          <w:p w14:paraId="39D537B3" w14:textId="77777777" w:rsidR="004C5578" w:rsidRPr="004C5578" w:rsidRDefault="004C5578" w:rsidP="002C4606">
            <w:pPr>
              <w:spacing w:after="0" w:line="276" w:lineRule="auto"/>
              <w:jc w:val="center"/>
              <w:rPr>
                <w:b/>
              </w:rPr>
            </w:pPr>
            <w:r w:rsidRPr="004C5578">
              <w:rPr>
                <w:b/>
              </w:rPr>
              <w:t>Powierzchnia [km</w:t>
            </w:r>
            <w:r w:rsidRPr="004C5578">
              <w:rPr>
                <w:b/>
                <w:vertAlign w:val="superscript"/>
              </w:rPr>
              <w:t>2</w:t>
            </w:r>
            <w:r w:rsidRPr="004C5578">
              <w:rPr>
                <w:b/>
              </w:rPr>
              <w:t>]</w:t>
            </w:r>
          </w:p>
        </w:tc>
        <w:tc>
          <w:tcPr>
            <w:tcW w:w="1850" w:type="dxa"/>
            <w:shd w:val="clear" w:color="auto" w:fill="D9D9D9" w:themeFill="background1" w:themeFillShade="D9"/>
            <w:vAlign w:val="center"/>
          </w:tcPr>
          <w:p w14:paraId="43C6A997" w14:textId="77777777" w:rsidR="004C5578" w:rsidRPr="004C5578" w:rsidRDefault="004C5578" w:rsidP="002C4606">
            <w:pPr>
              <w:spacing w:after="0" w:line="276" w:lineRule="auto"/>
              <w:jc w:val="center"/>
              <w:rPr>
                <w:b/>
              </w:rPr>
            </w:pPr>
            <w:r w:rsidRPr="004C5578">
              <w:rPr>
                <w:b/>
              </w:rPr>
              <w:t>Liczba ludności</w:t>
            </w:r>
          </w:p>
        </w:tc>
        <w:tc>
          <w:tcPr>
            <w:tcW w:w="2248" w:type="dxa"/>
            <w:shd w:val="clear" w:color="auto" w:fill="D9D9D9" w:themeFill="background1" w:themeFillShade="D9"/>
            <w:vAlign w:val="center"/>
          </w:tcPr>
          <w:p w14:paraId="3764DE59" w14:textId="77777777" w:rsidR="004C5578" w:rsidRPr="004C5578" w:rsidRDefault="004C5578" w:rsidP="002C4606">
            <w:pPr>
              <w:spacing w:after="0" w:line="276" w:lineRule="auto"/>
              <w:jc w:val="center"/>
              <w:rPr>
                <w:b/>
              </w:rPr>
            </w:pPr>
            <w:r w:rsidRPr="004C5578">
              <w:rPr>
                <w:b/>
              </w:rPr>
              <w:t>Gęstość zaludnienia [os./km</w:t>
            </w:r>
            <w:r w:rsidRPr="004C5578">
              <w:rPr>
                <w:b/>
                <w:vertAlign w:val="superscript"/>
              </w:rPr>
              <w:t>2</w:t>
            </w:r>
            <w:r w:rsidRPr="004C5578">
              <w:rPr>
                <w:b/>
              </w:rPr>
              <w:t>]</w:t>
            </w:r>
          </w:p>
        </w:tc>
        <w:tc>
          <w:tcPr>
            <w:tcW w:w="2322" w:type="dxa"/>
            <w:shd w:val="clear" w:color="auto" w:fill="D9D9D9" w:themeFill="background1" w:themeFillShade="D9"/>
            <w:vAlign w:val="center"/>
          </w:tcPr>
          <w:p w14:paraId="33B2C3AA" w14:textId="77777777" w:rsidR="004C5578" w:rsidRPr="004C5578" w:rsidRDefault="004C5578" w:rsidP="002C4606">
            <w:pPr>
              <w:spacing w:after="0" w:line="276" w:lineRule="auto"/>
              <w:jc w:val="center"/>
              <w:rPr>
                <w:b/>
              </w:rPr>
            </w:pPr>
            <w:r w:rsidRPr="004C5578">
              <w:rPr>
                <w:b/>
              </w:rPr>
              <w:t xml:space="preserve">Położenie </w:t>
            </w:r>
            <w:r w:rsidRPr="004C5578">
              <w:rPr>
                <w:b/>
              </w:rPr>
              <w:br/>
              <w:t>powiat/województwo</w:t>
            </w:r>
          </w:p>
        </w:tc>
      </w:tr>
      <w:tr w:rsidR="004C5578" w:rsidRPr="004C5578" w14:paraId="6761FD87" w14:textId="77777777" w:rsidTr="004648D5">
        <w:trPr>
          <w:jc w:val="center"/>
        </w:trPr>
        <w:tc>
          <w:tcPr>
            <w:tcW w:w="1783" w:type="dxa"/>
            <w:shd w:val="clear" w:color="auto" w:fill="B7DEFF"/>
            <w:vAlign w:val="center"/>
          </w:tcPr>
          <w:p w14:paraId="3641066E" w14:textId="77777777" w:rsidR="004C5578" w:rsidRPr="004C5578" w:rsidRDefault="004C5578" w:rsidP="004648D5">
            <w:pPr>
              <w:spacing w:after="0" w:line="276" w:lineRule="auto"/>
              <w:jc w:val="center"/>
              <w:rPr>
                <w:b/>
              </w:rPr>
            </w:pPr>
            <w:r w:rsidRPr="004C5578">
              <w:rPr>
                <w:b/>
              </w:rPr>
              <w:t>Drwinia</w:t>
            </w:r>
          </w:p>
        </w:tc>
        <w:tc>
          <w:tcPr>
            <w:tcW w:w="1746" w:type="dxa"/>
            <w:vAlign w:val="center"/>
          </w:tcPr>
          <w:p w14:paraId="77A06886" w14:textId="77777777" w:rsidR="004C5578" w:rsidRPr="004C5578" w:rsidRDefault="004C5578" w:rsidP="004648D5">
            <w:pPr>
              <w:spacing w:after="0" w:line="276" w:lineRule="auto"/>
              <w:jc w:val="center"/>
            </w:pPr>
            <w:r w:rsidRPr="004C5578">
              <w:t>108</w:t>
            </w:r>
          </w:p>
        </w:tc>
        <w:tc>
          <w:tcPr>
            <w:tcW w:w="1850" w:type="dxa"/>
            <w:vAlign w:val="center"/>
          </w:tcPr>
          <w:p w14:paraId="5FD6D038" w14:textId="77777777" w:rsidR="004C5578" w:rsidRPr="004C5578" w:rsidRDefault="004C5578" w:rsidP="004648D5">
            <w:pPr>
              <w:spacing w:after="0" w:line="276" w:lineRule="auto"/>
              <w:jc w:val="center"/>
            </w:pPr>
            <w:r w:rsidRPr="004C5578">
              <w:t>6 488</w:t>
            </w:r>
          </w:p>
        </w:tc>
        <w:tc>
          <w:tcPr>
            <w:tcW w:w="2248" w:type="dxa"/>
            <w:vAlign w:val="center"/>
          </w:tcPr>
          <w:p w14:paraId="4EFED1C7" w14:textId="77777777" w:rsidR="004C5578" w:rsidRPr="004C5578" w:rsidRDefault="004C5578" w:rsidP="004648D5">
            <w:pPr>
              <w:spacing w:after="0" w:line="276" w:lineRule="auto"/>
              <w:jc w:val="center"/>
            </w:pPr>
            <w:r w:rsidRPr="004C5578">
              <w:t>60</w:t>
            </w:r>
          </w:p>
        </w:tc>
        <w:tc>
          <w:tcPr>
            <w:tcW w:w="2322" w:type="dxa"/>
            <w:vAlign w:val="center"/>
          </w:tcPr>
          <w:p w14:paraId="20C2AC8A" w14:textId="77777777" w:rsidR="004C5578" w:rsidRPr="004C5578" w:rsidRDefault="004C5578" w:rsidP="004648D5">
            <w:pPr>
              <w:spacing w:after="0" w:line="276" w:lineRule="auto"/>
              <w:jc w:val="center"/>
            </w:pPr>
            <w:r w:rsidRPr="004C5578">
              <w:t>bocheński/małopolskie</w:t>
            </w:r>
          </w:p>
        </w:tc>
      </w:tr>
      <w:tr w:rsidR="004C5578" w:rsidRPr="004C5578" w14:paraId="0B042E48" w14:textId="77777777" w:rsidTr="004648D5">
        <w:trPr>
          <w:jc w:val="center"/>
        </w:trPr>
        <w:tc>
          <w:tcPr>
            <w:tcW w:w="1783" w:type="dxa"/>
            <w:shd w:val="clear" w:color="auto" w:fill="B7DEFF"/>
            <w:vAlign w:val="center"/>
          </w:tcPr>
          <w:p w14:paraId="35480440" w14:textId="77777777" w:rsidR="004C5578" w:rsidRPr="004C5578" w:rsidRDefault="004C5578" w:rsidP="004648D5">
            <w:pPr>
              <w:spacing w:after="0" w:line="276" w:lineRule="auto"/>
              <w:jc w:val="center"/>
              <w:rPr>
                <w:b/>
              </w:rPr>
            </w:pPr>
            <w:r w:rsidRPr="004C5578">
              <w:rPr>
                <w:b/>
              </w:rPr>
              <w:t>Kazimierza Wielka</w:t>
            </w:r>
          </w:p>
        </w:tc>
        <w:tc>
          <w:tcPr>
            <w:tcW w:w="1746" w:type="dxa"/>
            <w:vAlign w:val="center"/>
          </w:tcPr>
          <w:p w14:paraId="26D7EDC8" w14:textId="77777777" w:rsidR="004C5578" w:rsidRPr="004C5578" w:rsidRDefault="004C5578" w:rsidP="004648D5">
            <w:pPr>
              <w:spacing w:after="0" w:line="276" w:lineRule="auto"/>
              <w:jc w:val="center"/>
            </w:pPr>
            <w:r w:rsidRPr="004C5578">
              <w:t>140</w:t>
            </w:r>
          </w:p>
        </w:tc>
        <w:tc>
          <w:tcPr>
            <w:tcW w:w="1850" w:type="dxa"/>
            <w:vAlign w:val="center"/>
          </w:tcPr>
          <w:p w14:paraId="44C9E607" w14:textId="77777777" w:rsidR="004C5578" w:rsidRPr="004C5578" w:rsidRDefault="004C5578" w:rsidP="004648D5">
            <w:pPr>
              <w:spacing w:after="0" w:line="276" w:lineRule="auto"/>
              <w:jc w:val="center"/>
            </w:pPr>
            <w:r w:rsidRPr="004C5578">
              <w:t>15 576</w:t>
            </w:r>
          </w:p>
        </w:tc>
        <w:tc>
          <w:tcPr>
            <w:tcW w:w="2248" w:type="dxa"/>
            <w:vAlign w:val="center"/>
          </w:tcPr>
          <w:p w14:paraId="108A6241" w14:textId="77777777" w:rsidR="004C5578" w:rsidRPr="004C5578" w:rsidRDefault="004C5578" w:rsidP="004648D5">
            <w:pPr>
              <w:spacing w:after="0" w:line="276" w:lineRule="auto"/>
              <w:jc w:val="center"/>
            </w:pPr>
            <w:r w:rsidRPr="004C5578">
              <w:t>111</w:t>
            </w:r>
          </w:p>
        </w:tc>
        <w:tc>
          <w:tcPr>
            <w:tcW w:w="2322" w:type="dxa"/>
            <w:vAlign w:val="center"/>
          </w:tcPr>
          <w:p w14:paraId="27E80492" w14:textId="77777777" w:rsidR="004C5578" w:rsidRPr="004C5578" w:rsidRDefault="004C5578" w:rsidP="004648D5">
            <w:pPr>
              <w:spacing w:after="0" w:line="276" w:lineRule="auto"/>
              <w:jc w:val="center"/>
            </w:pPr>
            <w:r w:rsidRPr="004C5578">
              <w:t>kazimierski/świętokrzyskie</w:t>
            </w:r>
          </w:p>
        </w:tc>
      </w:tr>
      <w:tr w:rsidR="004C5578" w:rsidRPr="004C5578" w14:paraId="73916B21" w14:textId="77777777" w:rsidTr="004648D5">
        <w:trPr>
          <w:jc w:val="center"/>
        </w:trPr>
        <w:tc>
          <w:tcPr>
            <w:tcW w:w="1783" w:type="dxa"/>
            <w:shd w:val="clear" w:color="auto" w:fill="B7DEFF"/>
            <w:vAlign w:val="center"/>
          </w:tcPr>
          <w:p w14:paraId="3A704072" w14:textId="77777777" w:rsidR="004C5578" w:rsidRPr="004C5578" w:rsidRDefault="004C5578" w:rsidP="004648D5">
            <w:pPr>
              <w:spacing w:after="0" w:line="276" w:lineRule="auto"/>
              <w:jc w:val="center"/>
              <w:rPr>
                <w:b/>
              </w:rPr>
            </w:pPr>
            <w:r w:rsidRPr="004C5578">
              <w:rPr>
                <w:b/>
              </w:rPr>
              <w:t>Koszyce</w:t>
            </w:r>
          </w:p>
        </w:tc>
        <w:tc>
          <w:tcPr>
            <w:tcW w:w="1746" w:type="dxa"/>
            <w:vAlign w:val="center"/>
          </w:tcPr>
          <w:p w14:paraId="7F652968" w14:textId="77777777" w:rsidR="004C5578" w:rsidRPr="004C5578" w:rsidRDefault="004C5578" w:rsidP="004648D5">
            <w:pPr>
              <w:spacing w:after="0" w:line="276" w:lineRule="auto"/>
              <w:jc w:val="center"/>
            </w:pPr>
            <w:r w:rsidRPr="004C5578">
              <w:t>66</w:t>
            </w:r>
          </w:p>
        </w:tc>
        <w:tc>
          <w:tcPr>
            <w:tcW w:w="1850" w:type="dxa"/>
            <w:vAlign w:val="center"/>
          </w:tcPr>
          <w:p w14:paraId="66F26C5F" w14:textId="77777777" w:rsidR="004C5578" w:rsidRPr="004C5578" w:rsidRDefault="004C5578" w:rsidP="004648D5">
            <w:pPr>
              <w:spacing w:after="0" w:line="276" w:lineRule="auto"/>
              <w:jc w:val="center"/>
            </w:pPr>
            <w:r w:rsidRPr="004C5578">
              <w:t>5 356</w:t>
            </w:r>
          </w:p>
        </w:tc>
        <w:tc>
          <w:tcPr>
            <w:tcW w:w="2248" w:type="dxa"/>
            <w:vAlign w:val="center"/>
          </w:tcPr>
          <w:p w14:paraId="7D34606F" w14:textId="77777777" w:rsidR="004C5578" w:rsidRPr="004C5578" w:rsidRDefault="004C5578" w:rsidP="004648D5">
            <w:pPr>
              <w:spacing w:after="0" w:line="276" w:lineRule="auto"/>
              <w:jc w:val="center"/>
            </w:pPr>
            <w:r w:rsidRPr="004C5578">
              <w:t>81</w:t>
            </w:r>
          </w:p>
        </w:tc>
        <w:tc>
          <w:tcPr>
            <w:tcW w:w="2322" w:type="dxa"/>
            <w:vAlign w:val="center"/>
          </w:tcPr>
          <w:p w14:paraId="5D64800D" w14:textId="77777777" w:rsidR="004C5578" w:rsidRPr="004C5578" w:rsidRDefault="004C5578" w:rsidP="004648D5">
            <w:pPr>
              <w:spacing w:after="0" w:line="276" w:lineRule="auto"/>
              <w:jc w:val="center"/>
            </w:pPr>
            <w:r w:rsidRPr="004C5578">
              <w:t>proszowicki/małopolskie</w:t>
            </w:r>
          </w:p>
        </w:tc>
      </w:tr>
      <w:tr w:rsidR="004C5578" w:rsidRPr="004C5578" w14:paraId="405C7011" w14:textId="77777777" w:rsidTr="004648D5">
        <w:trPr>
          <w:jc w:val="center"/>
        </w:trPr>
        <w:tc>
          <w:tcPr>
            <w:tcW w:w="1783" w:type="dxa"/>
            <w:shd w:val="clear" w:color="auto" w:fill="B7DEFF"/>
            <w:vAlign w:val="center"/>
          </w:tcPr>
          <w:p w14:paraId="2CC7CD39" w14:textId="77777777" w:rsidR="004C5578" w:rsidRPr="004C5578" w:rsidRDefault="004C5578" w:rsidP="004648D5">
            <w:pPr>
              <w:spacing w:after="0" w:line="276" w:lineRule="auto"/>
              <w:jc w:val="center"/>
              <w:rPr>
                <w:b/>
              </w:rPr>
            </w:pPr>
            <w:r w:rsidRPr="004C5578">
              <w:rPr>
                <w:b/>
              </w:rPr>
              <w:t>Rzezawa</w:t>
            </w:r>
          </w:p>
        </w:tc>
        <w:tc>
          <w:tcPr>
            <w:tcW w:w="1746" w:type="dxa"/>
            <w:vAlign w:val="center"/>
          </w:tcPr>
          <w:p w14:paraId="0818BD7B" w14:textId="77777777" w:rsidR="004C5578" w:rsidRPr="004C5578" w:rsidRDefault="004C5578" w:rsidP="004648D5">
            <w:pPr>
              <w:spacing w:after="0" w:line="276" w:lineRule="auto"/>
              <w:jc w:val="center"/>
            </w:pPr>
            <w:r w:rsidRPr="004C5578">
              <w:t>86</w:t>
            </w:r>
          </w:p>
        </w:tc>
        <w:tc>
          <w:tcPr>
            <w:tcW w:w="1850" w:type="dxa"/>
            <w:vAlign w:val="center"/>
          </w:tcPr>
          <w:p w14:paraId="3829CCE2" w14:textId="77777777" w:rsidR="004C5578" w:rsidRPr="004C5578" w:rsidRDefault="004C5578" w:rsidP="004648D5">
            <w:pPr>
              <w:spacing w:after="0" w:line="276" w:lineRule="auto"/>
              <w:jc w:val="center"/>
            </w:pPr>
            <w:r w:rsidRPr="004C5578">
              <w:t>11 347</w:t>
            </w:r>
          </w:p>
        </w:tc>
        <w:tc>
          <w:tcPr>
            <w:tcW w:w="2248" w:type="dxa"/>
            <w:vAlign w:val="center"/>
          </w:tcPr>
          <w:p w14:paraId="36A5D298" w14:textId="77777777" w:rsidR="004C5578" w:rsidRPr="004C5578" w:rsidRDefault="004C5578" w:rsidP="004648D5">
            <w:pPr>
              <w:spacing w:after="0" w:line="276" w:lineRule="auto"/>
              <w:jc w:val="center"/>
            </w:pPr>
            <w:r w:rsidRPr="004C5578">
              <w:t>131</w:t>
            </w:r>
          </w:p>
        </w:tc>
        <w:tc>
          <w:tcPr>
            <w:tcW w:w="2322" w:type="dxa"/>
            <w:vAlign w:val="center"/>
          </w:tcPr>
          <w:p w14:paraId="128CD88E" w14:textId="77777777" w:rsidR="004C5578" w:rsidRPr="004C5578" w:rsidRDefault="004C5578" w:rsidP="004648D5">
            <w:pPr>
              <w:spacing w:after="0" w:line="276" w:lineRule="auto"/>
              <w:jc w:val="center"/>
            </w:pPr>
            <w:r w:rsidRPr="004C5578">
              <w:t>bocheński/małopolskie</w:t>
            </w:r>
          </w:p>
        </w:tc>
      </w:tr>
      <w:tr w:rsidR="004C5578" w:rsidRPr="004C5578" w14:paraId="5E693EA1" w14:textId="77777777" w:rsidTr="004648D5">
        <w:trPr>
          <w:jc w:val="center"/>
        </w:trPr>
        <w:tc>
          <w:tcPr>
            <w:tcW w:w="1783" w:type="dxa"/>
            <w:shd w:val="clear" w:color="auto" w:fill="B7DEFF"/>
            <w:vAlign w:val="center"/>
          </w:tcPr>
          <w:p w14:paraId="354403A9" w14:textId="77777777" w:rsidR="004C5578" w:rsidRPr="004C5578" w:rsidRDefault="004C5578" w:rsidP="004648D5">
            <w:pPr>
              <w:spacing w:after="0" w:line="276" w:lineRule="auto"/>
              <w:jc w:val="center"/>
              <w:rPr>
                <w:b/>
              </w:rPr>
            </w:pPr>
            <w:r w:rsidRPr="004C5578">
              <w:rPr>
                <w:b/>
              </w:rPr>
              <w:t>Szczurowa</w:t>
            </w:r>
          </w:p>
        </w:tc>
        <w:tc>
          <w:tcPr>
            <w:tcW w:w="1746" w:type="dxa"/>
            <w:vAlign w:val="center"/>
          </w:tcPr>
          <w:p w14:paraId="0D4D28D0" w14:textId="77777777" w:rsidR="004C5578" w:rsidRPr="004C5578" w:rsidRDefault="004C5578" w:rsidP="004648D5">
            <w:pPr>
              <w:spacing w:after="0" w:line="276" w:lineRule="auto"/>
              <w:jc w:val="center"/>
            </w:pPr>
            <w:r w:rsidRPr="004C5578">
              <w:t>135</w:t>
            </w:r>
          </w:p>
        </w:tc>
        <w:tc>
          <w:tcPr>
            <w:tcW w:w="1850" w:type="dxa"/>
            <w:vAlign w:val="center"/>
          </w:tcPr>
          <w:p w14:paraId="642372CD" w14:textId="77777777" w:rsidR="004C5578" w:rsidRPr="004C5578" w:rsidRDefault="004C5578" w:rsidP="004648D5">
            <w:pPr>
              <w:spacing w:after="0" w:line="276" w:lineRule="auto"/>
              <w:jc w:val="center"/>
            </w:pPr>
            <w:r w:rsidRPr="004C5578">
              <w:t>9 343</w:t>
            </w:r>
          </w:p>
        </w:tc>
        <w:tc>
          <w:tcPr>
            <w:tcW w:w="2248" w:type="dxa"/>
            <w:vAlign w:val="center"/>
          </w:tcPr>
          <w:p w14:paraId="3EF80800" w14:textId="77777777" w:rsidR="004C5578" w:rsidRPr="004C5578" w:rsidRDefault="004C5578" w:rsidP="004648D5">
            <w:pPr>
              <w:spacing w:after="0" w:line="276" w:lineRule="auto"/>
              <w:jc w:val="center"/>
            </w:pPr>
            <w:r w:rsidRPr="004C5578">
              <w:t>69</w:t>
            </w:r>
          </w:p>
        </w:tc>
        <w:tc>
          <w:tcPr>
            <w:tcW w:w="2322" w:type="dxa"/>
            <w:vAlign w:val="center"/>
          </w:tcPr>
          <w:p w14:paraId="4C57C68F" w14:textId="77777777" w:rsidR="004C5578" w:rsidRPr="004C5578" w:rsidRDefault="004C5578" w:rsidP="004648D5">
            <w:pPr>
              <w:spacing w:after="0" w:line="276" w:lineRule="auto"/>
              <w:jc w:val="center"/>
            </w:pPr>
            <w:r w:rsidRPr="004C5578">
              <w:t>brzeski/małopolskie</w:t>
            </w:r>
          </w:p>
        </w:tc>
      </w:tr>
      <w:tr w:rsidR="004C5578" w:rsidRPr="004C5578" w14:paraId="054FFB34" w14:textId="77777777" w:rsidTr="004648D5">
        <w:trPr>
          <w:jc w:val="center"/>
        </w:trPr>
        <w:tc>
          <w:tcPr>
            <w:tcW w:w="1783" w:type="dxa"/>
            <w:shd w:val="clear" w:color="auto" w:fill="009FE3"/>
            <w:vAlign w:val="center"/>
          </w:tcPr>
          <w:p w14:paraId="069488CC" w14:textId="673760B1" w:rsidR="004C5578" w:rsidRPr="004C5578" w:rsidRDefault="004C5578" w:rsidP="004648D5">
            <w:pPr>
              <w:spacing w:after="0" w:line="276" w:lineRule="auto"/>
              <w:jc w:val="center"/>
              <w:rPr>
                <w:b/>
              </w:rPr>
            </w:pPr>
            <w:r w:rsidRPr="004C5578">
              <w:rPr>
                <w:b/>
              </w:rPr>
              <w:t xml:space="preserve">Razem </w:t>
            </w:r>
            <w:r w:rsidR="004E4C56">
              <w:rPr>
                <w:b/>
              </w:rPr>
              <w:t>,,E.</w:t>
            </w:r>
            <w:proofErr w:type="gramStart"/>
            <w:r w:rsidR="004E4C56">
              <w:rPr>
                <w:b/>
              </w:rPr>
              <w:t>O.</w:t>
            </w:r>
            <w:r w:rsidRPr="004C5578">
              <w:rPr>
                <w:b/>
              </w:rPr>
              <w:t>CENOMA</w:t>
            </w:r>
            <w:proofErr w:type="gramEnd"/>
            <w:r w:rsidR="004E4C56">
              <w:rPr>
                <w:b/>
              </w:rPr>
              <w:t>”</w:t>
            </w:r>
          </w:p>
        </w:tc>
        <w:tc>
          <w:tcPr>
            <w:tcW w:w="1746" w:type="dxa"/>
            <w:vAlign w:val="center"/>
          </w:tcPr>
          <w:p w14:paraId="0B50B994" w14:textId="77777777" w:rsidR="004C5578" w:rsidRPr="004C5578" w:rsidRDefault="004C5578" w:rsidP="004648D5">
            <w:pPr>
              <w:spacing w:after="0" w:line="276" w:lineRule="auto"/>
              <w:jc w:val="center"/>
            </w:pPr>
            <w:r w:rsidRPr="004C5578">
              <w:t>535</w:t>
            </w:r>
          </w:p>
        </w:tc>
        <w:tc>
          <w:tcPr>
            <w:tcW w:w="1850" w:type="dxa"/>
            <w:vAlign w:val="center"/>
          </w:tcPr>
          <w:p w14:paraId="32EC1079" w14:textId="77777777" w:rsidR="004C5578" w:rsidRPr="004C5578" w:rsidRDefault="004C5578" w:rsidP="004648D5">
            <w:pPr>
              <w:spacing w:after="0" w:line="276" w:lineRule="auto"/>
              <w:jc w:val="center"/>
            </w:pPr>
            <w:r w:rsidRPr="004C5578">
              <w:t>48 110</w:t>
            </w:r>
          </w:p>
        </w:tc>
        <w:tc>
          <w:tcPr>
            <w:tcW w:w="2248" w:type="dxa"/>
            <w:vAlign w:val="center"/>
          </w:tcPr>
          <w:p w14:paraId="2540C428" w14:textId="77777777" w:rsidR="004C5578" w:rsidRPr="004C5578" w:rsidRDefault="004C5578" w:rsidP="004648D5">
            <w:pPr>
              <w:spacing w:after="0" w:line="276" w:lineRule="auto"/>
              <w:jc w:val="center"/>
            </w:pPr>
            <w:r w:rsidRPr="004C5578">
              <w:t>90</w:t>
            </w:r>
          </w:p>
        </w:tc>
        <w:tc>
          <w:tcPr>
            <w:tcW w:w="2322" w:type="dxa"/>
            <w:vAlign w:val="center"/>
          </w:tcPr>
          <w:p w14:paraId="40B1EFF9" w14:textId="1C731568" w:rsidR="004C5578" w:rsidRPr="004C5578" w:rsidRDefault="00B64911" w:rsidP="004648D5">
            <w:pPr>
              <w:spacing w:after="0" w:line="276" w:lineRule="auto"/>
              <w:jc w:val="center"/>
            </w:pPr>
            <w:r>
              <w:t>–</w:t>
            </w:r>
          </w:p>
        </w:tc>
      </w:tr>
    </w:tbl>
    <w:p w14:paraId="6864A1E6" w14:textId="77777777" w:rsidR="004C5578" w:rsidRDefault="004C5578" w:rsidP="002C4606">
      <w:pPr>
        <w:contextualSpacing/>
        <w:jc w:val="center"/>
        <w:rPr>
          <w:i/>
        </w:rPr>
      </w:pPr>
      <w:r w:rsidRPr="004C5578">
        <w:rPr>
          <w:i/>
        </w:rPr>
        <w:t>Źródło: Opracowanie własne na podstawie BDL GUS.</w:t>
      </w:r>
    </w:p>
    <w:p w14:paraId="46601132" w14:textId="77777777" w:rsidR="00835444" w:rsidRDefault="00835444" w:rsidP="00D2158F">
      <w:pPr>
        <w:contextualSpacing/>
        <w:rPr>
          <w:i/>
        </w:rPr>
      </w:pPr>
    </w:p>
    <w:p w14:paraId="23DE7C20" w14:textId="77777777" w:rsidR="008D0D6A" w:rsidRPr="00933AC2" w:rsidRDefault="008D0D6A" w:rsidP="008D0D6A">
      <w:pPr>
        <w:contextualSpacing/>
        <w:rPr>
          <w:b/>
          <w:bCs/>
          <w:iCs/>
        </w:rPr>
      </w:pPr>
      <w:r w:rsidRPr="00933AC2">
        <w:rPr>
          <w:b/>
          <w:bCs/>
          <w:iCs/>
        </w:rPr>
        <w:t xml:space="preserve">Realizacja operacji w ramach PS WPR będzie możliwa na całym obszarze LGD, który obejmuje Lokalna Strategia Rozwoju. </w:t>
      </w:r>
    </w:p>
    <w:p w14:paraId="1AE21DF0" w14:textId="77777777" w:rsidR="006B69BA" w:rsidRDefault="006B69BA" w:rsidP="00D2158F">
      <w:pPr>
        <w:contextualSpacing/>
        <w:rPr>
          <w:i/>
        </w:rPr>
      </w:pPr>
    </w:p>
    <w:p w14:paraId="1F4335B9" w14:textId="267DD6A4" w:rsidR="00D2158F" w:rsidRDefault="00D2158F" w:rsidP="00D2158F">
      <w:pPr>
        <w:contextualSpacing/>
        <w:rPr>
          <w:rFonts w:cs="Calibri"/>
          <w:color w:val="000000"/>
        </w:rPr>
      </w:pPr>
      <w:r>
        <w:rPr>
          <w:iCs/>
        </w:rPr>
        <w:t xml:space="preserve">Gminy wchodzące w skład </w:t>
      </w:r>
      <w:r w:rsidRPr="00B55BDF">
        <w:rPr>
          <w:b/>
          <w:bCs/>
          <w:color w:val="000000" w:themeColor="text1"/>
        </w:rPr>
        <w:t xml:space="preserve">NGD </w:t>
      </w:r>
      <w:r w:rsidRPr="00B55BDF">
        <w:rPr>
          <w:b/>
          <w:bCs/>
        </w:rPr>
        <w:t>„</w:t>
      </w:r>
      <w:r w:rsidR="00FA00D7">
        <w:rPr>
          <w:b/>
          <w:bCs/>
        </w:rPr>
        <w:t>E.</w:t>
      </w:r>
      <w:proofErr w:type="gramStart"/>
      <w:r w:rsidR="00FA00D7">
        <w:rPr>
          <w:b/>
          <w:bCs/>
        </w:rPr>
        <w:t>O.CENOMA</w:t>
      </w:r>
      <w:proofErr w:type="gramEnd"/>
      <w:r>
        <w:rPr>
          <w:b/>
          <w:bCs/>
        </w:rPr>
        <w:t xml:space="preserve"> </w:t>
      </w:r>
      <w:r w:rsidRPr="00D4360B">
        <w:rPr>
          <w:b/>
          <w:bCs/>
        </w:rPr>
        <w:t>należące do województwa małopolskiego</w:t>
      </w:r>
      <w:r>
        <w:t xml:space="preserve">, czyli </w:t>
      </w:r>
      <w:r w:rsidRPr="00D4360B">
        <w:rPr>
          <w:b/>
          <w:bCs/>
          <w:color w:val="000000" w:themeColor="text1"/>
        </w:rPr>
        <w:t>Drwinia</w:t>
      </w:r>
      <w:r w:rsidR="0053257B">
        <w:rPr>
          <w:b/>
          <w:bCs/>
          <w:color w:val="000000" w:themeColor="text1"/>
        </w:rPr>
        <w:t>/</w:t>
      </w:r>
      <w:r w:rsidRPr="00D4360B">
        <w:rPr>
          <w:b/>
          <w:bCs/>
          <w:color w:val="000000" w:themeColor="text1"/>
        </w:rPr>
        <w:t>, Koszyce, Rzezawa, Szczurowa,</w:t>
      </w:r>
      <w:r>
        <w:rPr>
          <w:color w:val="000000" w:themeColor="text1"/>
        </w:rPr>
        <w:t xml:space="preserve"> które będą objęte oddziaływaniem m.in. Funduszy Europejskich dla Małopolski 2021 – 2027 (w tym funduszy: EFS+ i EFRR) w swojej charakterystyce przedstawiają się następująco: wg. stanu na 31.12.2020 r</w:t>
      </w:r>
      <w:r w:rsidRPr="00953970">
        <w:rPr>
          <w:b/>
          <w:bCs/>
          <w:color w:val="000000" w:themeColor="text1"/>
        </w:rPr>
        <w:t>. liczba ludności tych gmin wynosi łącznie</w:t>
      </w:r>
      <w:r w:rsidR="004648D5" w:rsidRPr="00953970">
        <w:rPr>
          <w:b/>
          <w:bCs/>
          <w:color w:val="000000" w:themeColor="text1"/>
        </w:rPr>
        <w:t xml:space="preserve"> </w:t>
      </w:r>
      <w:r w:rsidR="004648D5" w:rsidRPr="00953970">
        <w:rPr>
          <w:rFonts w:cs="Calibri"/>
          <w:b/>
          <w:bCs/>
          <w:color w:val="000000"/>
        </w:rPr>
        <w:t>32 534 osób.</w:t>
      </w:r>
    </w:p>
    <w:p w14:paraId="53D411B7" w14:textId="77777777" w:rsidR="006B69BA" w:rsidRDefault="006B69BA" w:rsidP="00D2158F">
      <w:pPr>
        <w:contextualSpacing/>
        <w:rPr>
          <w:color w:val="000000" w:themeColor="text1"/>
        </w:rPr>
      </w:pPr>
    </w:p>
    <w:p w14:paraId="309843A8" w14:textId="77777777" w:rsidR="00D2158F" w:rsidRDefault="00D2158F" w:rsidP="00D2158F">
      <w:pPr>
        <w:contextualSpacing/>
        <w:rPr>
          <w:color w:val="000000" w:themeColor="text1"/>
        </w:rPr>
      </w:pPr>
    </w:p>
    <w:p w14:paraId="2FD76931" w14:textId="6D363730" w:rsidR="004648D5" w:rsidRPr="00B64911" w:rsidRDefault="004648D5" w:rsidP="004648D5">
      <w:pPr>
        <w:contextualSpacing/>
        <w:jc w:val="center"/>
        <w:rPr>
          <w:b/>
          <w:bCs/>
          <w:color w:val="0070C0"/>
        </w:rPr>
      </w:pPr>
      <w:bookmarkStart w:id="42" w:name="_Toc136507871"/>
      <w:r w:rsidRPr="00B64911">
        <w:rPr>
          <w:b/>
          <w:bCs/>
          <w:color w:val="0070C0"/>
        </w:rPr>
        <w:t xml:space="preserve">Tabela </w:t>
      </w:r>
      <w:r w:rsidRPr="00B64911">
        <w:rPr>
          <w:b/>
          <w:bCs/>
          <w:color w:val="0070C0"/>
        </w:rPr>
        <w:fldChar w:fldCharType="begin"/>
      </w:r>
      <w:r w:rsidRPr="00B64911">
        <w:rPr>
          <w:b/>
          <w:bCs/>
          <w:color w:val="0070C0"/>
        </w:rPr>
        <w:instrText xml:space="preserve"> SEQ Tabela \* ARABIC </w:instrText>
      </w:r>
      <w:r w:rsidRPr="00B64911">
        <w:rPr>
          <w:b/>
          <w:bCs/>
          <w:color w:val="0070C0"/>
        </w:rPr>
        <w:fldChar w:fldCharType="separate"/>
      </w:r>
      <w:r w:rsidR="00384506">
        <w:rPr>
          <w:b/>
          <w:bCs/>
          <w:noProof/>
          <w:color w:val="0070C0"/>
        </w:rPr>
        <w:t>2</w:t>
      </w:r>
      <w:r w:rsidRPr="00B64911">
        <w:rPr>
          <w:b/>
          <w:bCs/>
          <w:noProof/>
          <w:color w:val="0070C0"/>
        </w:rPr>
        <w:fldChar w:fldCharType="end"/>
      </w:r>
      <w:r w:rsidRPr="00B64911">
        <w:rPr>
          <w:b/>
          <w:bCs/>
          <w:noProof/>
          <w:color w:val="0070C0"/>
        </w:rPr>
        <w:t>.</w:t>
      </w:r>
      <w:r w:rsidRPr="00B64911">
        <w:rPr>
          <w:b/>
          <w:bCs/>
          <w:color w:val="0070C0"/>
        </w:rPr>
        <w:t xml:space="preserve"> Gminy Nadwiślańsk</w:t>
      </w:r>
      <w:r>
        <w:rPr>
          <w:b/>
          <w:bCs/>
          <w:color w:val="0070C0"/>
        </w:rPr>
        <w:t>iej</w:t>
      </w:r>
      <w:r w:rsidRPr="00B64911">
        <w:rPr>
          <w:b/>
          <w:bCs/>
          <w:color w:val="0070C0"/>
        </w:rPr>
        <w:t xml:space="preserve"> Grupę Działania „</w:t>
      </w:r>
      <w:r>
        <w:rPr>
          <w:b/>
          <w:bCs/>
          <w:color w:val="0070C0"/>
        </w:rPr>
        <w:t>E.</w:t>
      </w:r>
      <w:proofErr w:type="gramStart"/>
      <w:r>
        <w:rPr>
          <w:b/>
          <w:bCs/>
          <w:color w:val="0070C0"/>
        </w:rPr>
        <w:t>O.CENOMA</w:t>
      </w:r>
      <w:proofErr w:type="gramEnd"/>
      <w:r w:rsidRPr="00B64911">
        <w:rPr>
          <w:b/>
          <w:bCs/>
          <w:color w:val="0070C0"/>
        </w:rPr>
        <w:t>”</w:t>
      </w:r>
      <w:r>
        <w:rPr>
          <w:b/>
          <w:bCs/>
          <w:color w:val="0070C0"/>
        </w:rPr>
        <w:t xml:space="preserve"> w województwie małopolskim</w:t>
      </w:r>
      <w:r w:rsidR="00907BEE">
        <w:rPr>
          <w:b/>
          <w:bCs/>
          <w:color w:val="0070C0"/>
        </w:rPr>
        <w:br/>
      </w:r>
      <w:r w:rsidRPr="00B64911">
        <w:rPr>
          <w:b/>
          <w:bCs/>
          <w:color w:val="0070C0"/>
        </w:rPr>
        <w:t>– stan na 31.12.2020 r</w:t>
      </w:r>
      <w:r>
        <w:rPr>
          <w:b/>
          <w:bCs/>
          <w:color w:val="0070C0"/>
        </w:rPr>
        <w:t>.</w:t>
      </w:r>
      <w:bookmarkEnd w:id="42"/>
    </w:p>
    <w:tbl>
      <w:tblPr>
        <w:tblStyle w:val="Tabela-Siatka"/>
        <w:tblW w:w="0" w:type="auto"/>
        <w:jc w:val="center"/>
        <w:tblLook w:val="04A0" w:firstRow="1" w:lastRow="0" w:firstColumn="1" w:lastColumn="0" w:noHBand="0" w:noVBand="1"/>
      </w:tblPr>
      <w:tblGrid>
        <w:gridCol w:w="1783"/>
        <w:gridCol w:w="1746"/>
        <w:gridCol w:w="1850"/>
        <w:gridCol w:w="2248"/>
      </w:tblGrid>
      <w:tr w:rsidR="004648D5" w:rsidRPr="004C5578" w14:paraId="23E7B3CA" w14:textId="77777777" w:rsidTr="00577488">
        <w:trPr>
          <w:jc w:val="center"/>
        </w:trPr>
        <w:tc>
          <w:tcPr>
            <w:tcW w:w="1783" w:type="dxa"/>
            <w:tcBorders>
              <w:bottom w:val="single" w:sz="4" w:space="0" w:color="000000" w:themeColor="text1"/>
            </w:tcBorders>
            <w:shd w:val="clear" w:color="auto" w:fill="D9D9D9" w:themeFill="background1" w:themeFillShade="D9"/>
            <w:vAlign w:val="center"/>
          </w:tcPr>
          <w:p w14:paraId="75EB4E9F" w14:textId="77777777" w:rsidR="004648D5" w:rsidRPr="004C5578" w:rsidRDefault="004648D5" w:rsidP="00577488">
            <w:pPr>
              <w:spacing w:after="0" w:line="276" w:lineRule="auto"/>
              <w:jc w:val="center"/>
              <w:rPr>
                <w:b/>
              </w:rPr>
            </w:pPr>
            <w:r w:rsidRPr="004C5578">
              <w:rPr>
                <w:b/>
              </w:rPr>
              <w:t>Gmina</w:t>
            </w:r>
          </w:p>
        </w:tc>
        <w:tc>
          <w:tcPr>
            <w:tcW w:w="1746" w:type="dxa"/>
            <w:shd w:val="clear" w:color="auto" w:fill="D9D9D9" w:themeFill="background1" w:themeFillShade="D9"/>
            <w:vAlign w:val="center"/>
          </w:tcPr>
          <w:p w14:paraId="5F341116" w14:textId="77777777" w:rsidR="004648D5" w:rsidRPr="004C5578" w:rsidRDefault="004648D5" w:rsidP="00577488">
            <w:pPr>
              <w:spacing w:after="0" w:line="276" w:lineRule="auto"/>
              <w:jc w:val="center"/>
              <w:rPr>
                <w:b/>
              </w:rPr>
            </w:pPr>
            <w:r w:rsidRPr="004C5578">
              <w:rPr>
                <w:b/>
              </w:rPr>
              <w:t>Powierzchnia [km</w:t>
            </w:r>
            <w:r w:rsidRPr="004C5578">
              <w:rPr>
                <w:b/>
                <w:vertAlign w:val="superscript"/>
              </w:rPr>
              <w:t>2</w:t>
            </w:r>
            <w:r w:rsidRPr="004C5578">
              <w:rPr>
                <w:b/>
              </w:rPr>
              <w:t>]</w:t>
            </w:r>
          </w:p>
        </w:tc>
        <w:tc>
          <w:tcPr>
            <w:tcW w:w="1850" w:type="dxa"/>
            <w:shd w:val="clear" w:color="auto" w:fill="D9D9D9" w:themeFill="background1" w:themeFillShade="D9"/>
            <w:vAlign w:val="center"/>
          </w:tcPr>
          <w:p w14:paraId="6B806569" w14:textId="77777777" w:rsidR="004648D5" w:rsidRPr="004C5578" w:rsidRDefault="004648D5" w:rsidP="00577488">
            <w:pPr>
              <w:spacing w:after="0" w:line="276" w:lineRule="auto"/>
              <w:jc w:val="center"/>
              <w:rPr>
                <w:b/>
              </w:rPr>
            </w:pPr>
            <w:r w:rsidRPr="004C5578">
              <w:rPr>
                <w:b/>
              </w:rPr>
              <w:t>Liczba ludności</w:t>
            </w:r>
          </w:p>
        </w:tc>
        <w:tc>
          <w:tcPr>
            <w:tcW w:w="2248" w:type="dxa"/>
            <w:shd w:val="clear" w:color="auto" w:fill="D9D9D9" w:themeFill="background1" w:themeFillShade="D9"/>
            <w:vAlign w:val="center"/>
          </w:tcPr>
          <w:p w14:paraId="37BF66FB" w14:textId="77777777" w:rsidR="004648D5" w:rsidRPr="004C5578" w:rsidRDefault="004648D5" w:rsidP="00577488">
            <w:pPr>
              <w:spacing w:after="0" w:line="276" w:lineRule="auto"/>
              <w:jc w:val="center"/>
              <w:rPr>
                <w:b/>
              </w:rPr>
            </w:pPr>
            <w:r w:rsidRPr="004C5578">
              <w:rPr>
                <w:b/>
              </w:rPr>
              <w:t>Gęstość zaludnienia [os./km</w:t>
            </w:r>
            <w:r w:rsidRPr="004C5578">
              <w:rPr>
                <w:b/>
                <w:vertAlign w:val="superscript"/>
              </w:rPr>
              <w:t>2</w:t>
            </w:r>
            <w:r w:rsidRPr="004C5578">
              <w:rPr>
                <w:b/>
              </w:rPr>
              <w:t>]</w:t>
            </w:r>
          </w:p>
        </w:tc>
      </w:tr>
      <w:tr w:rsidR="004648D5" w:rsidRPr="004C5578" w14:paraId="4BEF6E2B" w14:textId="77777777" w:rsidTr="00577488">
        <w:trPr>
          <w:jc w:val="center"/>
        </w:trPr>
        <w:tc>
          <w:tcPr>
            <w:tcW w:w="1783" w:type="dxa"/>
            <w:shd w:val="clear" w:color="auto" w:fill="B7DEFF"/>
            <w:vAlign w:val="center"/>
          </w:tcPr>
          <w:p w14:paraId="0AE918E3" w14:textId="77777777" w:rsidR="004648D5" w:rsidRPr="004C5578" w:rsidRDefault="004648D5" w:rsidP="00577488">
            <w:pPr>
              <w:spacing w:after="0" w:line="276" w:lineRule="auto"/>
              <w:jc w:val="center"/>
              <w:rPr>
                <w:b/>
              </w:rPr>
            </w:pPr>
            <w:r w:rsidRPr="004C5578">
              <w:rPr>
                <w:b/>
              </w:rPr>
              <w:t>Drwinia</w:t>
            </w:r>
          </w:p>
        </w:tc>
        <w:tc>
          <w:tcPr>
            <w:tcW w:w="1746" w:type="dxa"/>
            <w:vAlign w:val="center"/>
          </w:tcPr>
          <w:p w14:paraId="2B6C8167" w14:textId="77777777" w:rsidR="004648D5" w:rsidRPr="004C5578" w:rsidRDefault="004648D5" w:rsidP="00577488">
            <w:pPr>
              <w:spacing w:after="0" w:line="276" w:lineRule="auto"/>
              <w:jc w:val="center"/>
            </w:pPr>
            <w:r w:rsidRPr="004C5578">
              <w:t>108</w:t>
            </w:r>
          </w:p>
        </w:tc>
        <w:tc>
          <w:tcPr>
            <w:tcW w:w="1850" w:type="dxa"/>
            <w:vAlign w:val="center"/>
          </w:tcPr>
          <w:p w14:paraId="7CAD0416" w14:textId="77777777" w:rsidR="004648D5" w:rsidRPr="004C5578" w:rsidRDefault="004648D5" w:rsidP="00577488">
            <w:pPr>
              <w:spacing w:after="0" w:line="276" w:lineRule="auto"/>
              <w:jc w:val="center"/>
            </w:pPr>
            <w:r w:rsidRPr="004C5578">
              <w:t>6 488</w:t>
            </w:r>
          </w:p>
        </w:tc>
        <w:tc>
          <w:tcPr>
            <w:tcW w:w="2248" w:type="dxa"/>
            <w:vAlign w:val="center"/>
          </w:tcPr>
          <w:p w14:paraId="1482BEA0" w14:textId="77777777" w:rsidR="004648D5" w:rsidRPr="004C5578" w:rsidRDefault="004648D5" w:rsidP="00577488">
            <w:pPr>
              <w:spacing w:after="0" w:line="276" w:lineRule="auto"/>
              <w:jc w:val="center"/>
            </w:pPr>
            <w:r w:rsidRPr="004C5578">
              <w:t>60</w:t>
            </w:r>
          </w:p>
        </w:tc>
      </w:tr>
      <w:tr w:rsidR="004648D5" w:rsidRPr="004C5578" w14:paraId="002628D6" w14:textId="77777777" w:rsidTr="00577488">
        <w:trPr>
          <w:jc w:val="center"/>
        </w:trPr>
        <w:tc>
          <w:tcPr>
            <w:tcW w:w="1783" w:type="dxa"/>
            <w:shd w:val="clear" w:color="auto" w:fill="B7DEFF"/>
            <w:vAlign w:val="center"/>
          </w:tcPr>
          <w:p w14:paraId="13956304" w14:textId="77777777" w:rsidR="004648D5" w:rsidRPr="004C5578" w:rsidRDefault="004648D5" w:rsidP="00577488">
            <w:pPr>
              <w:spacing w:after="0" w:line="276" w:lineRule="auto"/>
              <w:jc w:val="center"/>
              <w:rPr>
                <w:b/>
              </w:rPr>
            </w:pPr>
            <w:r w:rsidRPr="004C5578">
              <w:rPr>
                <w:b/>
              </w:rPr>
              <w:t>Koszyce</w:t>
            </w:r>
          </w:p>
        </w:tc>
        <w:tc>
          <w:tcPr>
            <w:tcW w:w="1746" w:type="dxa"/>
            <w:vAlign w:val="center"/>
          </w:tcPr>
          <w:p w14:paraId="65043B03" w14:textId="77777777" w:rsidR="004648D5" w:rsidRPr="004C5578" w:rsidRDefault="004648D5" w:rsidP="00577488">
            <w:pPr>
              <w:spacing w:after="0" w:line="276" w:lineRule="auto"/>
              <w:jc w:val="center"/>
            </w:pPr>
            <w:r w:rsidRPr="004C5578">
              <w:t>66</w:t>
            </w:r>
          </w:p>
        </w:tc>
        <w:tc>
          <w:tcPr>
            <w:tcW w:w="1850" w:type="dxa"/>
            <w:vAlign w:val="center"/>
          </w:tcPr>
          <w:p w14:paraId="6E58C285" w14:textId="77777777" w:rsidR="004648D5" w:rsidRPr="004C5578" w:rsidRDefault="004648D5" w:rsidP="00577488">
            <w:pPr>
              <w:spacing w:after="0" w:line="276" w:lineRule="auto"/>
              <w:jc w:val="center"/>
            </w:pPr>
            <w:r w:rsidRPr="004C5578">
              <w:t>5 356</w:t>
            </w:r>
          </w:p>
        </w:tc>
        <w:tc>
          <w:tcPr>
            <w:tcW w:w="2248" w:type="dxa"/>
            <w:vAlign w:val="center"/>
          </w:tcPr>
          <w:p w14:paraId="5E2B5FC0" w14:textId="77777777" w:rsidR="004648D5" w:rsidRPr="004C5578" w:rsidRDefault="004648D5" w:rsidP="00577488">
            <w:pPr>
              <w:spacing w:after="0" w:line="276" w:lineRule="auto"/>
              <w:jc w:val="center"/>
            </w:pPr>
            <w:r w:rsidRPr="004C5578">
              <w:t>81</w:t>
            </w:r>
          </w:p>
        </w:tc>
      </w:tr>
      <w:tr w:rsidR="004648D5" w:rsidRPr="004C5578" w14:paraId="25AB3281" w14:textId="77777777" w:rsidTr="00577488">
        <w:trPr>
          <w:jc w:val="center"/>
        </w:trPr>
        <w:tc>
          <w:tcPr>
            <w:tcW w:w="1783" w:type="dxa"/>
            <w:shd w:val="clear" w:color="auto" w:fill="B7DEFF"/>
            <w:vAlign w:val="center"/>
          </w:tcPr>
          <w:p w14:paraId="52F95A41" w14:textId="77777777" w:rsidR="004648D5" w:rsidRPr="004C5578" w:rsidRDefault="004648D5" w:rsidP="00577488">
            <w:pPr>
              <w:spacing w:after="0" w:line="276" w:lineRule="auto"/>
              <w:jc w:val="center"/>
              <w:rPr>
                <w:b/>
              </w:rPr>
            </w:pPr>
            <w:r w:rsidRPr="004C5578">
              <w:rPr>
                <w:b/>
              </w:rPr>
              <w:t>Rzezawa</w:t>
            </w:r>
          </w:p>
        </w:tc>
        <w:tc>
          <w:tcPr>
            <w:tcW w:w="1746" w:type="dxa"/>
            <w:vAlign w:val="center"/>
          </w:tcPr>
          <w:p w14:paraId="43085884" w14:textId="77777777" w:rsidR="004648D5" w:rsidRPr="004C5578" w:rsidRDefault="004648D5" w:rsidP="00577488">
            <w:pPr>
              <w:spacing w:after="0" w:line="276" w:lineRule="auto"/>
              <w:jc w:val="center"/>
            </w:pPr>
            <w:r w:rsidRPr="004C5578">
              <w:t>86</w:t>
            </w:r>
          </w:p>
        </w:tc>
        <w:tc>
          <w:tcPr>
            <w:tcW w:w="1850" w:type="dxa"/>
            <w:vAlign w:val="center"/>
          </w:tcPr>
          <w:p w14:paraId="32388D35" w14:textId="77777777" w:rsidR="004648D5" w:rsidRPr="004C5578" w:rsidRDefault="004648D5" w:rsidP="00577488">
            <w:pPr>
              <w:spacing w:after="0" w:line="276" w:lineRule="auto"/>
              <w:jc w:val="center"/>
            </w:pPr>
            <w:r w:rsidRPr="004C5578">
              <w:t>11 347</w:t>
            </w:r>
          </w:p>
        </w:tc>
        <w:tc>
          <w:tcPr>
            <w:tcW w:w="2248" w:type="dxa"/>
            <w:vAlign w:val="center"/>
          </w:tcPr>
          <w:p w14:paraId="3E8DE825" w14:textId="77777777" w:rsidR="004648D5" w:rsidRPr="004C5578" w:rsidRDefault="004648D5" w:rsidP="00577488">
            <w:pPr>
              <w:spacing w:after="0" w:line="276" w:lineRule="auto"/>
              <w:jc w:val="center"/>
            </w:pPr>
            <w:r w:rsidRPr="004C5578">
              <w:t>131</w:t>
            </w:r>
          </w:p>
        </w:tc>
      </w:tr>
      <w:tr w:rsidR="004648D5" w:rsidRPr="004C5578" w14:paraId="5C160EB0" w14:textId="77777777" w:rsidTr="00577488">
        <w:trPr>
          <w:jc w:val="center"/>
        </w:trPr>
        <w:tc>
          <w:tcPr>
            <w:tcW w:w="1783" w:type="dxa"/>
            <w:shd w:val="clear" w:color="auto" w:fill="B7DEFF"/>
            <w:vAlign w:val="center"/>
          </w:tcPr>
          <w:p w14:paraId="33BD3470" w14:textId="77777777" w:rsidR="004648D5" w:rsidRPr="004C5578" w:rsidRDefault="004648D5" w:rsidP="00577488">
            <w:pPr>
              <w:spacing w:after="0" w:line="276" w:lineRule="auto"/>
              <w:jc w:val="center"/>
              <w:rPr>
                <w:b/>
              </w:rPr>
            </w:pPr>
            <w:r w:rsidRPr="004C5578">
              <w:rPr>
                <w:b/>
              </w:rPr>
              <w:t>Szczurowa</w:t>
            </w:r>
          </w:p>
        </w:tc>
        <w:tc>
          <w:tcPr>
            <w:tcW w:w="1746" w:type="dxa"/>
            <w:vAlign w:val="center"/>
          </w:tcPr>
          <w:p w14:paraId="7C9181A7" w14:textId="77777777" w:rsidR="004648D5" w:rsidRPr="004C5578" w:rsidRDefault="004648D5" w:rsidP="00577488">
            <w:pPr>
              <w:spacing w:after="0" w:line="276" w:lineRule="auto"/>
              <w:jc w:val="center"/>
            </w:pPr>
            <w:r w:rsidRPr="004C5578">
              <w:t>135</w:t>
            </w:r>
          </w:p>
        </w:tc>
        <w:tc>
          <w:tcPr>
            <w:tcW w:w="1850" w:type="dxa"/>
            <w:vAlign w:val="center"/>
          </w:tcPr>
          <w:p w14:paraId="7527E31E" w14:textId="77777777" w:rsidR="004648D5" w:rsidRPr="004C5578" w:rsidRDefault="004648D5" w:rsidP="00577488">
            <w:pPr>
              <w:spacing w:after="0" w:line="276" w:lineRule="auto"/>
              <w:jc w:val="center"/>
            </w:pPr>
            <w:r w:rsidRPr="004C5578">
              <w:t>9 343</w:t>
            </w:r>
          </w:p>
        </w:tc>
        <w:tc>
          <w:tcPr>
            <w:tcW w:w="2248" w:type="dxa"/>
            <w:vAlign w:val="center"/>
          </w:tcPr>
          <w:p w14:paraId="1640F50E" w14:textId="77777777" w:rsidR="004648D5" w:rsidRPr="004C5578" w:rsidRDefault="004648D5" w:rsidP="00577488">
            <w:pPr>
              <w:spacing w:after="0" w:line="276" w:lineRule="auto"/>
              <w:jc w:val="center"/>
            </w:pPr>
            <w:r w:rsidRPr="004C5578">
              <w:t>69</w:t>
            </w:r>
          </w:p>
        </w:tc>
      </w:tr>
      <w:tr w:rsidR="004648D5" w:rsidRPr="004C5578" w14:paraId="67909687" w14:textId="77777777" w:rsidTr="00577488">
        <w:trPr>
          <w:jc w:val="center"/>
        </w:trPr>
        <w:tc>
          <w:tcPr>
            <w:tcW w:w="1783" w:type="dxa"/>
            <w:shd w:val="clear" w:color="auto" w:fill="009FE3"/>
            <w:vAlign w:val="center"/>
          </w:tcPr>
          <w:p w14:paraId="553E6129" w14:textId="2BB3F6D8" w:rsidR="004648D5" w:rsidRPr="004C5578" w:rsidRDefault="004648D5" w:rsidP="004648D5">
            <w:pPr>
              <w:spacing w:after="0" w:line="276" w:lineRule="auto"/>
              <w:jc w:val="center"/>
              <w:rPr>
                <w:b/>
              </w:rPr>
            </w:pPr>
            <w:r w:rsidRPr="004C5578">
              <w:rPr>
                <w:b/>
              </w:rPr>
              <w:t xml:space="preserve">Razem </w:t>
            </w:r>
          </w:p>
        </w:tc>
        <w:tc>
          <w:tcPr>
            <w:tcW w:w="1746" w:type="dxa"/>
            <w:vAlign w:val="center"/>
          </w:tcPr>
          <w:p w14:paraId="552238F6" w14:textId="77874DD3" w:rsidR="004648D5" w:rsidRPr="004C5578" w:rsidRDefault="004648D5" w:rsidP="004648D5">
            <w:pPr>
              <w:spacing w:after="0" w:line="276" w:lineRule="auto"/>
              <w:jc w:val="center"/>
            </w:pPr>
            <w:r>
              <w:rPr>
                <w:rFonts w:cs="Calibri"/>
                <w:color w:val="000000"/>
              </w:rPr>
              <w:t>395</w:t>
            </w:r>
          </w:p>
        </w:tc>
        <w:tc>
          <w:tcPr>
            <w:tcW w:w="1850" w:type="dxa"/>
            <w:vAlign w:val="center"/>
          </w:tcPr>
          <w:p w14:paraId="1CF011C2" w14:textId="1CC19383" w:rsidR="004648D5" w:rsidRPr="00953970" w:rsidRDefault="004648D5" w:rsidP="004648D5">
            <w:pPr>
              <w:spacing w:after="0" w:line="276" w:lineRule="auto"/>
              <w:jc w:val="center"/>
            </w:pPr>
            <w:r w:rsidRPr="00953970">
              <w:rPr>
                <w:rFonts w:cs="Calibri"/>
                <w:color w:val="000000"/>
              </w:rPr>
              <w:t>32 534</w:t>
            </w:r>
          </w:p>
        </w:tc>
        <w:tc>
          <w:tcPr>
            <w:tcW w:w="2248" w:type="dxa"/>
            <w:vAlign w:val="center"/>
          </w:tcPr>
          <w:p w14:paraId="40E5F187" w14:textId="4944C5CE" w:rsidR="004648D5" w:rsidRPr="004C5578" w:rsidRDefault="004648D5" w:rsidP="004648D5">
            <w:pPr>
              <w:spacing w:after="0" w:line="276" w:lineRule="auto"/>
              <w:jc w:val="center"/>
            </w:pPr>
            <w:r>
              <w:rPr>
                <w:rFonts w:cs="Calibri"/>
                <w:color w:val="000000"/>
              </w:rPr>
              <w:t>82</w:t>
            </w:r>
          </w:p>
        </w:tc>
      </w:tr>
    </w:tbl>
    <w:p w14:paraId="2C375B08" w14:textId="34A78E21" w:rsidR="00D2158F" w:rsidRPr="006B574C" w:rsidRDefault="004648D5" w:rsidP="006B574C">
      <w:pPr>
        <w:contextualSpacing/>
        <w:jc w:val="center"/>
        <w:rPr>
          <w:i/>
        </w:rPr>
      </w:pPr>
      <w:r w:rsidRPr="004C5578">
        <w:rPr>
          <w:i/>
        </w:rPr>
        <w:t>Źródło: Opracowanie własne na podstawie BDL GUS.</w:t>
      </w:r>
    </w:p>
    <w:p w14:paraId="77A3F49B" w14:textId="77777777" w:rsidR="004C5578" w:rsidRPr="004C5578" w:rsidRDefault="004C5578" w:rsidP="00FA00D7">
      <w:pPr>
        <w:pStyle w:val="Nagwek2"/>
      </w:pPr>
      <w:bookmarkStart w:id="43" w:name="_Toc135824670"/>
      <w:bookmarkStart w:id="44" w:name="_Toc135921792"/>
      <w:bookmarkStart w:id="45" w:name="_Toc136507979"/>
      <w:bookmarkStart w:id="46" w:name="_Toc197337665"/>
      <w:r w:rsidRPr="004C5578">
        <w:lastRenderedPageBreak/>
        <w:t>Spójność obszaru</w:t>
      </w:r>
      <w:bookmarkEnd w:id="43"/>
      <w:bookmarkEnd w:id="44"/>
      <w:bookmarkEnd w:id="45"/>
      <w:bookmarkEnd w:id="46"/>
    </w:p>
    <w:p w14:paraId="19016935" w14:textId="34FC7402" w:rsidR="00B64911" w:rsidRDefault="004C5578" w:rsidP="00407365">
      <w:r w:rsidRPr="004C5578">
        <w:t>Obszar jaki obejmuje Nadwiślańska Grupa Działania „</w:t>
      </w:r>
      <w:r w:rsidR="00FA00D7">
        <w:t>E.</w:t>
      </w:r>
      <w:proofErr w:type="gramStart"/>
      <w:r w:rsidR="00FA00D7">
        <w:t>O.CENOMA</w:t>
      </w:r>
      <w:proofErr w:type="gramEnd"/>
      <w:r w:rsidRPr="004C5578">
        <w:t xml:space="preserve">” pomimo, że leży na terenie dwóch województw, charakteryzuje się wysokim stopniem spójności. Każda z gmin sąsiaduje bezpośrednio z co najmniej jedną gminą członkowską, np. Szczurowa sąsiaduje bezpośrednio z Rzezawą, Drwinią i Koszycami, </w:t>
      </w:r>
      <w:r w:rsidR="00DF7AA4">
        <w:br/>
      </w:r>
      <w:r w:rsidRPr="004C5578">
        <w:t xml:space="preserve">a pośrednio poprzez Koszyce z Kazimierzą Wielką. </w:t>
      </w:r>
      <w:r w:rsidR="00842A43">
        <w:t>P</w:t>
      </w:r>
      <w:r w:rsidR="00842A43" w:rsidRPr="004C5578">
        <w:t>ołożenie gmin</w:t>
      </w:r>
      <w:r w:rsidR="00842A43">
        <w:t>,</w:t>
      </w:r>
      <w:r w:rsidR="00842A43" w:rsidRPr="004C5578">
        <w:t xml:space="preserve"> </w:t>
      </w:r>
      <w:r w:rsidR="00842A43">
        <w:t>budujących</w:t>
      </w:r>
      <w:r w:rsidR="00842A43" w:rsidRPr="004C5578">
        <w:t xml:space="preserve"> LGD</w:t>
      </w:r>
      <w:r w:rsidR="00842A43">
        <w:t>,</w:t>
      </w:r>
      <w:r w:rsidR="00842A43" w:rsidRPr="004C5578">
        <w:t xml:space="preserve"> tworzy zwarty geograficznie obszar.</w:t>
      </w:r>
    </w:p>
    <w:p w14:paraId="30C3AD91" w14:textId="6513581A" w:rsidR="00D2158F" w:rsidRDefault="00842A43" w:rsidP="00407365">
      <w:r w:rsidRPr="004C5578">
        <w:t xml:space="preserve">Spójność obszaru LGD </w:t>
      </w:r>
      <w:r w:rsidR="00D2158F">
        <w:t>przejawia się nie tylko w spójności przestrzennej (położenie geograficzne/bezpośrednie sąsiedztw</w:t>
      </w:r>
      <w:r w:rsidR="004648D5">
        <w:t>o</w:t>
      </w:r>
      <w:r w:rsidR="00D2158F">
        <w:t xml:space="preserve"> gmin)</w:t>
      </w:r>
      <w:r w:rsidR="004648D5">
        <w:t>,</w:t>
      </w:r>
      <w:r w:rsidR="00D2158F">
        <w:t xml:space="preserve"> ale także w </w:t>
      </w:r>
      <w:r w:rsidR="009B3B4E">
        <w:t>spójności</w:t>
      </w:r>
      <w:r w:rsidR="00D2158F">
        <w:t xml:space="preserve"> </w:t>
      </w:r>
      <w:r w:rsidR="009B3B4E">
        <w:t xml:space="preserve">widocznej w preferowanych przez mieszkańców obszaru kierunkach rozwoju </w:t>
      </w:r>
      <w:r w:rsidR="004648D5">
        <w:t>terenu</w:t>
      </w:r>
      <w:r w:rsidR="009B3B4E">
        <w:t xml:space="preserve"> LGD</w:t>
      </w:r>
      <w:r w:rsidR="004648D5">
        <w:t>,</w:t>
      </w:r>
      <w:r w:rsidR="009B3B4E">
        <w:t xml:space="preserve"> jakim jest rozwój turystyki, oferty czasu wolnego, rekreacji czy rozwoju oferty </w:t>
      </w:r>
      <w:r w:rsidR="00347393">
        <w:br/>
      </w:r>
      <w:r w:rsidR="009B3B4E">
        <w:t xml:space="preserve">i infrastruktury podnoszącej jakość życia mieszkańców.  Bezsprzecznym spoiwem obszaru </w:t>
      </w:r>
      <w:r w:rsidR="004648D5">
        <w:t>LGD</w:t>
      </w:r>
      <w:r w:rsidR="009B3B4E">
        <w:t xml:space="preserve"> i mieszkających na nim osób jest lokalna tożsamość, oparta na tradycjach i kulturze oraz doświadczeniu wspólnych, lokalnych działań.</w:t>
      </w:r>
    </w:p>
    <w:p w14:paraId="1B25EE92" w14:textId="0A66A263" w:rsidR="005A416F" w:rsidRDefault="009B3B4E" w:rsidP="005A416F">
      <w:r>
        <w:t xml:space="preserve">Tym samym </w:t>
      </w:r>
      <w:r w:rsidR="00F722B4">
        <w:t xml:space="preserve">na </w:t>
      </w:r>
      <w:r>
        <w:t xml:space="preserve">spójność obszaru LGD </w:t>
      </w:r>
      <w:r w:rsidR="00F722B4">
        <w:t>składa się</w:t>
      </w:r>
      <w:r w:rsidR="00842A43" w:rsidRPr="004C5578">
        <w:t xml:space="preserve"> szereg cech i czynników</w:t>
      </w:r>
      <w:r w:rsidR="00B64911">
        <w:t>,</w:t>
      </w:r>
      <w:r w:rsidR="00842A43" w:rsidRPr="004C5578">
        <w:t xml:space="preserve"> które zostały</w:t>
      </w:r>
      <w:r w:rsidR="005A416F">
        <w:t xml:space="preserve"> zidentyfikowane podczas podejmowanych działań partycypacyjnych</w:t>
      </w:r>
      <w:r w:rsidR="00F722B4">
        <w:t xml:space="preserve"> (</w:t>
      </w:r>
      <w:r w:rsidR="005A416F">
        <w:t>na etapie tworzenia LSR</w:t>
      </w:r>
      <w:r w:rsidR="00F722B4">
        <w:t>)</w:t>
      </w:r>
      <w:r w:rsidR="005A416F">
        <w:t xml:space="preserve"> takich jak:</w:t>
      </w:r>
    </w:p>
    <w:p w14:paraId="7CFDD1EC" w14:textId="1E706C49" w:rsidR="005A416F" w:rsidRDefault="005A416F">
      <w:pPr>
        <w:pStyle w:val="Akapitzlist"/>
        <w:numPr>
          <w:ilvl w:val="0"/>
          <w:numId w:val="50"/>
        </w:numPr>
      </w:pPr>
      <w:r>
        <w:t>cykl spotkań warsztatowych z mieszkańcami LGD</w:t>
      </w:r>
      <w:r w:rsidR="00F722B4">
        <w:t>,</w:t>
      </w:r>
      <w:r>
        <w:t xml:space="preserve"> </w:t>
      </w:r>
    </w:p>
    <w:p w14:paraId="46BF6474" w14:textId="59F6E876" w:rsidR="005A416F" w:rsidRDefault="005A416F">
      <w:pPr>
        <w:pStyle w:val="Akapitzlist"/>
        <w:numPr>
          <w:ilvl w:val="0"/>
          <w:numId w:val="50"/>
        </w:numPr>
      </w:pPr>
      <w:r>
        <w:t>badania społeczne skierowane do mieszkańców obszaru (dwie techniki badawcze; CAWI i PAPI)</w:t>
      </w:r>
      <w:r w:rsidR="00F722B4">
        <w:t>,</w:t>
      </w:r>
    </w:p>
    <w:p w14:paraId="6E0A1446" w14:textId="7040DCB1" w:rsidR="005A416F" w:rsidRDefault="005A416F">
      <w:pPr>
        <w:pStyle w:val="Akapitzlist"/>
        <w:numPr>
          <w:ilvl w:val="0"/>
          <w:numId w:val="50"/>
        </w:numPr>
      </w:pPr>
      <w:r>
        <w:t>badania społeczne skierowane</w:t>
      </w:r>
      <w:r w:rsidR="004648D5">
        <w:t xml:space="preserve"> do</w:t>
      </w:r>
      <w:r>
        <w:t xml:space="preserve"> </w:t>
      </w:r>
      <w:r w:rsidR="00235720">
        <w:t>instytucji</w:t>
      </w:r>
      <w:r>
        <w:t xml:space="preserve"> działających w gminach LGD (technika CAWI)</w:t>
      </w:r>
      <w:r w:rsidR="00F722B4">
        <w:t>.</w:t>
      </w:r>
    </w:p>
    <w:p w14:paraId="314D1714" w14:textId="3227D2A2" w:rsidR="00F722B4" w:rsidRDefault="005A416F" w:rsidP="005A416F">
      <w:r>
        <w:t xml:space="preserve">Kolejno dokonano ich analizy w kontekście społecznym, gospodarczym oraz </w:t>
      </w:r>
      <w:proofErr w:type="spellStart"/>
      <w:r>
        <w:t>przestrzenno</w:t>
      </w:r>
      <w:proofErr w:type="spellEnd"/>
      <w:r>
        <w:t xml:space="preserve"> – środowiskowym </w:t>
      </w:r>
      <w:r w:rsidR="00347393">
        <w:br/>
      </w:r>
      <w:r>
        <w:t xml:space="preserve">i zaprezentowano </w:t>
      </w:r>
      <w:r w:rsidRPr="004C5578">
        <w:t xml:space="preserve">poniżej </w:t>
      </w:r>
      <w:r>
        <w:t xml:space="preserve">w </w:t>
      </w:r>
      <w:r w:rsidR="00F722B4">
        <w:t xml:space="preserve">trzech zestawieniach: </w:t>
      </w:r>
    </w:p>
    <w:p w14:paraId="0FD8E086" w14:textId="77777777" w:rsidR="00F722B4" w:rsidRDefault="00F722B4">
      <w:pPr>
        <w:pStyle w:val="Akapitzlist"/>
        <w:numPr>
          <w:ilvl w:val="0"/>
          <w:numId w:val="54"/>
        </w:numPr>
      </w:pPr>
      <w:r>
        <w:t>s</w:t>
      </w:r>
      <w:r w:rsidR="005A416F" w:rsidRPr="004C5578">
        <w:t>pójność społeczn</w:t>
      </w:r>
      <w:r>
        <w:t>a</w:t>
      </w:r>
      <w:r w:rsidR="005A416F" w:rsidRPr="004C5578">
        <w:t xml:space="preserve">, </w:t>
      </w:r>
    </w:p>
    <w:p w14:paraId="7291F566" w14:textId="77777777" w:rsidR="00F722B4" w:rsidRDefault="00F722B4">
      <w:pPr>
        <w:pStyle w:val="Akapitzlist"/>
        <w:numPr>
          <w:ilvl w:val="0"/>
          <w:numId w:val="54"/>
        </w:numPr>
      </w:pPr>
      <w:r>
        <w:t xml:space="preserve">spójność </w:t>
      </w:r>
      <w:r w:rsidR="005A416F" w:rsidRPr="004C5578">
        <w:t>gospodarcz</w:t>
      </w:r>
      <w:r>
        <w:t>a</w:t>
      </w:r>
      <w:r w:rsidR="005A416F" w:rsidRPr="004C5578">
        <w:t xml:space="preserve"> </w:t>
      </w:r>
    </w:p>
    <w:p w14:paraId="4E5C1E10" w14:textId="77777777" w:rsidR="00F722B4" w:rsidRDefault="00F722B4">
      <w:pPr>
        <w:pStyle w:val="Akapitzlist"/>
        <w:numPr>
          <w:ilvl w:val="0"/>
          <w:numId w:val="54"/>
        </w:numPr>
      </w:pPr>
      <w:r>
        <w:t>spójność</w:t>
      </w:r>
      <w:r w:rsidR="005A416F" w:rsidRPr="004C5578">
        <w:t xml:space="preserve"> środowiskowo-funkcjonaln</w:t>
      </w:r>
      <w:r>
        <w:t>a</w:t>
      </w:r>
      <w:r w:rsidR="00235720">
        <w:t xml:space="preserve">, </w:t>
      </w:r>
    </w:p>
    <w:p w14:paraId="0DBCA1D2" w14:textId="50E723FA" w:rsidR="005A416F" w:rsidRPr="004C5578" w:rsidRDefault="00235720" w:rsidP="005A416F">
      <w:r>
        <w:t>p</w:t>
      </w:r>
      <w:r w:rsidR="005A416F" w:rsidRPr="004C5578">
        <w:t>otwierdzają</w:t>
      </w:r>
      <w:r>
        <w:t>c</w:t>
      </w:r>
      <w:r w:rsidR="005A416F" w:rsidRPr="004C5578">
        <w:t xml:space="preserve"> tym samym zasadność opracowania dla obszaru </w:t>
      </w:r>
      <w:r>
        <w:t xml:space="preserve">NGD </w:t>
      </w:r>
      <w:r w:rsidR="004648D5">
        <w:t>„</w:t>
      </w:r>
      <w:r w:rsidR="00FA00D7">
        <w:t>E.</w:t>
      </w:r>
      <w:proofErr w:type="gramStart"/>
      <w:r w:rsidR="00FA00D7">
        <w:t>O.CENOMA</w:t>
      </w:r>
      <w:proofErr w:type="gramEnd"/>
      <w:r w:rsidR="004648D5">
        <w:t>”</w:t>
      </w:r>
      <w:r>
        <w:t xml:space="preserve"> niniejszej </w:t>
      </w:r>
      <w:r w:rsidR="005A416F" w:rsidRPr="004C5578">
        <w:t>L</w:t>
      </w:r>
      <w:r w:rsidR="005A416F">
        <w:t>SR.</w:t>
      </w:r>
    </w:p>
    <w:p w14:paraId="5D66CBB0" w14:textId="18989F67" w:rsidR="005A416F" w:rsidRDefault="005A416F" w:rsidP="00407365"/>
    <w:p w14:paraId="67EBC868" w14:textId="28443A11" w:rsidR="004C5578" w:rsidRDefault="004C5578" w:rsidP="00407365">
      <w:r w:rsidRPr="004C5578">
        <w:t>Spójność przestrzenną obszaru prezentuje poniższa mapa</w:t>
      </w:r>
      <w:r w:rsidR="00842A43">
        <w:t>:</w:t>
      </w:r>
    </w:p>
    <w:p w14:paraId="3FB697AD" w14:textId="77777777" w:rsidR="00477C68" w:rsidRPr="004C5578" w:rsidRDefault="00477C68" w:rsidP="002C4606">
      <w:pPr>
        <w:contextualSpacing/>
      </w:pPr>
    </w:p>
    <w:p w14:paraId="5B741F69" w14:textId="59FE4F43" w:rsidR="004C5578" w:rsidRPr="00407365" w:rsidRDefault="004C5578" w:rsidP="002C4606">
      <w:pPr>
        <w:keepNext/>
        <w:jc w:val="center"/>
        <w:rPr>
          <w:b/>
          <w:bCs/>
          <w:color w:val="0070C0"/>
        </w:rPr>
      </w:pPr>
      <w:bookmarkStart w:id="47" w:name="_Toc136507882"/>
      <w:r w:rsidRPr="00407365">
        <w:rPr>
          <w:b/>
          <w:bCs/>
          <w:color w:val="0070C0"/>
        </w:rPr>
        <w:lastRenderedPageBreak/>
        <w:t xml:space="preserve">Rycina </w:t>
      </w:r>
      <w:r w:rsidRPr="00407365">
        <w:rPr>
          <w:b/>
          <w:bCs/>
          <w:color w:val="0070C0"/>
        </w:rPr>
        <w:fldChar w:fldCharType="begin"/>
      </w:r>
      <w:r w:rsidRPr="00407365">
        <w:rPr>
          <w:b/>
          <w:bCs/>
          <w:color w:val="0070C0"/>
        </w:rPr>
        <w:instrText xml:space="preserve"> SEQ Rycina \* ARABIC </w:instrText>
      </w:r>
      <w:r w:rsidRPr="00407365">
        <w:rPr>
          <w:b/>
          <w:bCs/>
          <w:color w:val="0070C0"/>
        </w:rPr>
        <w:fldChar w:fldCharType="separate"/>
      </w:r>
      <w:r w:rsidR="00384506">
        <w:rPr>
          <w:b/>
          <w:bCs/>
          <w:noProof/>
          <w:color w:val="0070C0"/>
        </w:rPr>
        <w:t>2</w:t>
      </w:r>
      <w:r w:rsidRPr="00407365">
        <w:rPr>
          <w:b/>
          <w:bCs/>
          <w:color w:val="0070C0"/>
        </w:rPr>
        <w:fldChar w:fldCharType="end"/>
      </w:r>
      <w:r w:rsidRPr="00407365">
        <w:rPr>
          <w:b/>
          <w:bCs/>
          <w:color w:val="0070C0"/>
        </w:rPr>
        <w:t>. Obszar Nadwiślańskiej Grupy Działania „</w:t>
      </w:r>
      <w:r w:rsidR="00FA00D7">
        <w:rPr>
          <w:b/>
          <w:bCs/>
          <w:color w:val="0070C0"/>
        </w:rPr>
        <w:t>E.</w:t>
      </w:r>
      <w:proofErr w:type="gramStart"/>
      <w:r w:rsidR="00FA00D7">
        <w:rPr>
          <w:b/>
          <w:bCs/>
          <w:color w:val="0070C0"/>
        </w:rPr>
        <w:t>O.CENOMA</w:t>
      </w:r>
      <w:proofErr w:type="gramEnd"/>
      <w:r w:rsidRPr="00407365">
        <w:rPr>
          <w:b/>
          <w:bCs/>
          <w:color w:val="0070C0"/>
        </w:rPr>
        <w:t>” na tle powiatów: brzeski, bocheński, kazimierski i proszowicki</w:t>
      </w:r>
      <w:bookmarkEnd w:id="47"/>
    </w:p>
    <w:p w14:paraId="10E5F2FD" w14:textId="77777777" w:rsidR="004C5578" w:rsidRPr="004C5578" w:rsidRDefault="004C5578" w:rsidP="002C4606">
      <w:pPr>
        <w:contextualSpacing/>
        <w:jc w:val="center"/>
      </w:pPr>
      <w:r w:rsidRPr="004C5578">
        <w:rPr>
          <w:noProof/>
          <w:lang w:eastAsia="pl-PL"/>
        </w:rPr>
        <w:drawing>
          <wp:inline distT="0" distB="0" distL="0" distR="0" wp14:anchorId="10B162EC" wp14:editId="67AE992B">
            <wp:extent cx="6514671" cy="7210656"/>
            <wp:effectExtent l="0" t="0" r="635" b="9525"/>
            <wp:docPr id="11457352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73526" name="Obraz 6"/>
                    <pic:cNvPicPr/>
                  </pic:nvPicPr>
                  <pic:blipFill>
                    <a:blip r:embed="rId17">
                      <a:extLst>
                        <a:ext uri="{28A0092B-C50C-407E-A947-70E740481C1C}">
                          <a14:useLocalDpi xmlns:a14="http://schemas.microsoft.com/office/drawing/2010/main" val="0"/>
                        </a:ext>
                      </a:extLst>
                    </a:blip>
                    <a:stretch>
                      <a:fillRect/>
                    </a:stretch>
                  </pic:blipFill>
                  <pic:spPr>
                    <a:xfrm>
                      <a:off x="0" y="0"/>
                      <a:ext cx="6514671" cy="7210656"/>
                    </a:xfrm>
                    <a:prstGeom prst="rect">
                      <a:avLst/>
                    </a:prstGeom>
                  </pic:spPr>
                </pic:pic>
              </a:graphicData>
            </a:graphic>
          </wp:inline>
        </w:drawing>
      </w:r>
    </w:p>
    <w:p w14:paraId="780FD8BF" w14:textId="08E67112" w:rsidR="00D9660E" w:rsidRPr="00F65172" w:rsidRDefault="004C5578" w:rsidP="00F65172">
      <w:pPr>
        <w:contextualSpacing/>
        <w:jc w:val="center"/>
        <w:rPr>
          <w:i/>
        </w:rPr>
      </w:pPr>
      <w:r w:rsidRPr="004C5578">
        <w:rPr>
          <w:i/>
        </w:rPr>
        <w:t>Źródło: opracowanie własne.</w:t>
      </w:r>
    </w:p>
    <w:p w14:paraId="0F060192" w14:textId="77777777" w:rsidR="004648D5" w:rsidRDefault="004648D5" w:rsidP="002C4606">
      <w:pPr>
        <w:contextualSpacing/>
        <w:rPr>
          <w:b/>
          <w:bCs/>
          <w:u w:val="single"/>
        </w:rPr>
      </w:pPr>
    </w:p>
    <w:p w14:paraId="0CFC119E" w14:textId="77777777" w:rsidR="000706EF" w:rsidRDefault="000706EF" w:rsidP="002C4606">
      <w:pPr>
        <w:contextualSpacing/>
        <w:rPr>
          <w:b/>
          <w:bCs/>
          <w:u w:val="single"/>
        </w:rPr>
      </w:pPr>
    </w:p>
    <w:p w14:paraId="5A9CE231" w14:textId="77777777" w:rsidR="000706EF" w:rsidRDefault="000706EF" w:rsidP="002C4606">
      <w:pPr>
        <w:contextualSpacing/>
        <w:rPr>
          <w:b/>
          <w:bCs/>
          <w:u w:val="single"/>
        </w:rPr>
      </w:pPr>
    </w:p>
    <w:p w14:paraId="07471E90" w14:textId="77777777" w:rsidR="000706EF" w:rsidRDefault="000706EF" w:rsidP="002C4606">
      <w:pPr>
        <w:contextualSpacing/>
        <w:rPr>
          <w:b/>
          <w:bCs/>
          <w:u w:val="single"/>
        </w:rPr>
      </w:pPr>
    </w:p>
    <w:p w14:paraId="28A69EBA" w14:textId="77777777" w:rsidR="000706EF" w:rsidRDefault="000706EF" w:rsidP="002C4606">
      <w:pPr>
        <w:contextualSpacing/>
        <w:rPr>
          <w:b/>
          <w:bCs/>
          <w:u w:val="single"/>
        </w:rPr>
      </w:pPr>
    </w:p>
    <w:p w14:paraId="517FEBB7" w14:textId="77777777" w:rsidR="000706EF" w:rsidRDefault="000706EF" w:rsidP="002C4606">
      <w:pPr>
        <w:contextualSpacing/>
        <w:rPr>
          <w:b/>
          <w:bCs/>
          <w:u w:val="single"/>
        </w:rPr>
      </w:pPr>
    </w:p>
    <w:p w14:paraId="37F5B67A" w14:textId="77777777" w:rsidR="000706EF" w:rsidRDefault="000706EF" w:rsidP="002C4606">
      <w:pPr>
        <w:contextualSpacing/>
        <w:rPr>
          <w:b/>
          <w:bCs/>
          <w:u w:val="single"/>
        </w:rPr>
      </w:pPr>
    </w:p>
    <w:p w14:paraId="00AD206E" w14:textId="77777777" w:rsidR="00FF7D34" w:rsidRDefault="00FF7D34" w:rsidP="002C4606">
      <w:pPr>
        <w:contextualSpacing/>
        <w:rPr>
          <w:b/>
          <w:bCs/>
          <w:u w:val="single"/>
        </w:rPr>
      </w:pPr>
    </w:p>
    <w:p w14:paraId="47CC2BAE" w14:textId="77777777" w:rsidR="00407365" w:rsidRPr="00407365" w:rsidRDefault="004C5578" w:rsidP="00407365">
      <w:pPr>
        <w:rPr>
          <w:b/>
          <w:bCs/>
          <w:color w:val="1F497D" w:themeColor="text2"/>
          <w:u w:val="single"/>
        </w:rPr>
      </w:pPr>
      <w:r w:rsidRPr="00407365">
        <w:rPr>
          <w:b/>
          <w:bCs/>
          <w:color w:val="1F497D" w:themeColor="text2"/>
          <w:u w:val="single"/>
        </w:rPr>
        <w:lastRenderedPageBreak/>
        <w:t>Spójność społeczna</w:t>
      </w:r>
    </w:p>
    <w:p w14:paraId="4BBD4CEE" w14:textId="3CC86DFD" w:rsidR="00407365" w:rsidRDefault="004C5578" w:rsidP="00407365">
      <w:pPr>
        <w:rPr>
          <w:b/>
          <w:bCs/>
          <w:u w:val="single"/>
        </w:rPr>
      </w:pPr>
      <w:r w:rsidRPr="004C5578">
        <w:t xml:space="preserve">W wymiarze społecznym należy wskazać przede wszystkim spójność społeczności lokalnej pod względem </w:t>
      </w:r>
      <w:r w:rsidRPr="004C5578">
        <w:rPr>
          <w:b/>
          <w:bCs/>
        </w:rPr>
        <w:t>tożsamości, tradycji</w:t>
      </w:r>
      <w:r w:rsidR="00407365">
        <w:rPr>
          <w:b/>
          <w:bCs/>
        </w:rPr>
        <w:t xml:space="preserve"> </w:t>
      </w:r>
      <w:r w:rsidRPr="004C5578">
        <w:rPr>
          <w:b/>
          <w:bCs/>
        </w:rPr>
        <w:t>i</w:t>
      </w:r>
      <w:r w:rsidR="00407365">
        <w:rPr>
          <w:b/>
          <w:bCs/>
        </w:rPr>
        <w:t xml:space="preserve"> </w:t>
      </w:r>
      <w:r w:rsidRPr="004C5578">
        <w:rPr>
          <w:b/>
          <w:bCs/>
        </w:rPr>
        <w:t>poczucia przynależności.</w:t>
      </w:r>
      <w:r w:rsidRPr="004C5578">
        <w:t xml:space="preserve"> Składają się na to </w:t>
      </w:r>
      <w:r w:rsidRPr="004C5578">
        <w:rPr>
          <w:b/>
          <w:bCs/>
        </w:rPr>
        <w:t>uwarunkowania historyczno-kulturalne obszaru</w:t>
      </w:r>
      <w:r w:rsidRPr="004C5578">
        <w:t>, w którym od wieków</w:t>
      </w:r>
      <w:r w:rsidR="00407365">
        <w:t xml:space="preserve"> </w:t>
      </w:r>
      <w:r w:rsidRPr="004C5578">
        <w:t xml:space="preserve">dziedzictwo kulturowe, obrzędy i obchodzone święta oparte są na kulturze ziemi krakowskiej. Historycznie teren ten jest zamieszkiwany przez przedstawicieli Krakowiaków Zachodnich </w:t>
      </w:r>
      <w:r w:rsidR="00347393">
        <w:br/>
      </w:r>
      <w:r w:rsidRPr="004C5578">
        <w:t xml:space="preserve">i Wschodnich. Wobec tego jest tu </w:t>
      </w:r>
      <w:r w:rsidRPr="004C5578">
        <w:rPr>
          <w:rFonts w:cstheme="minorHAnsi"/>
        </w:rPr>
        <w:t>silnie zakorzeniona kultura krakowska, pomimo że jedna z gmin leży na terenie dawnej Kongresówki (Kazimierza Wielka). Tożsamość lokalną budują tu</w:t>
      </w:r>
      <w:r w:rsidR="00407365">
        <w:rPr>
          <w:rFonts w:cstheme="minorHAnsi"/>
        </w:rPr>
        <w:t> </w:t>
      </w:r>
      <w:r w:rsidRPr="004C5578">
        <w:rPr>
          <w:rFonts w:cstheme="minorHAnsi"/>
        </w:rPr>
        <w:t>wspólne tradycje, np. muzyka, stroje krakowskie, folklor. Przykładem pielęgnowania kultury i tradycji jest odbywający się co roku w maju Festiwal Krakowski Wianek, gdzie występują regionalne zespoły folklorystyczne.</w:t>
      </w:r>
      <w:r w:rsidRPr="004C5578">
        <w:t xml:space="preserve"> Gminy członkowskie cechują się występowaniem obiektów o dużej wartości kulturowej i historycznej. Wśród najważniejszych należy wskazać: zespoły pałacowo-parkowe, dworki – np. w Szczurowej, wiejska i miejska zabudowa mieszkalna, kościoły,</w:t>
      </w:r>
      <w:r w:rsidR="004648D5">
        <w:t xml:space="preserve"> </w:t>
      </w:r>
      <w:r w:rsidRPr="004C5578">
        <w:t>zabytkowe cmentarze</w:t>
      </w:r>
      <w:r w:rsidR="00407365">
        <w:t xml:space="preserve"> </w:t>
      </w:r>
      <w:r w:rsidRPr="004C5578">
        <w:t>i przydrożne kapliczki</w:t>
      </w:r>
      <w:r w:rsidR="009B3B4E">
        <w:t>.</w:t>
      </w:r>
    </w:p>
    <w:p w14:paraId="43002265" w14:textId="091E320A" w:rsidR="004C5578" w:rsidRPr="00407365" w:rsidRDefault="004C5578" w:rsidP="00407365">
      <w:pPr>
        <w:rPr>
          <w:b/>
          <w:bCs/>
          <w:u w:val="single"/>
        </w:rPr>
      </w:pPr>
      <w:r w:rsidRPr="004C5578">
        <w:t>Spójność społeczna wyraża</w:t>
      </w:r>
      <w:r w:rsidR="00407365">
        <w:t>na</w:t>
      </w:r>
      <w:r w:rsidRPr="004C5578">
        <w:t xml:space="preserve"> jest także w kontekście kulturalnym. To co łączy mieszkańców LGD to przede wszystkim </w:t>
      </w:r>
      <w:r w:rsidRPr="004C5578">
        <w:rPr>
          <w:b/>
          <w:bCs/>
        </w:rPr>
        <w:t>bieżące życie kulturalne,</w:t>
      </w:r>
      <w:r w:rsidRPr="004C5578">
        <w:t xml:space="preserve"> czyli imprezy lokalne i ponadlokalne, które w ważnym stopniu spinają obszar. Mieszkańcy oraz grupy działające w obszarze tj. KGW, stowarzyszenia lokalne, czy przedstawiciele gmin z całego obszaru, przyjeżdżają i spotykają się w jednym miejscu, aby wspólnie świętować na różnego rodzaju uroczystościach. Wzajemne uczestnictwo na większości zorganizowanych wydarze</w:t>
      </w:r>
      <w:r w:rsidR="00407365">
        <w:t>niach</w:t>
      </w:r>
      <w:r w:rsidRPr="004C5578">
        <w:t xml:space="preserve"> widoczne jest przede wszystkim na dożynkach </w:t>
      </w:r>
      <w:r w:rsidR="00407365">
        <w:t xml:space="preserve">w </w:t>
      </w:r>
      <w:r w:rsidRPr="004C5578">
        <w:t xml:space="preserve">każdej z gmin należącej do LGD, imprezach – m.in.: „Piknik lotniczy”, Krakowski Wianek w Szczurowej, Święto Lasu w gminie Drwinia, cyklicznie organizowane Powitanie i Pożegnanie Lata </w:t>
      </w:r>
      <w:r w:rsidR="00347393">
        <w:br/>
      </w:r>
      <w:r w:rsidRPr="004C5578">
        <w:t xml:space="preserve">w gminie Rzezawa, Spotkanie z Kulturą Żydowską w gminie Kazimierza Wielka, jarmarkach bożonarodzeniowych </w:t>
      </w:r>
      <w:r w:rsidRPr="00F44551">
        <w:t>i</w:t>
      </w:r>
      <w:r w:rsidR="00F44551" w:rsidRPr="00F44551">
        <w:t> </w:t>
      </w:r>
      <w:r w:rsidRPr="00F44551">
        <w:t>wielkanocnych, rajdach rowerowych, biegach</w:t>
      </w:r>
      <w:r w:rsidRPr="004C5578">
        <w:t xml:space="preserve">, piknikach czy Festiwalu Smaków, </w:t>
      </w:r>
      <w:r w:rsidR="00347393">
        <w:br/>
      </w:r>
      <w:r w:rsidRPr="004C5578">
        <w:t>w którym to udział biorą wszystkie Koła Gospodyń Wiejskich z gmin z obszaru LGD.</w:t>
      </w:r>
    </w:p>
    <w:p w14:paraId="773456D4" w14:textId="7A15E3F6" w:rsidR="004C5578" w:rsidRPr="004C5578" w:rsidRDefault="004C5578" w:rsidP="00407365">
      <w:r w:rsidRPr="004C5578">
        <w:t xml:space="preserve">Silną tożsamość lokalną obszaru uwydatnia również </w:t>
      </w:r>
      <w:r w:rsidRPr="004C5578">
        <w:rPr>
          <w:b/>
          <w:bCs/>
        </w:rPr>
        <w:t>tradycyjna kuchnia</w:t>
      </w:r>
      <w:r w:rsidRPr="004C5578">
        <w:t xml:space="preserve"> z charakterystycznymi potrawami dla gmin wchodzących w skład LGD. Lokalne specjały gastronomiczne to dania przygotowane ze zbóż, </w:t>
      </w:r>
      <w:proofErr w:type="spellStart"/>
      <w:r w:rsidRPr="004C5578">
        <w:t>zakraszane</w:t>
      </w:r>
      <w:proofErr w:type="spellEnd"/>
      <w:r w:rsidRPr="004C5578">
        <w:t xml:space="preserve"> słoniną, bazujące na grochu i kapuście, obejmujące tradycyjne receptury chleba, podpłomyków itp. Placek nazywany sernikiem ziemniaczanym lub </w:t>
      </w:r>
      <w:proofErr w:type="spellStart"/>
      <w:r w:rsidRPr="004C5578">
        <w:t>galoszem</w:t>
      </w:r>
      <w:proofErr w:type="spellEnd"/>
      <w:r w:rsidRPr="004C5578">
        <w:t xml:space="preserve"> jest uznawany za regionalny specjał tego obszaru. Równie popularne są prażuchy, czyli rodzaj klusek ziemniaczanych gotowanych na wodzie podawanych ze słoniną, ale także żurek </w:t>
      </w:r>
      <w:proofErr w:type="spellStart"/>
      <w:r w:rsidRPr="004C5578">
        <w:t>plechowski</w:t>
      </w:r>
      <w:proofErr w:type="spellEnd"/>
      <w:r w:rsidRPr="004C5578">
        <w:t xml:space="preserve">, czy placki zwane </w:t>
      </w:r>
      <w:proofErr w:type="spellStart"/>
      <w:r w:rsidRPr="004C5578">
        <w:t>sodziokami</w:t>
      </w:r>
      <w:proofErr w:type="spellEnd"/>
      <w:r w:rsidRPr="004C5578">
        <w:t>. Z inicjatywy Nadwiślańskiej Grupy Działania „</w:t>
      </w:r>
      <w:r w:rsidR="00FA00D7">
        <w:t>E.</w:t>
      </w:r>
      <w:proofErr w:type="gramStart"/>
      <w:r w:rsidR="00FA00D7">
        <w:t>O.CENOMA</w:t>
      </w:r>
      <w:proofErr w:type="gramEnd"/>
      <w:r w:rsidRPr="004C5578">
        <w:t xml:space="preserve">” zarejestrowano kilka produktów tradycyjnych m.in.: </w:t>
      </w:r>
    </w:p>
    <w:p w14:paraId="2DF3F090" w14:textId="77777777" w:rsidR="004C5578" w:rsidRPr="004C5578" w:rsidRDefault="004C5578">
      <w:pPr>
        <w:numPr>
          <w:ilvl w:val="0"/>
          <w:numId w:val="10"/>
        </w:numPr>
        <w:spacing w:before="120"/>
      </w:pPr>
      <w:r w:rsidRPr="004C5578">
        <w:t>boczek duszony w piwie, wytwarzany we wsi Łazy w powiecie bocheńskim, w gminie Rzezawa,</w:t>
      </w:r>
    </w:p>
    <w:p w14:paraId="02608D5F" w14:textId="77777777" w:rsidR="004C5578" w:rsidRPr="004C5578" w:rsidRDefault="004C5578">
      <w:pPr>
        <w:numPr>
          <w:ilvl w:val="0"/>
          <w:numId w:val="10"/>
        </w:numPr>
        <w:spacing w:before="120"/>
      </w:pPr>
      <w:r w:rsidRPr="004C5578">
        <w:t xml:space="preserve">gałki </w:t>
      </w:r>
      <w:proofErr w:type="spellStart"/>
      <w:r w:rsidRPr="004C5578">
        <w:t>sadczane</w:t>
      </w:r>
      <w:proofErr w:type="spellEnd"/>
      <w:r w:rsidRPr="004C5578">
        <w:t>, potrawa pochodząca ze wsi Grobla w powiecie bocheńskim, w gminie Drwinia,</w:t>
      </w:r>
    </w:p>
    <w:p w14:paraId="4D1C2CCF" w14:textId="77777777" w:rsidR="004C5578" w:rsidRPr="004C5578" w:rsidRDefault="004C5578">
      <w:pPr>
        <w:numPr>
          <w:ilvl w:val="0"/>
          <w:numId w:val="10"/>
        </w:numPr>
        <w:spacing w:before="120"/>
      </w:pPr>
      <w:r w:rsidRPr="004C5578">
        <w:t>kiełbaśnica kazimierska, produkt pochodzący ze wsi Krzyszkowice w powiecie kazimierskim, w gminie Kazimierza Wielka (LSR 2015).</w:t>
      </w:r>
    </w:p>
    <w:p w14:paraId="4CEFDCFD" w14:textId="4D28844F" w:rsidR="004C5578" w:rsidRPr="004C5578" w:rsidRDefault="004C5578" w:rsidP="00407365">
      <w:pPr>
        <w:rPr>
          <w:b/>
          <w:bCs/>
        </w:rPr>
      </w:pPr>
      <w:r w:rsidRPr="004C5578">
        <w:t xml:space="preserve">Integralność obszaru zapewniają </w:t>
      </w:r>
      <w:r w:rsidRPr="004C5578">
        <w:rPr>
          <w:b/>
          <w:bCs/>
        </w:rPr>
        <w:t>wieloletnie doświadczenia w partnerstwie i współpracy</w:t>
      </w:r>
      <w:r w:rsidRPr="004C5578">
        <w:t xml:space="preserve">, która objawia się realizacją wspólnych projektów zarówno w ramach LGD, jak i pomiędzy poszczególnymi gminami </w:t>
      </w:r>
      <w:r w:rsidR="00347393">
        <w:br/>
      </w:r>
      <w:r w:rsidRPr="004C5578">
        <w:t xml:space="preserve">i organizacjami, skierowanych m.in. do lokalnej społeczności. Wśród najważniejszych należy wymienić: Lokalne Ośrodki Wiedzy i Edukacji na rzecz aktywizacji osób dorosłych (LOWE), Spółdzielnia Socjalna (partnerstwo </w:t>
      </w:r>
      <w:r w:rsidR="00347393">
        <w:br/>
      </w:r>
      <w:r w:rsidRPr="004C5578">
        <w:t>z LGD w ramach projektu na wizytę studyjną), inicjatywy społeczne skierowane do młodzieży i seniorów, organizacja wspólnych wyjazdów studyjnych dla seniorów, konkursów międzyszkolnych o</w:t>
      </w:r>
      <w:r w:rsidR="00F44551">
        <w:t> </w:t>
      </w:r>
      <w:r w:rsidRPr="004C5578">
        <w:t xml:space="preserve">tematyce ekologicznej w szkołach z każdej z gmin koordynowane przez LGD, konkursów w ramach Stowarzyszenia Uniwersytet III wieku w Koszycach, do których zgłoszenia napływają ze wszystkich gmin obszaru, inicjatywy proekologiczne </w:t>
      </w:r>
      <w:r w:rsidR="00F44551">
        <w:t>„</w:t>
      </w:r>
      <w:r w:rsidRPr="004C5578">
        <w:t xml:space="preserve">Sprzątanie Świata”, wydanie publikacji o innych NGO z obszaru LSR, a także organizacja szkoleń w OSP Górka dla strażaków skierowanych dla wszystkich OSP z terenu LGD CENOMA. Elementem </w:t>
      </w:r>
      <w:r w:rsidRPr="004C5578">
        <w:rPr>
          <w:b/>
          <w:bCs/>
        </w:rPr>
        <w:t>łączącym gminy członkowskie</w:t>
      </w:r>
      <w:r w:rsidRPr="004C5578">
        <w:t xml:space="preserve"> jest również </w:t>
      </w:r>
      <w:r w:rsidRPr="004C5578">
        <w:rPr>
          <w:b/>
          <w:bCs/>
        </w:rPr>
        <w:t>duża liczba prężnie działających organizacji społecznych zrzeszających mieszkańców.</w:t>
      </w:r>
    </w:p>
    <w:p w14:paraId="28FDB3F2" w14:textId="2668A0A5" w:rsidR="004C5578" w:rsidRPr="004C5578" w:rsidRDefault="004C5578" w:rsidP="00407365">
      <w:r w:rsidRPr="004C5578">
        <w:lastRenderedPageBreak/>
        <w:t xml:space="preserve">Innym czynnikiem budującym spójność obszaru w aspekcie społecznym jest </w:t>
      </w:r>
      <w:r w:rsidRPr="004C5578">
        <w:rPr>
          <w:b/>
          <w:bCs/>
        </w:rPr>
        <w:t>korzystanie z usług edukacyjnych</w:t>
      </w:r>
      <w:r w:rsidRPr="004C5578">
        <w:t>. Dzieci i</w:t>
      </w:r>
      <w:r w:rsidR="00F44551">
        <w:t> </w:t>
      </w:r>
      <w:r w:rsidRPr="004C5578">
        <w:t xml:space="preserve">młodzież z terenu LGD </w:t>
      </w:r>
      <w:r w:rsidR="00545B73">
        <w:t xml:space="preserve">(grupa: </w:t>
      </w:r>
      <w:r w:rsidR="00545B73" w:rsidRPr="00545B73">
        <w:rPr>
          <w:b/>
          <w:bCs/>
        </w:rPr>
        <w:t>osoby do 25 roku życia</w:t>
      </w:r>
      <w:r w:rsidR="00545B73">
        <w:t xml:space="preserve">) </w:t>
      </w:r>
      <w:r w:rsidRPr="004C5578">
        <w:t xml:space="preserve">uczęszczają do szkół </w:t>
      </w:r>
      <w:r w:rsidR="007A389A">
        <w:t xml:space="preserve">podstawowych w każdej </w:t>
      </w:r>
      <w:r w:rsidR="00347393">
        <w:br/>
      </w:r>
      <w:r w:rsidR="007A389A">
        <w:t xml:space="preserve">z gmin </w:t>
      </w:r>
      <w:proofErr w:type="gramStart"/>
      <w:r w:rsidR="007A389A">
        <w:t>LGD</w:t>
      </w:r>
      <w:proofErr w:type="gramEnd"/>
      <w:r w:rsidR="007A389A">
        <w:t xml:space="preserve"> przy </w:t>
      </w:r>
      <w:r w:rsidR="004648D5">
        <w:t xml:space="preserve">czym </w:t>
      </w:r>
      <w:r w:rsidR="004648D5" w:rsidRPr="004C5578">
        <w:t>Kazimierza</w:t>
      </w:r>
      <w:r w:rsidRPr="004C5578">
        <w:t xml:space="preserve"> Wielk</w:t>
      </w:r>
      <w:r w:rsidR="007A389A">
        <w:t xml:space="preserve">a oraz Szczurowa </w:t>
      </w:r>
      <w:r w:rsidRPr="004C5578">
        <w:t xml:space="preserve">stanowią dwa </w:t>
      </w:r>
      <w:r w:rsidR="007A389A">
        <w:t xml:space="preserve">wyraźnie wyróżniające się (w skali obszaru LGD) lokalne </w:t>
      </w:r>
      <w:r w:rsidRPr="004C5578">
        <w:t>ośrodki edukacyjne</w:t>
      </w:r>
      <w:r w:rsidR="007A389A">
        <w:t xml:space="preserve">. </w:t>
      </w:r>
      <w:r w:rsidRPr="004C5578">
        <w:t>Co więcej</w:t>
      </w:r>
      <w:r w:rsidR="00C10519">
        <w:rPr>
          <w:color w:val="FF0000"/>
        </w:rPr>
        <w:t xml:space="preserve"> </w:t>
      </w:r>
      <w:r w:rsidR="00C10519" w:rsidRPr="007A389A">
        <w:t>na obszarze</w:t>
      </w:r>
      <w:r w:rsidRPr="007A389A">
        <w:t xml:space="preserve"> </w:t>
      </w:r>
      <w:r w:rsidRPr="004C5578">
        <w:t xml:space="preserve">działają szkoły muzyczne </w:t>
      </w:r>
      <w:r w:rsidRPr="004C5578">
        <w:rPr>
          <w:rFonts w:cstheme="minorHAnsi"/>
        </w:rPr>
        <w:t xml:space="preserve">przyciągające dzieci i młodzież </w:t>
      </w:r>
      <w:r w:rsidRPr="007A389A">
        <w:rPr>
          <w:rFonts w:cstheme="minorHAnsi"/>
        </w:rPr>
        <w:t xml:space="preserve">z </w:t>
      </w:r>
      <w:r w:rsidR="00C10519" w:rsidRPr="007A389A">
        <w:rPr>
          <w:rFonts w:cstheme="minorHAnsi"/>
        </w:rPr>
        <w:t>terenu</w:t>
      </w:r>
      <w:r w:rsidRPr="007A389A">
        <w:rPr>
          <w:rFonts w:cstheme="minorHAnsi"/>
        </w:rPr>
        <w:t xml:space="preserve"> LGD</w:t>
      </w:r>
      <w:r w:rsidRPr="004C5578">
        <w:rPr>
          <w:rFonts w:cstheme="minorHAnsi"/>
        </w:rPr>
        <w:t>, zapewniając wspólną przestrzeń do muzykowania, występów</w:t>
      </w:r>
      <w:r w:rsidR="00F44551">
        <w:rPr>
          <w:rFonts w:cstheme="minorHAnsi"/>
        </w:rPr>
        <w:t>,</w:t>
      </w:r>
      <w:r w:rsidRPr="004C5578">
        <w:rPr>
          <w:rFonts w:cstheme="minorHAnsi"/>
        </w:rPr>
        <w:t xml:space="preserve"> a w efekcie wzmacniania występujących tu od lat tradycji muzycznych. Starsza młodzież z obszaru LGD </w:t>
      </w:r>
      <w:r w:rsidRPr="004C5578">
        <w:t>dojeżdża do szkół ponadpodstawowych zlokalizowanych poza obszarem LGD, głównie są to najbliższe miasta – Bochnia, Brzesko, Tarnów. Pomimo, że ośrodki te</w:t>
      </w:r>
      <w:r w:rsidR="00F44551">
        <w:t> </w:t>
      </w:r>
      <w:r w:rsidRPr="004C5578">
        <w:t>położone są poza obszarem LGD</w:t>
      </w:r>
      <w:r w:rsidR="00F44551">
        <w:t>,</w:t>
      </w:r>
      <w:r w:rsidRPr="004C5578">
        <w:t xml:space="preserve"> powszechnie obserwowalna jest wyraźna więź młodzieży starszej budująca się wyparciu o</w:t>
      </w:r>
      <w:r w:rsidR="00F44551">
        <w:t> </w:t>
      </w:r>
      <w:r w:rsidRPr="004C5578">
        <w:t>wspólne doświadczenie dojazdów do szkół</w:t>
      </w:r>
      <w:r w:rsidR="00F44551">
        <w:t>,</w:t>
      </w:r>
      <w:r w:rsidRPr="004C5578">
        <w:t xml:space="preserve"> składająca się na szerszy obraz cech</w:t>
      </w:r>
      <w:r w:rsidR="00F44551">
        <w:t>,</w:t>
      </w:r>
      <w:r w:rsidRPr="004C5578">
        <w:t xml:space="preserve"> jakie łączą społecznie mieszkańców LGD. </w:t>
      </w:r>
    </w:p>
    <w:p w14:paraId="50709004" w14:textId="75CB189F" w:rsidR="00545B73" w:rsidRDefault="004C5578" w:rsidP="00407365">
      <w:r w:rsidRPr="004C5578">
        <w:t xml:space="preserve">Wśród uwarunkowań społecznych należy wskazać także </w:t>
      </w:r>
      <w:r w:rsidRPr="004C5578">
        <w:rPr>
          <w:b/>
          <w:bCs/>
        </w:rPr>
        <w:t xml:space="preserve">negatywne procesy społeczne, </w:t>
      </w:r>
      <w:r w:rsidRPr="00F44551">
        <w:rPr>
          <w:b/>
          <w:bCs/>
        </w:rPr>
        <w:t>tożsame</w:t>
      </w:r>
      <w:r w:rsidRPr="00842A43">
        <w:t xml:space="preserve"> </w:t>
      </w:r>
      <w:r w:rsidRPr="004C5578">
        <w:rPr>
          <w:b/>
          <w:bCs/>
        </w:rPr>
        <w:t>(spójne) dla wszystkich gmin</w:t>
      </w:r>
      <w:r w:rsidRPr="004C5578">
        <w:t xml:space="preserve"> </w:t>
      </w:r>
      <w:r w:rsidRPr="004C5578">
        <w:rPr>
          <w:b/>
          <w:bCs/>
        </w:rPr>
        <w:t>LGD</w:t>
      </w:r>
      <w:r w:rsidR="00F44551">
        <w:rPr>
          <w:b/>
          <w:bCs/>
        </w:rPr>
        <w:t>.</w:t>
      </w:r>
      <w:r w:rsidRPr="004C5578">
        <w:rPr>
          <w:b/>
          <w:bCs/>
        </w:rPr>
        <w:t xml:space="preserve"> </w:t>
      </w:r>
      <w:r w:rsidRPr="004C5578">
        <w:t>Są to</w:t>
      </w:r>
      <w:r w:rsidR="00545B73">
        <w:t>:</w:t>
      </w:r>
    </w:p>
    <w:p w14:paraId="276037CF" w14:textId="6FC06D1B" w:rsidR="00545B73" w:rsidRDefault="004C5578">
      <w:pPr>
        <w:pStyle w:val="Akapitzlist"/>
        <w:numPr>
          <w:ilvl w:val="0"/>
          <w:numId w:val="3"/>
        </w:numPr>
        <w:spacing w:line="276" w:lineRule="auto"/>
        <w:contextualSpacing w:val="0"/>
      </w:pPr>
      <w:r w:rsidRPr="004C5578">
        <w:t xml:space="preserve">nasilające się </w:t>
      </w:r>
      <w:r w:rsidRPr="00545B73">
        <w:rPr>
          <w:b/>
          <w:bCs/>
        </w:rPr>
        <w:t>procesy migracyjne</w:t>
      </w:r>
      <w:r w:rsidR="00842A43">
        <w:rPr>
          <w:b/>
          <w:bCs/>
        </w:rPr>
        <w:t xml:space="preserve"> </w:t>
      </w:r>
      <w:r w:rsidR="00842A43" w:rsidRPr="004C5578">
        <w:t>(ubytek 3,11% mieszkańców w 2021 r. względem roku 2015)</w:t>
      </w:r>
      <w:r w:rsidRPr="004C5578">
        <w:t xml:space="preserve">, co gorsza wyludnianie się na tych terenach ma bardzo długą tradycję. Jest to odpływ zwłaszcza </w:t>
      </w:r>
      <w:r w:rsidRPr="00545B73">
        <w:rPr>
          <w:b/>
          <w:bCs/>
        </w:rPr>
        <w:t>ludzi młodych</w:t>
      </w:r>
      <w:r w:rsidRPr="00545B73">
        <w:rPr>
          <w:rFonts w:eastAsia="Times New Roman" w:cs="Times New Roman"/>
          <w:lang w:eastAsia="pl-PL"/>
        </w:rPr>
        <w:t xml:space="preserve"> </w:t>
      </w:r>
      <w:r w:rsidR="00545B73" w:rsidRPr="00545B73">
        <w:rPr>
          <w:rFonts w:eastAsia="Times New Roman" w:cs="Times New Roman"/>
          <w:lang w:eastAsia="pl-PL"/>
        </w:rPr>
        <w:t xml:space="preserve">(także </w:t>
      </w:r>
      <w:r w:rsidR="00545B73" w:rsidRPr="00545B73">
        <w:rPr>
          <w:rFonts w:eastAsia="Times New Roman" w:cs="Times New Roman"/>
          <w:b/>
          <w:bCs/>
          <w:lang w:eastAsia="pl-PL"/>
        </w:rPr>
        <w:t>z grupy osób do 25 roku życia</w:t>
      </w:r>
      <w:r w:rsidR="00545B73" w:rsidRPr="00545B73">
        <w:rPr>
          <w:rFonts w:eastAsia="Times New Roman" w:cs="Times New Roman"/>
          <w:lang w:eastAsia="pl-PL"/>
        </w:rPr>
        <w:t xml:space="preserve">) </w:t>
      </w:r>
      <w:r w:rsidRPr="00545B73">
        <w:t>do większych</w:t>
      </w:r>
      <w:r w:rsidRPr="004C5578">
        <w:t xml:space="preserve"> miast i za granicę, z naciskiem na migracje zarobkowe (ujemne saldo migracji w 2021 r.</w:t>
      </w:r>
      <w:r w:rsidR="00545B73">
        <w:t>:</w:t>
      </w:r>
      <w:r w:rsidRPr="004C5578">
        <w:t xml:space="preserve">  -</w:t>
      </w:r>
      <w:r w:rsidR="00205C0C">
        <w:t> </w:t>
      </w:r>
      <w:r w:rsidRPr="004C5578">
        <w:t>1,08%)</w:t>
      </w:r>
      <w:r w:rsidR="00545B73">
        <w:t>;</w:t>
      </w:r>
    </w:p>
    <w:p w14:paraId="7475093F" w14:textId="53475D4E" w:rsidR="00545B73" w:rsidRDefault="00545B73">
      <w:pPr>
        <w:pStyle w:val="Akapitzlist"/>
        <w:numPr>
          <w:ilvl w:val="0"/>
          <w:numId w:val="3"/>
        </w:numPr>
        <w:spacing w:line="276" w:lineRule="auto"/>
        <w:contextualSpacing w:val="0"/>
      </w:pPr>
      <w:r>
        <w:t>d</w:t>
      </w:r>
      <w:r w:rsidR="004C5578" w:rsidRPr="004C5578">
        <w:t xml:space="preserve">odatkowo obserwowane są pogłębiające się znacząco procesy </w:t>
      </w:r>
      <w:r w:rsidR="004C5578" w:rsidRPr="00545B73">
        <w:rPr>
          <w:b/>
          <w:bCs/>
        </w:rPr>
        <w:t xml:space="preserve">starzenia się społeczeństwa </w:t>
      </w:r>
      <w:r w:rsidR="004C5578" w:rsidRPr="004C5578">
        <w:t>(przewaga osób w wieku poprodukcyjnym nad osobami w wie</w:t>
      </w:r>
      <w:r w:rsidR="00AC21CD">
        <w:t>k</w:t>
      </w:r>
      <w:r w:rsidR="004C5578" w:rsidRPr="004C5578">
        <w:t>u przedprodukcyjnym</w:t>
      </w:r>
      <w:r>
        <w:t xml:space="preserve"> – wzrost liczebny grupy: </w:t>
      </w:r>
      <w:r w:rsidRPr="00545B73">
        <w:rPr>
          <w:b/>
          <w:bCs/>
        </w:rPr>
        <w:t>seniorzy</w:t>
      </w:r>
      <w:r w:rsidR="004C5578" w:rsidRPr="004C5578">
        <w:t>)</w:t>
      </w:r>
      <w:r w:rsidR="00D60552">
        <w:t>.</w:t>
      </w:r>
    </w:p>
    <w:p w14:paraId="14EE8609" w14:textId="77777777" w:rsidR="00D60552" w:rsidRDefault="00D60552" w:rsidP="00407365">
      <w:pPr>
        <w:rPr>
          <w:b/>
          <w:bCs/>
          <w:u w:val="single"/>
        </w:rPr>
      </w:pPr>
    </w:p>
    <w:p w14:paraId="686135B4" w14:textId="592FAC36" w:rsidR="004C5578" w:rsidRPr="00205C0C" w:rsidRDefault="004C5578" w:rsidP="00407365">
      <w:pPr>
        <w:rPr>
          <w:b/>
          <w:bCs/>
          <w:color w:val="1F497D" w:themeColor="text2"/>
          <w:u w:val="single"/>
        </w:rPr>
      </w:pPr>
      <w:r w:rsidRPr="00205C0C">
        <w:rPr>
          <w:b/>
          <w:bCs/>
          <w:color w:val="1F497D" w:themeColor="text2"/>
          <w:u w:val="single"/>
        </w:rPr>
        <w:t>Spójność gospodarcza</w:t>
      </w:r>
    </w:p>
    <w:p w14:paraId="28274C84" w14:textId="1B044AAD" w:rsidR="004C5578" w:rsidRPr="004C5578" w:rsidRDefault="004C5578" w:rsidP="00407365">
      <w:r w:rsidRPr="004C5578">
        <w:t xml:space="preserve">Integralność gmin wchodzących w skład LGD w sferze gospodarczej przejawia się w podobnym </w:t>
      </w:r>
      <w:r w:rsidRPr="004C5578">
        <w:rPr>
          <w:b/>
          <w:bCs/>
        </w:rPr>
        <w:t>profilu ekonomicznym gmin</w:t>
      </w:r>
      <w:r w:rsidRPr="004C5578">
        <w:t xml:space="preserve">. W każdej z nich dominującą rolę odgrywa rolnictwo, natomiast z żadnej z gmin nie wykształcił się przemysł. Spójność gospodarcza na terenie LGD zaznacza się także wykorzystywanym podobnym </w:t>
      </w:r>
      <w:r w:rsidRPr="004C5578">
        <w:rPr>
          <w:b/>
          <w:bCs/>
        </w:rPr>
        <w:t>modelem rolnictwa</w:t>
      </w:r>
      <w:r w:rsidRPr="004C5578">
        <w:t xml:space="preserve">, gdzie </w:t>
      </w:r>
      <w:r w:rsidRPr="00D60552">
        <w:rPr>
          <w:b/>
          <w:bCs/>
        </w:rPr>
        <w:t>głównie uprawiane są warzywa</w:t>
      </w:r>
      <w:r w:rsidR="00235720">
        <w:rPr>
          <w:b/>
          <w:bCs/>
        </w:rPr>
        <w:t>.</w:t>
      </w:r>
    </w:p>
    <w:p w14:paraId="06AF3ACD" w14:textId="0C7B305C" w:rsidR="004C5578" w:rsidRPr="004C5578" w:rsidRDefault="004C5578" w:rsidP="00407365">
      <w:r w:rsidRPr="004C5578">
        <w:t xml:space="preserve">Spójność prowadzonej </w:t>
      </w:r>
      <w:r w:rsidRPr="004C5578">
        <w:rPr>
          <w:b/>
          <w:bCs/>
        </w:rPr>
        <w:t>polityki w zakresie odpowiedniego połączenia inwestycji gospodarczych z polityką rolną</w:t>
      </w:r>
      <w:r w:rsidRPr="004C5578">
        <w:t xml:space="preserve"> to cecha obszaru LGD. Na terenie LGD występuje zróżnicowanie w zakresie jakości gleb </w:t>
      </w:r>
      <w:r w:rsidR="004C3685">
        <w:t>–</w:t>
      </w:r>
      <w:r w:rsidRPr="004C5578">
        <w:t xml:space="preserve"> po jednej stronie Wisły w północnej części obszaru (Kazimierza Wielka, Koszyce) występują gleby urodzajne klasy I-III, a po drugiej stronie Wisły gleby są niższej jakości. Dlatego też uprawy warzyw i owoców koncentrują się na glebach żyznych (pracownikami przy tych uprawach są mieszkańcy z</w:t>
      </w:r>
      <w:r w:rsidR="004C3685">
        <w:t> </w:t>
      </w:r>
      <w:r w:rsidRPr="004C5578">
        <w:t>terenu całego LGD)</w:t>
      </w:r>
      <w:r w:rsidR="004C3685">
        <w:t>,</w:t>
      </w:r>
      <w:r w:rsidRPr="004C5578">
        <w:t xml:space="preserve"> natomiast na mniej żyznych lokowane są przedsiębiorstwa gospodarcze.</w:t>
      </w:r>
    </w:p>
    <w:p w14:paraId="4C7F64A2" w14:textId="0EB19BA7" w:rsidR="004C5578" w:rsidRPr="004C5578" w:rsidRDefault="004C5578" w:rsidP="00407365">
      <w:r w:rsidRPr="004C5578">
        <w:t xml:space="preserve">Od lat gminy członkowskie wspólnie pracują nad wypracowaniem odpowiednich </w:t>
      </w:r>
      <w:r w:rsidRPr="004C5578">
        <w:rPr>
          <w:b/>
          <w:bCs/>
        </w:rPr>
        <w:t xml:space="preserve">modeli rozwoju turystyki </w:t>
      </w:r>
      <w:r w:rsidR="00347393">
        <w:rPr>
          <w:b/>
          <w:bCs/>
        </w:rPr>
        <w:br/>
      </w:r>
      <w:r w:rsidRPr="004C5578">
        <w:rPr>
          <w:b/>
          <w:bCs/>
        </w:rPr>
        <w:t>i agroturystyki</w:t>
      </w:r>
      <w:r w:rsidRPr="004C5578">
        <w:t>, które pozwoliłyby wykorzystać zasoby wspólnego dziedzictwa kulturowego oraz potencjału przyrodniczego. Mieszkańcy obszaru pracują głównie poza terenem LGD (w Krakowie, Brzesku i Tarnowie)</w:t>
      </w:r>
      <w:r w:rsidR="004C3685">
        <w:t>,</w:t>
      </w:r>
      <w:r w:rsidRPr="004C5578">
        <w:t xml:space="preserve"> jednak na obszarze LGD działa lokalny rynek pracy</w:t>
      </w:r>
      <w:r w:rsidR="004C3685">
        <w:t>,</w:t>
      </w:r>
      <w:r w:rsidRPr="004C5578">
        <w:t xml:space="preserve"> który skupia się w trzech centrach: w Szczurowej, Rzezawie i Kazimierzy Wielkiej. Tym samym można wskazać </w:t>
      </w:r>
      <w:r w:rsidRPr="004C5578">
        <w:rPr>
          <w:b/>
          <w:bCs/>
        </w:rPr>
        <w:t>lokalny rynek pracy</w:t>
      </w:r>
      <w:r w:rsidRPr="004C5578">
        <w:t xml:space="preserve"> jako elementem wspólny dla gmin członkowskich. Rynek ten charakteryzuje się jednak niską chłonnością w stosunku do potrzeb</w:t>
      </w:r>
      <w:r w:rsidR="004C3685">
        <w:t>,</w:t>
      </w:r>
      <w:r w:rsidRPr="004C5578">
        <w:t xml:space="preserve"> stąd </w:t>
      </w:r>
      <w:r w:rsidR="004C3685">
        <w:t xml:space="preserve">obserwowane są </w:t>
      </w:r>
      <w:r w:rsidRPr="004C5578">
        <w:t>codzienne migracje zarobkowe części mieszkańców do większych ośrodków o</w:t>
      </w:r>
      <w:r w:rsidR="004C3685">
        <w:t> </w:t>
      </w:r>
      <w:r w:rsidRPr="004C5578">
        <w:t xml:space="preserve">znaczeniu </w:t>
      </w:r>
      <w:proofErr w:type="spellStart"/>
      <w:r w:rsidRPr="004C5578">
        <w:t>subregionalnym</w:t>
      </w:r>
      <w:proofErr w:type="spellEnd"/>
      <w:r w:rsidRPr="004C5578">
        <w:t xml:space="preserve"> czy regionalnym. </w:t>
      </w:r>
    </w:p>
    <w:p w14:paraId="4E448074" w14:textId="4101F7C0" w:rsidR="004C5578" w:rsidRPr="004C3685" w:rsidRDefault="004C5578" w:rsidP="00407365">
      <w:pPr>
        <w:rPr>
          <w:b/>
          <w:bCs/>
        </w:rPr>
      </w:pPr>
      <w:r w:rsidRPr="004C5578">
        <w:t xml:space="preserve">W strukturze wszystkich mieszkańców LGD obserwowalna jest grupa społeczna </w:t>
      </w:r>
      <w:r w:rsidRPr="00D60552">
        <w:rPr>
          <w:b/>
          <w:bCs/>
        </w:rPr>
        <w:t>kobiety</w:t>
      </w:r>
      <w:r w:rsidRPr="00F722B4">
        <w:t xml:space="preserve"> mają</w:t>
      </w:r>
      <w:r w:rsidR="00F722B4">
        <w:t>ca</w:t>
      </w:r>
      <w:r w:rsidRPr="00F722B4">
        <w:t xml:space="preserve"> problemy </w:t>
      </w:r>
      <w:r w:rsidR="00347393">
        <w:br/>
      </w:r>
      <w:r w:rsidRPr="00F722B4">
        <w:t>z wejściem na rynek pracy</w:t>
      </w:r>
      <w:r w:rsidR="00F722B4" w:rsidRPr="00F722B4">
        <w:t xml:space="preserve"> </w:t>
      </w:r>
      <w:r w:rsidR="00F722B4">
        <w:t>(</w:t>
      </w:r>
      <w:r w:rsidR="00F722B4" w:rsidRPr="00F722B4">
        <w:t>w tym kobiety po okresach macierzyństwa</w:t>
      </w:r>
      <w:r w:rsidR="00F722B4">
        <w:t>)</w:t>
      </w:r>
      <w:r w:rsidR="00D60552" w:rsidRPr="00D60552">
        <w:rPr>
          <w:b/>
          <w:bCs/>
        </w:rPr>
        <w:t xml:space="preserve">, </w:t>
      </w:r>
      <w:r w:rsidR="00D60552" w:rsidRPr="00D60552">
        <w:t xml:space="preserve">budujące tym samym </w:t>
      </w:r>
      <w:r w:rsidR="00D60552" w:rsidRPr="00D60552">
        <w:rPr>
          <w:b/>
          <w:bCs/>
        </w:rPr>
        <w:t>grupę</w:t>
      </w:r>
      <w:r w:rsidR="00D60552">
        <w:t xml:space="preserve"> </w:t>
      </w:r>
      <w:r w:rsidR="00D60552" w:rsidRPr="00D60552">
        <w:rPr>
          <w:b/>
          <w:bCs/>
        </w:rPr>
        <w:t xml:space="preserve">osób </w:t>
      </w:r>
      <w:r w:rsidR="00347393">
        <w:rPr>
          <w:b/>
          <w:bCs/>
        </w:rPr>
        <w:br/>
      </w:r>
      <w:r w:rsidR="00D60552" w:rsidRPr="00D60552">
        <w:rPr>
          <w:b/>
          <w:bCs/>
        </w:rPr>
        <w:t>w niekorzystnej sytuacji.</w:t>
      </w:r>
      <w:r w:rsidR="004C3685">
        <w:rPr>
          <w:b/>
          <w:bCs/>
        </w:rPr>
        <w:t xml:space="preserve"> </w:t>
      </w:r>
      <w:r w:rsidRPr="004C5578">
        <w:t>Przyczyny tego zjawiska należy poszukiwać zarówno w niskiej chłonności lokalnego rynku pracy oraz mało zróżnicowanej ofercie pracy dostępnej lokalnie (w zakresie typów jak i jakości/kwalifikacji miejsc pracy)</w:t>
      </w:r>
      <w:r w:rsidR="004C3685">
        <w:t>,</w:t>
      </w:r>
      <w:r w:rsidRPr="004C5578">
        <w:t xml:space="preserve"> jak również bezpośrednio w kwalifikacjach kobiet wchodzących na rynek pracy oraz ich postawach w stosunku do rynku pracy (m.in. niska elastyczność, nieakceptowanie mobilności, itp.).</w:t>
      </w:r>
    </w:p>
    <w:p w14:paraId="3500C7AB" w14:textId="77777777" w:rsidR="004C5578" w:rsidRPr="004C5578" w:rsidRDefault="004C5578" w:rsidP="00407365"/>
    <w:p w14:paraId="79F8C9AD" w14:textId="77777777" w:rsidR="004C5578" w:rsidRPr="004C3685" w:rsidRDefault="004C5578" w:rsidP="00407365">
      <w:pPr>
        <w:rPr>
          <w:b/>
          <w:bCs/>
          <w:color w:val="1F497D" w:themeColor="text2"/>
          <w:u w:val="single"/>
        </w:rPr>
      </w:pPr>
      <w:r w:rsidRPr="004C3685">
        <w:rPr>
          <w:b/>
          <w:bCs/>
          <w:color w:val="1F497D" w:themeColor="text2"/>
          <w:u w:val="single"/>
        </w:rPr>
        <w:t>Spójność środowiskowo-funkcjonalna</w:t>
      </w:r>
    </w:p>
    <w:p w14:paraId="585DFAE4" w14:textId="44866EC5" w:rsidR="004C5578" w:rsidRPr="004C5578" w:rsidRDefault="004C5578" w:rsidP="00407365">
      <w:r w:rsidRPr="004C5578">
        <w:t xml:space="preserve">W kwestii </w:t>
      </w:r>
      <w:r w:rsidRPr="004C5578">
        <w:rPr>
          <w:b/>
          <w:bCs/>
        </w:rPr>
        <w:t>powiązań środowiskowych</w:t>
      </w:r>
      <w:r w:rsidRPr="004C5578">
        <w:t xml:space="preserve"> obszaru, elementem, który w istotny sposób spaja gminy NGD „</w:t>
      </w:r>
      <w:r w:rsidR="00FA00D7">
        <w:t>E.</w:t>
      </w:r>
      <w:proofErr w:type="gramStart"/>
      <w:r w:rsidR="00FA00D7">
        <w:t>O.CENOMA</w:t>
      </w:r>
      <w:proofErr w:type="gramEnd"/>
      <w:r w:rsidRPr="004C5578">
        <w:t xml:space="preserve">”, jest ich </w:t>
      </w:r>
      <w:r w:rsidRPr="004C5578">
        <w:rPr>
          <w:b/>
          <w:bCs/>
        </w:rPr>
        <w:t>położenie w widłach rzek Wisły, Raby, Nidzicy i Szreniawy</w:t>
      </w:r>
      <w:r w:rsidRPr="004C5578">
        <w:t xml:space="preserve">. Cechą charakterystyczną tych rzek są szerokie pradoliny, pokryte łąkami i pastwiskami, które stanowią dużą część powierzchni wszystkich gmin. Kolejnym elementem wzmacniającym spójność przyrodniczą obszaru są </w:t>
      </w:r>
      <w:r w:rsidRPr="004C5578">
        <w:rPr>
          <w:b/>
          <w:bCs/>
        </w:rPr>
        <w:t>warunki geologiczne</w:t>
      </w:r>
      <w:r w:rsidRPr="004C5578">
        <w:t>. Chodzi tu przede wszystkim o występowanie</w:t>
      </w:r>
      <w:r w:rsidRPr="004C5578">
        <w:rPr>
          <w:rFonts w:eastAsia="Times New Roman" w:cs="Times New Roman"/>
          <w:lang w:eastAsia="pl-PL"/>
        </w:rPr>
        <w:t xml:space="preserve"> </w:t>
      </w:r>
      <w:r w:rsidRPr="004C5578">
        <w:t xml:space="preserve">na tym obszarze </w:t>
      </w:r>
      <w:r w:rsidRPr="004C5578">
        <w:rPr>
          <w:b/>
          <w:bCs/>
        </w:rPr>
        <w:t xml:space="preserve">geotermalnych, uzdrowiskowych wód </w:t>
      </w:r>
      <w:proofErr w:type="spellStart"/>
      <w:r w:rsidRPr="004C5578">
        <w:rPr>
          <w:b/>
          <w:bCs/>
        </w:rPr>
        <w:t>cenomańskich</w:t>
      </w:r>
      <w:proofErr w:type="spellEnd"/>
      <w:r w:rsidRPr="004C5578">
        <w:t>, które nawiązują do nazwy Stowarzyszenia – „CENOMA”. Zasoby wód termalnych i</w:t>
      </w:r>
      <w:r w:rsidR="004C3685">
        <w:t> </w:t>
      </w:r>
      <w:r w:rsidRPr="004C5578">
        <w:t>leczniczych występujące w jednej z gmin – Kazimierzy Wielkiej, stanowią potencjał do rozwoju turystyki uzdrowiskowej dla całego obszaru poprzez oferowanie nowych miejsc pracy oraz rozwój bazy wokół uzdrowiska – usług hotelarskich i</w:t>
      </w:r>
      <w:r w:rsidR="004C3685">
        <w:t> </w:t>
      </w:r>
      <w:r w:rsidRPr="004C5578">
        <w:t xml:space="preserve">gastronomicznych, ale istnieje także możliwość większego wykorzystania wód termalnych. </w:t>
      </w:r>
    </w:p>
    <w:p w14:paraId="286EDF36" w14:textId="57CCE199" w:rsidR="004C5578" w:rsidRPr="004C5578" w:rsidRDefault="004C5578" w:rsidP="00407365">
      <w:r w:rsidRPr="004C5578">
        <w:t xml:space="preserve">Region skupiający gminy LGD cechują </w:t>
      </w:r>
      <w:r w:rsidRPr="004C5578">
        <w:rPr>
          <w:b/>
          <w:bCs/>
        </w:rPr>
        <w:t>bogate walory krajobrazowe</w:t>
      </w:r>
      <w:r w:rsidRPr="004C5578">
        <w:t xml:space="preserve"> – dobrze zachowane </w:t>
      </w:r>
      <w:r w:rsidRPr="004C5578">
        <w:rPr>
          <w:b/>
          <w:bCs/>
        </w:rPr>
        <w:t>obszary leśne</w:t>
      </w:r>
      <w:r w:rsidRPr="004C5578">
        <w:t xml:space="preserve"> (Puszcza Niepołomicka), </w:t>
      </w:r>
      <w:r w:rsidRPr="004C5578">
        <w:rPr>
          <w:b/>
          <w:bCs/>
        </w:rPr>
        <w:t>obszary chronionego krajobrazu</w:t>
      </w:r>
      <w:r w:rsidRPr="004C5578">
        <w:t xml:space="preserve"> objęte siecią Natura 2000 oraz </w:t>
      </w:r>
      <w:r w:rsidRPr="004C5578">
        <w:rPr>
          <w:b/>
          <w:bCs/>
        </w:rPr>
        <w:t>zbiorniki wodne</w:t>
      </w:r>
      <w:r w:rsidRPr="004C5578">
        <w:t xml:space="preserve">. Dodatkowym czynnikiem, które łączy gminy jest </w:t>
      </w:r>
      <w:r w:rsidRPr="004C5578">
        <w:rPr>
          <w:rFonts w:cstheme="minorHAnsi"/>
        </w:rPr>
        <w:t xml:space="preserve">wspólne ujęcie wody do wodociągu na rzece Nidzie </w:t>
      </w:r>
      <w:r w:rsidR="00347393">
        <w:rPr>
          <w:rFonts w:cstheme="minorHAnsi"/>
        </w:rPr>
        <w:br/>
      </w:r>
      <w:r w:rsidRPr="004C5578">
        <w:rPr>
          <w:rFonts w:cstheme="minorHAnsi"/>
        </w:rPr>
        <w:t>i rozprowadzenie po obszarze LGD.</w:t>
      </w:r>
    </w:p>
    <w:p w14:paraId="492DF792" w14:textId="5F8BC8EA" w:rsidR="007A389A" w:rsidRDefault="004C5578" w:rsidP="00407365">
      <w:pPr>
        <w:rPr>
          <w:rFonts w:cstheme="minorHAnsi"/>
        </w:rPr>
      </w:pPr>
      <w:r w:rsidRPr="004C5578">
        <w:t xml:space="preserve">Spójność obszaru LGD zapewniają także </w:t>
      </w:r>
      <w:r w:rsidRPr="004C5578">
        <w:rPr>
          <w:rFonts w:cstheme="minorHAnsi"/>
        </w:rPr>
        <w:t xml:space="preserve">dobrze rozwinięte </w:t>
      </w:r>
      <w:r w:rsidRPr="004C5578">
        <w:rPr>
          <w:rFonts w:cstheme="minorHAnsi"/>
          <w:b/>
          <w:bCs/>
        </w:rPr>
        <w:t>sieci szlaków rowerowych</w:t>
      </w:r>
      <w:r w:rsidRPr="004C5578">
        <w:rPr>
          <w:rFonts w:cstheme="minorHAnsi"/>
        </w:rPr>
        <w:t xml:space="preserve">: </w:t>
      </w:r>
      <w:proofErr w:type="spellStart"/>
      <w:r w:rsidRPr="004C5578">
        <w:rPr>
          <w:rFonts w:cstheme="minorHAnsi"/>
        </w:rPr>
        <w:t>VeloRaba</w:t>
      </w:r>
      <w:proofErr w:type="spellEnd"/>
      <w:r w:rsidRPr="004C5578">
        <w:rPr>
          <w:rFonts w:cstheme="minorHAnsi"/>
        </w:rPr>
        <w:t xml:space="preserve"> i </w:t>
      </w:r>
      <w:proofErr w:type="spellStart"/>
      <w:r w:rsidRPr="004C5578">
        <w:rPr>
          <w:rFonts w:cstheme="minorHAnsi"/>
        </w:rPr>
        <w:t>VeloWisła</w:t>
      </w:r>
      <w:proofErr w:type="spellEnd"/>
      <w:r w:rsidRPr="004C5578">
        <w:rPr>
          <w:rFonts w:cstheme="minorHAnsi"/>
        </w:rPr>
        <w:t xml:space="preserve"> powstałe </w:t>
      </w:r>
      <w:r w:rsidRPr="004C5578">
        <w:t>z</w:t>
      </w:r>
      <w:r w:rsidR="004C3685">
        <w:t> </w:t>
      </w:r>
      <w:r w:rsidRPr="004C5578">
        <w:t>inicjatywy Nadwiślańskiej Grupy Działania „</w:t>
      </w:r>
      <w:r w:rsidR="00FA00D7">
        <w:t>E.</w:t>
      </w:r>
      <w:proofErr w:type="gramStart"/>
      <w:r w:rsidR="00FA00D7">
        <w:t>O.CENOMA</w:t>
      </w:r>
      <w:proofErr w:type="gramEnd"/>
      <w:r w:rsidRPr="004C5578">
        <w:t>”</w:t>
      </w:r>
      <w:r w:rsidR="007A389A">
        <w:t>,</w:t>
      </w:r>
      <w:r w:rsidRPr="004C5578">
        <w:rPr>
          <w:rFonts w:cstheme="minorHAnsi"/>
        </w:rPr>
        <w:t xml:space="preserve"> pętle ścieżek rowerowych połączonych z innymi gminami w</w:t>
      </w:r>
      <w:r w:rsidR="004C3685">
        <w:rPr>
          <w:rFonts w:cstheme="minorHAnsi"/>
        </w:rPr>
        <w:t> </w:t>
      </w:r>
      <w:r w:rsidRPr="004C5578">
        <w:rPr>
          <w:rFonts w:cstheme="minorHAnsi"/>
        </w:rPr>
        <w:t>ramach Wiślańskiej Trasy Rowerowej</w:t>
      </w:r>
      <w:r w:rsidR="007A389A">
        <w:rPr>
          <w:rFonts w:cstheme="minorHAnsi"/>
        </w:rPr>
        <w:t xml:space="preserve"> oraz szereg innych dodatkowych ścieżek rowerowych wytyczonych na obszarze LGD, także o charakterze ścieżek edukacyjnych (przykład ścieżki przyrodniczo – rowerowej Lekszyc – Wiślica przebiegająca przez obszar gminy Kazimierza Wielka).</w:t>
      </w:r>
    </w:p>
    <w:p w14:paraId="4075E10D" w14:textId="568C0152" w:rsidR="004C5578" w:rsidRPr="004C5578" w:rsidRDefault="004C5578" w:rsidP="00407365">
      <w:pPr>
        <w:rPr>
          <w:rFonts w:cstheme="minorHAnsi"/>
        </w:rPr>
      </w:pPr>
      <w:r w:rsidRPr="004C5578">
        <w:rPr>
          <w:rFonts w:cstheme="minorHAnsi"/>
        </w:rPr>
        <w:t xml:space="preserve">Projekt Stowarzyszenia dotyczący utworzenia </w:t>
      </w:r>
      <w:r w:rsidRPr="004C5578">
        <w:rPr>
          <w:rFonts w:cstheme="minorHAnsi"/>
          <w:b/>
          <w:bCs/>
        </w:rPr>
        <w:t>aplikacji mobilnej „</w:t>
      </w:r>
      <w:proofErr w:type="spellStart"/>
      <w:r w:rsidRPr="004C5578">
        <w:rPr>
          <w:rFonts w:cstheme="minorHAnsi"/>
          <w:b/>
          <w:bCs/>
        </w:rPr>
        <w:t>Slow</w:t>
      </w:r>
      <w:proofErr w:type="spellEnd"/>
      <w:r w:rsidRPr="004C5578">
        <w:rPr>
          <w:rFonts w:cstheme="minorHAnsi"/>
          <w:b/>
          <w:bCs/>
        </w:rPr>
        <w:t xml:space="preserve"> Life </w:t>
      </w:r>
      <w:proofErr w:type="spellStart"/>
      <w:r w:rsidRPr="004C5578">
        <w:rPr>
          <w:rFonts w:cstheme="minorHAnsi"/>
          <w:b/>
          <w:bCs/>
        </w:rPr>
        <w:t>Slow</w:t>
      </w:r>
      <w:proofErr w:type="spellEnd"/>
      <w:r w:rsidRPr="004C5578">
        <w:rPr>
          <w:rFonts w:cstheme="minorHAnsi"/>
          <w:b/>
          <w:bCs/>
        </w:rPr>
        <w:t xml:space="preserve"> </w:t>
      </w:r>
      <w:proofErr w:type="spellStart"/>
      <w:r w:rsidRPr="004C5578">
        <w:rPr>
          <w:rFonts w:cstheme="minorHAnsi"/>
          <w:b/>
          <w:bCs/>
        </w:rPr>
        <w:t>Ride</w:t>
      </w:r>
      <w:proofErr w:type="spellEnd"/>
      <w:r w:rsidRPr="004C5578">
        <w:rPr>
          <w:rFonts w:cstheme="minorHAnsi"/>
          <w:b/>
          <w:bCs/>
        </w:rPr>
        <w:t>”,</w:t>
      </w:r>
      <w:r w:rsidRPr="004C5578">
        <w:rPr>
          <w:rFonts w:cstheme="minorHAnsi"/>
        </w:rPr>
        <w:t xml:space="preserve"> która pokazuje ścieżki rowerowe łączące najciekawsze turystycznie miejsca w gminach członowych</w:t>
      </w:r>
      <w:r w:rsidR="004C3685">
        <w:rPr>
          <w:rFonts w:cstheme="minorHAnsi"/>
        </w:rPr>
        <w:t>,</w:t>
      </w:r>
      <w:r w:rsidRPr="004C5578">
        <w:rPr>
          <w:rFonts w:cstheme="minorHAnsi"/>
        </w:rPr>
        <w:t xml:space="preserve"> to kolejny czynnik świadczący </w:t>
      </w:r>
      <w:r w:rsidR="00347393">
        <w:rPr>
          <w:rFonts w:cstheme="minorHAnsi"/>
        </w:rPr>
        <w:br/>
      </w:r>
      <w:r w:rsidRPr="004C5578">
        <w:rPr>
          <w:rFonts w:cstheme="minorHAnsi"/>
        </w:rPr>
        <w:t xml:space="preserve">o </w:t>
      </w:r>
      <w:r w:rsidRPr="004C5578">
        <w:rPr>
          <w:rFonts w:cstheme="minorHAnsi"/>
          <w:b/>
          <w:bCs/>
        </w:rPr>
        <w:t>spójności turystycznej</w:t>
      </w:r>
      <w:r w:rsidRPr="004C5578">
        <w:rPr>
          <w:rFonts w:cstheme="minorHAnsi"/>
        </w:rPr>
        <w:t xml:space="preserve"> tego obszaru. Elementem spajającym w tym zakresie są także Cykliczne Rajdy Rowerowe na obszarach różnych gmin dla mieszkańców i turystów szlakiem zabytków, atrakcji turystycznych </w:t>
      </w:r>
      <w:r w:rsidR="00347393">
        <w:rPr>
          <w:rFonts w:cstheme="minorHAnsi"/>
        </w:rPr>
        <w:br/>
      </w:r>
      <w:r w:rsidRPr="004C5578">
        <w:rPr>
          <w:rFonts w:cstheme="minorHAnsi"/>
        </w:rPr>
        <w:t>i ciekawych przyrodniczo miejscach.</w:t>
      </w:r>
    </w:p>
    <w:p w14:paraId="05477FAD" w14:textId="77777777" w:rsidR="004C5578" w:rsidRPr="004C5578" w:rsidRDefault="004C5578" w:rsidP="00407365">
      <w:r w:rsidRPr="004C5578">
        <w:t xml:space="preserve">W ujęciu przestrzenno-funkcjonalnym można także wskazać na lokalizację obszaru LGD, która cechuję się dogodnym </w:t>
      </w:r>
      <w:r w:rsidRPr="004C5578">
        <w:rPr>
          <w:b/>
          <w:bCs/>
        </w:rPr>
        <w:t>układem komunikacyjnym</w:t>
      </w:r>
      <w:r w:rsidRPr="004C5578">
        <w:t xml:space="preserve"> – dostępność do sieci dróg wojewódzkich połączonych autostradą, co pozwala na wykorzystanie sieci komunikacyjnej dla dalszego rozwoju obszaru.</w:t>
      </w:r>
    </w:p>
    <w:p w14:paraId="22F9BC0F" w14:textId="77777777" w:rsidR="004C5578" w:rsidRPr="004C5578" w:rsidRDefault="004C5578" w:rsidP="00407365"/>
    <w:p w14:paraId="32EEC833" w14:textId="77F663B0" w:rsidR="005A416F" w:rsidRDefault="007A389A" w:rsidP="005A416F">
      <w:r w:rsidRPr="007A389A">
        <w:t xml:space="preserve">Reasumując </w:t>
      </w:r>
      <w:r w:rsidR="005A416F">
        <w:t>analiza spójności obszaru LGD wskazuje na zasadność podejmowania dalszych działań w ramach LSR w takich obszarach jak:</w:t>
      </w:r>
    </w:p>
    <w:p w14:paraId="6EDBBFCE" w14:textId="58031E1C" w:rsidR="007A389A" w:rsidRPr="005A416F" w:rsidRDefault="007A389A">
      <w:pPr>
        <w:pStyle w:val="Akapitzlist"/>
        <w:numPr>
          <w:ilvl w:val="0"/>
          <w:numId w:val="49"/>
        </w:numPr>
        <w:rPr>
          <w:rFonts w:eastAsia="Calibri" w:cs="Calibri"/>
        </w:rPr>
      </w:pPr>
      <w:r w:rsidRPr="005A416F">
        <w:rPr>
          <w:rFonts w:eastAsia="Calibri" w:cs="Calibri"/>
          <w:b/>
          <w:bCs/>
        </w:rPr>
        <w:t>dalsz</w:t>
      </w:r>
      <w:r w:rsidR="005A416F">
        <w:rPr>
          <w:rFonts w:eastAsia="Calibri" w:cs="Calibri"/>
          <w:b/>
          <w:bCs/>
        </w:rPr>
        <w:t>y</w:t>
      </w:r>
      <w:r w:rsidRPr="005A416F">
        <w:rPr>
          <w:rFonts w:eastAsia="Calibri" w:cs="Calibri"/>
          <w:b/>
          <w:bCs/>
        </w:rPr>
        <w:t xml:space="preserve"> rozwoju turystyki</w:t>
      </w:r>
      <w:r w:rsidRPr="005A416F">
        <w:rPr>
          <w:rFonts w:eastAsia="Calibri" w:cs="Calibri"/>
        </w:rPr>
        <w:t xml:space="preserve"> i oferty czasu wolnego z towarzyszącym jej procesem </w:t>
      </w:r>
      <w:r w:rsidRPr="005A416F">
        <w:rPr>
          <w:rFonts w:eastAsia="Calibri" w:cs="Calibri"/>
          <w:b/>
          <w:bCs/>
        </w:rPr>
        <w:t>rozwoju przedsiębiorczości</w:t>
      </w:r>
      <w:r w:rsidRPr="005A416F">
        <w:rPr>
          <w:rFonts w:eastAsia="Calibri" w:cs="Calibri"/>
        </w:rPr>
        <w:t xml:space="preserve"> z nią związanej,</w:t>
      </w:r>
    </w:p>
    <w:p w14:paraId="7F5A35AC" w14:textId="541B8C2B" w:rsidR="007A389A" w:rsidRPr="007230F6" w:rsidRDefault="007A389A">
      <w:pPr>
        <w:numPr>
          <w:ilvl w:val="0"/>
          <w:numId w:val="7"/>
        </w:numPr>
        <w:autoSpaceDE w:val="0"/>
        <w:autoSpaceDN w:val="0"/>
        <w:adjustRightInd w:val="0"/>
        <w:spacing w:before="120"/>
        <w:ind w:left="426"/>
        <w:contextualSpacing/>
        <w:rPr>
          <w:rFonts w:eastAsia="Calibri" w:cs="Calibri"/>
        </w:rPr>
      </w:pPr>
      <w:r w:rsidRPr="007230F6">
        <w:rPr>
          <w:rFonts w:eastAsia="Calibri" w:cs="Calibri"/>
        </w:rPr>
        <w:t>podejmowanie inicjatyw w</w:t>
      </w:r>
      <w:r>
        <w:rPr>
          <w:rFonts w:eastAsia="Calibri" w:cs="Calibri"/>
        </w:rPr>
        <w:t>s</w:t>
      </w:r>
      <w:r w:rsidRPr="007230F6">
        <w:rPr>
          <w:rFonts w:eastAsia="Calibri" w:cs="Calibri"/>
        </w:rPr>
        <w:t xml:space="preserve">pierających </w:t>
      </w:r>
      <w:r w:rsidRPr="007230F6">
        <w:rPr>
          <w:rFonts w:eastAsia="Calibri" w:cs="Calibri"/>
          <w:b/>
          <w:bCs/>
        </w:rPr>
        <w:t xml:space="preserve">budowanie funkcjonalnej, zintegrowanej, aktywnej społecznie </w:t>
      </w:r>
      <w:r w:rsidR="00347393">
        <w:rPr>
          <w:rFonts w:eastAsia="Calibri" w:cs="Calibri"/>
          <w:b/>
          <w:bCs/>
        </w:rPr>
        <w:br/>
      </w:r>
      <w:r w:rsidRPr="007230F6">
        <w:rPr>
          <w:rFonts w:eastAsia="Calibri" w:cs="Calibri"/>
          <w:b/>
          <w:bCs/>
        </w:rPr>
        <w:t>i zawodowo społeczności lokalnej</w:t>
      </w:r>
      <w:r>
        <w:rPr>
          <w:rFonts w:eastAsia="Calibri" w:cs="Calibri"/>
          <w:b/>
          <w:bCs/>
        </w:rPr>
        <w:t>,</w:t>
      </w:r>
      <w:r w:rsidRPr="007230F6">
        <w:rPr>
          <w:rFonts w:eastAsia="Calibri" w:cs="Calibri"/>
        </w:rPr>
        <w:t xml:space="preserve"> w tym </w:t>
      </w:r>
      <w:proofErr w:type="gramStart"/>
      <w:r w:rsidRPr="007230F6">
        <w:rPr>
          <w:rFonts w:eastAsia="Calibri" w:cs="Calibri"/>
        </w:rPr>
        <w:t>ze</w:t>
      </w:r>
      <w:proofErr w:type="gramEnd"/>
      <w:r w:rsidRPr="007230F6">
        <w:rPr>
          <w:rFonts w:eastAsia="Calibri" w:cs="Calibri"/>
        </w:rPr>
        <w:t xml:space="preserve"> szczególną uwagą skierowaną na ludzi młodych do 25 roku życia, seniorów oraz grupę kobiet</w:t>
      </w:r>
      <w:r w:rsidR="00AA7DB7">
        <w:rPr>
          <w:rFonts w:eastAsia="Calibri" w:cs="Calibri"/>
        </w:rPr>
        <w:t xml:space="preserve"> (zwracając uwagę m.in. na kobiety</w:t>
      </w:r>
      <w:r w:rsidRPr="007230F6">
        <w:rPr>
          <w:rFonts w:eastAsia="Calibri" w:cs="Calibri"/>
        </w:rPr>
        <w:t xml:space="preserve"> powracając</w:t>
      </w:r>
      <w:r w:rsidR="00AA7DB7">
        <w:rPr>
          <w:rFonts w:eastAsia="Calibri" w:cs="Calibri"/>
        </w:rPr>
        <w:t>e</w:t>
      </w:r>
      <w:r w:rsidRPr="007230F6">
        <w:rPr>
          <w:rFonts w:eastAsia="Calibri" w:cs="Calibri"/>
        </w:rPr>
        <w:t xml:space="preserve"> po urlopach macierzyńskich na rynek pracy</w:t>
      </w:r>
      <w:r w:rsidR="00AA7DB7">
        <w:rPr>
          <w:rFonts w:eastAsia="Calibri" w:cs="Calibri"/>
        </w:rPr>
        <w:t>)</w:t>
      </w:r>
      <w:r w:rsidRPr="007230F6">
        <w:rPr>
          <w:rFonts w:eastAsia="Calibri" w:cs="Calibri"/>
        </w:rPr>
        <w:t xml:space="preserve">, </w:t>
      </w:r>
    </w:p>
    <w:p w14:paraId="42CA00CB" w14:textId="77777777" w:rsidR="007A389A" w:rsidRPr="007230F6" w:rsidRDefault="007A389A">
      <w:pPr>
        <w:numPr>
          <w:ilvl w:val="0"/>
          <w:numId w:val="7"/>
        </w:numPr>
        <w:autoSpaceDE w:val="0"/>
        <w:autoSpaceDN w:val="0"/>
        <w:adjustRightInd w:val="0"/>
        <w:spacing w:before="120"/>
        <w:ind w:left="425" w:hanging="357"/>
        <w:rPr>
          <w:rFonts w:eastAsia="Calibri" w:cs="Calibri"/>
        </w:rPr>
      </w:pPr>
      <w:r w:rsidRPr="007230F6">
        <w:rPr>
          <w:rFonts w:eastAsia="Calibri" w:cs="Calibri"/>
        </w:rPr>
        <w:t xml:space="preserve">rozwój infrastruktury i oferty przyczyniającej się do </w:t>
      </w:r>
      <w:r w:rsidRPr="007230F6">
        <w:rPr>
          <w:rFonts w:eastAsia="Calibri" w:cs="Calibri"/>
          <w:b/>
          <w:bCs/>
        </w:rPr>
        <w:t>podnoszenia jakości życia mieszkańców</w:t>
      </w:r>
      <w:r w:rsidRPr="007230F6">
        <w:rPr>
          <w:rFonts w:eastAsia="Calibri" w:cs="Calibri"/>
        </w:rPr>
        <w:t xml:space="preserve"> obszaru LGD.</w:t>
      </w:r>
    </w:p>
    <w:p w14:paraId="078B3BAB" w14:textId="77777777" w:rsidR="006B69BA" w:rsidRDefault="006B69BA" w:rsidP="004648D5">
      <w:pPr>
        <w:rPr>
          <w:b/>
          <w:bCs/>
        </w:rPr>
      </w:pPr>
    </w:p>
    <w:p w14:paraId="6C72A4C9" w14:textId="77777777" w:rsidR="004648D5" w:rsidRDefault="004648D5" w:rsidP="0016192F">
      <w:pPr>
        <w:pStyle w:val="Nagwek1"/>
        <w:numPr>
          <w:ilvl w:val="0"/>
          <w:numId w:val="0"/>
        </w:numPr>
        <w:ind w:left="644"/>
        <w:rPr>
          <w:rFonts w:eastAsia="Calibri"/>
        </w:rPr>
        <w:sectPr w:rsidR="004648D5" w:rsidSect="00DB2E19">
          <w:pgSz w:w="11906" w:h="16838"/>
          <w:pgMar w:top="851" w:right="851" w:bottom="851" w:left="851" w:header="709" w:footer="454" w:gutter="0"/>
          <w:cols w:space="708"/>
          <w:docGrid w:linePitch="360"/>
        </w:sectPr>
      </w:pPr>
    </w:p>
    <w:p w14:paraId="20388FE7" w14:textId="46AAE630" w:rsidR="007230F6" w:rsidRDefault="007230F6" w:rsidP="0016192F">
      <w:pPr>
        <w:pStyle w:val="Nagwek1"/>
        <w:rPr>
          <w:rFonts w:eastAsia="Calibri"/>
        </w:rPr>
      </w:pPr>
      <w:bookmarkStart w:id="48" w:name="_Toc197337666"/>
      <w:r w:rsidRPr="007230F6">
        <w:rPr>
          <w:rFonts w:eastAsia="Calibri"/>
        </w:rPr>
        <w:lastRenderedPageBreak/>
        <w:t>Partycypacyjny charakter LSR</w:t>
      </w:r>
      <w:bookmarkEnd w:id="48"/>
    </w:p>
    <w:p w14:paraId="34F5613E" w14:textId="7CDFD4E1" w:rsidR="007230F6" w:rsidRPr="007230F6" w:rsidRDefault="007230F6" w:rsidP="002C4606">
      <w:pPr>
        <w:rPr>
          <w:rFonts w:eastAsia="Calibri" w:cs="Calibri"/>
        </w:rPr>
      </w:pPr>
      <w:r w:rsidRPr="007230F6">
        <w:rPr>
          <w:rFonts w:eastAsia="Calibri" w:cs="Times New Roman"/>
        </w:rPr>
        <w:t>Opracowanie LSR dla Nadwiślańskiej Grupy Działania „</w:t>
      </w:r>
      <w:r w:rsidR="00FA00D7">
        <w:rPr>
          <w:rFonts w:eastAsia="Calibri" w:cs="Times New Roman"/>
        </w:rPr>
        <w:t>E.O.CENOMA</w:t>
      </w:r>
      <w:r w:rsidRPr="007230F6">
        <w:rPr>
          <w:rFonts w:eastAsia="Calibri" w:cs="Times New Roman"/>
        </w:rPr>
        <w:t xml:space="preserve">”, </w:t>
      </w:r>
      <w:r w:rsidRPr="007230F6">
        <w:rPr>
          <w:rFonts w:eastAsia="Calibri" w:cs="Times New Roman"/>
          <w:b/>
          <w:bCs/>
        </w:rPr>
        <w:t xml:space="preserve">na każdym etapie prowadzonych prac nad LSR </w:t>
      </w:r>
      <w:r w:rsidRPr="007230F6">
        <w:rPr>
          <w:rFonts w:eastAsia="Calibri" w:cs="Times New Roman"/>
        </w:rPr>
        <w:t xml:space="preserve">przebiegało z </w:t>
      </w:r>
      <w:r w:rsidRPr="007230F6">
        <w:rPr>
          <w:rFonts w:eastAsia="Calibri" w:cs="Times New Roman"/>
          <w:b/>
          <w:bCs/>
        </w:rPr>
        <w:t>aktywnym udziałem lokalnej społeczności</w:t>
      </w:r>
      <w:r w:rsidRPr="007230F6">
        <w:rPr>
          <w:rFonts w:eastAsia="Calibri" w:cs="Times New Roman"/>
        </w:rPr>
        <w:t xml:space="preserve"> reprezentowanej m.in. przez: sołtysów, radnych z gmin członkowskich, przedstawicieli rad sołeckich, przedstawicieli władz lokalnych </w:t>
      </w:r>
      <w:r w:rsidR="004C3685">
        <w:rPr>
          <w:rFonts w:eastAsia="Calibri" w:cs="Times New Roman"/>
        </w:rPr>
        <w:t>i</w:t>
      </w:r>
      <w:r w:rsidRPr="007230F6">
        <w:rPr>
          <w:rFonts w:eastAsia="Calibri" w:cs="Times New Roman"/>
        </w:rPr>
        <w:t xml:space="preserve"> pracowników Urzędów Gmin oraz jednostek działających na terenie tych gmin (m.in. GOK), organizacj</w:t>
      </w:r>
      <w:r w:rsidR="004C3685">
        <w:rPr>
          <w:rFonts w:eastAsia="Calibri" w:cs="Times New Roman"/>
        </w:rPr>
        <w:t>i</w:t>
      </w:r>
      <w:r w:rsidRPr="007230F6">
        <w:rPr>
          <w:rFonts w:eastAsia="Calibri" w:cs="Times New Roman"/>
        </w:rPr>
        <w:t xml:space="preserve"> społeczn</w:t>
      </w:r>
      <w:r w:rsidR="004C3685">
        <w:rPr>
          <w:rFonts w:eastAsia="Calibri" w:cs="Times New Roman"/>
        </w:rPr>
        <w:t>ych</w:t>
      </w:r>
      <w:r w:rsidRPr="007230F6">
        <w:rPr>
          <w:rFonts w:eastAsia="Calibri" w:cs="Times New Roman"/>
        </w:rPr>
        <w:t xml:space="preserve"> skoncentrowan</w:t>
      </w:r>
      <w:r w:rsidR="004C3685">
        <w:rPr>
          <w:rFonts w:eastAsia="Calibri" w:cs="Times New Roman"/>
        </w:rPr>
        <w:t>ych</w:t>
      </w:r>
      <w:r w:rsidRPr="007230F6">
        <w:rPr>
          <w:rFonts w:eastAsia="Calibri" w:cs="Times New Roman"/>
        </w:rPr>
        <w:t xml:space="preserve"> na rozwoju lokalnym, przedstawicieli OSP, KWG, klubów sportowych, organizacj</w:t>
      </w:r>
      <w:r w:rsidR="004C3685">
        <w:rPr>
          <w:rFonts w:eastAsia="Calibri" w:cs="Times New Roman"/>
        </w:rPr>
        <w:t>i</w:t>
      </w:r>
      <w:r w:rsidRPr="007230F6">
        <w:rPr>
          <w:rFonts w:eastAsia="Calibri" w:cs="Times New Roman"/>
        </w:rPr>
        <w:t xml:space="preserve"> społeczn</w:t>
      </w:r>
      <w:r w:rsidR="004C3685">
        <w:rPr>
          <w:rFonts w:eastAsia="Calibri" w:cs="Times New Roman"/>
        </w:rPr>
        <w:t>ych</w:t>
      </w:r>
      <w:r w:rsidRPr="007230F6">
        <w:rPr>
          <w:rFonts w:eastAsia="Calibri" w:cs="Times New Roman"/>
        </w:rPr>
        <w:t xml:space="preserve"> i grup nieformaln</w:t>
      </w:r>
      <w:r w:rsidR="004C3685">
        <w:rPr>
          <w:rFonts w:eastAsia="Calibri" w:cs="Times New Roman"/>
        </w:rPr>
        <w:t>ych</w:t>
      </w:r>
      <w:r w:rsidRPr="007230F6">
        <w:rPr>
          <w:rFonts w:eastAsia="Calibri" w:cs="Times New Roman"/>
        </w:rPr>
        <w:t xml:space="preserve"> skupiając</w:t>
      </w:r>
      <w:r w:rsidR="004C3685">
        <w:rPr>
          <w:rFonts w:eastAsia="Calibri" w:cs="Times New Roman"/>
        </w:rPr>
        <w:t>ych</w:t>
      </w:r>
      <w:r w:rsidRPr="007230F6">
        <w:rPr>
          <w:rFonts w:eastAsia="Calibri" w:cs="Times New Roman"/>
        </w:rPr>
        <w:t xml:space="preserve"> seniorów (m.in. Uniwersytet III Wieku), </w:t>
      </w:r>
      <w:r w:rsidR="004C3685" w:rsidRPr="007230F6">
        <w:rPr>
          <w:rFonts w:eastAsia="Calibri" w:cs="Times New Roman"/>
        </w:rPr>
        <w:t>młody</w:t>
      </w:r>
      <w:r w:rsidR="004C3685">
        <w:rPr>
          <w:rFonts w:eastAsia="Calibri" w:cs="Times New Roman"/>
        </w:rPr>
        <w:t>ch</w:t>
      </w:r>
      <w:r w:rsidRPr="007230F6">
        <w:rPr>
          <w:rFonts w:eastAsia="Calibri" w:cs="Times New Roman"/>
        </w:rPr>
        <w:t xml:space="preserve"> mieszkańc</w:t>
      </w:r>
      <w:r w:rsidR="004C3685">
        <w:rPr>
          <w:rFonts w:eastAsia="Calibri" w:cs="Times New Roman"/>
        </w:rPr>
        <w:t>ów</w:t>
      </w:r>
      <w:r w:rsidRPr="007230F6">
        <w:rPr>
          <w:rFonts w:eastAsia="Calibri" w:cs="Times New Roman"/>
        </w:rPr>
        <w:t xml:space="preserve"> LGD do 25 roku życia, przedstawiciel</w:t>
      </w:r>
      <w:r w:rsidR="004C3685">
        <w:rPr>
          <w:rFonts w:eastAsia="Calibri" w:cs="Times New Roman"/>
        </w:rPr>
        <w:t>i</w:t>
      </w:r>
      <w:r w:rsidRPr="007230F6">
        <w:rPr>
          <w:rFonts w:eastAsia="Calibri" w:cs="Times New Roman"/>
        </w:rPr>
        <w:t xml:space="preserve"> Zarządu i Rady Nadwiślańskiej Grupy Działania „</w:t>
      </w:r>
      <w:r w:rsidR="00FA00D7">
        <w:rPr>
          <w:rFonts w:eastAsia="Calibri" w:cs="Times New Roman"/>
        </w:rPr>
        <w:t>E.O.CENOMA</w:t>
      </w:r>
      <w:r w:rsidRPr="007230F6">
        <w:rPr>
          <w:rFonts w:eastAsia="Calibri" w:cs="Times New Roman"/>
        </w:rPr>
        <w:t>” oraz biura LGD. Grupa osób biorących udział w działaniach partycypacyjnych była także zróżnicowana pod kątem wieku i</w:t>
      </w:r>
      <w:r w:rsidR="00182C9B">
        <w:rPr>
          <w:rFonts w:eastAsia="Calibri" w:cs="Times New Roman"/>
        </w:rPr>
        <w:t> </w:t>
      </w:r>
      <w:r w:rsidRPr="007230F6">
        <w:rPr>
          <w:rFonts w:eastAsia="Calibri" w:cs="Times New Roman"/>
        </w:rPr>
        <w:t>płci uczestników (</w:t>
      </w:r>
      <w:r w:rsidRPr="007230F6">
        <w:rPr>
          <w:rFonts w:eastAsia="Calibri" w:cs="Calibri"/>
        </w:rPr>
        <w:t>kobiety, mężczyźni, seniorzy, osoby młode – do 25 roku życia).</w:t>
      </w:r>
    </w:p>
    <w:p w14:paraId="44A05693" w14:textId="26405AC7" w:rsidR="007230F6" w:rsidRDefault="007230F6" w:rsidP="002C4606">
      <w:pPr>
        <w:rPr>
          <w:rFonts w:eastAsia="Calibri" w:cs="Times New Roman"/>
        </w:rPr>
      </w:pPr>
      <w:r w:rsidRPr="007230F6">
        <w:rPr>
          <w:rFonts w:eastAsia="Calibri" w:cs="Times New Roman"/>
        </w:rPr>
        <w:t>Począwszy od wspólnego zdefiniowania „co nas łączy”, na etapie pokazania spójności obszaru LGD, przez analizę potencjałów i problemów</w:t>
      </w:r>
      <w:r w:rsidR="004C3685">
        <w:rPr>
          <w:rFonts w:eastAsia="Calibri" w:cs="Times New Roman"/>
        </w:rPr>
        <w:t>,</w:t>
      </w:r>
      <w:r w:rsidRPr="007230F6">
        <w:rPr>
          <w:rFonts w:eastAsia="Calibri" w:cs="Times New Roman"/>
        </w:rPr>
        <w:t xml:space="preserve"> a dalej określania potrzeb</w:t>
      </w:r>
      <w:r w:rsidR="004C3685">
        <w:rPr>
          <w:rFonts w:eastAsia="Calibri" w:cs="Times New Roman"/>
        </w:rPr>
        <w:t>,</w:t>
      </w:r>
      <w:r w:rsidRPr="007230F6">
        <w:rPr>
          <w:rFonts w:eastAsia="Calibri" w:cs="Times New Roman"/>
        </w:rPr>
        <w:t xml:space="preserve"> po wyznaczanie celów oraz formułowanie zadań, podczas prac zawsze zapewniono odpowiednie metody i techniki partycypacyjne, pozwalające na aktywne włącznie mieszkańców na każdym etapie budowy LSR. Pozwoliło to na efektywne, wspólnie prowadzone </w:t>
      </w:r>
      <w:r w:rsidRPr="007230F6">
        <w:rPr>
          <w:rFonts w:eastAsia="Calibri" w:cs="Times New Roman"/>
          <w:b/>
          <w:bCs/>
        </w:rPr>
        <w:t>w</w:t>
      </w:r>
      <w:r w:rsidR="00182C9B">
        <w:rPr>
          <w:rFonts w:eastAsia="Calibri" w:cs="Times New Roman"/>
          <w:b/>
          <w:bCs/>
        </w:rPr>
        <w:t> </w:t>
      </w:r>
      <w:r w:rsidRPr="007230F6">
        <w:rPr>
          <w:rFonts w:eastAsia="Calibri" w:cs="Times New Roman"/>
          <w:b/>
          <w:bCs/>
        </w:rPr>
        <w:t>partnerski sposób</w:t>
      </w:r>
      <w:r w:rsidRPr="007230F6">
        <w:rPr>
          <w:rFonts w:eastAsia="Calibri" w:cs="Times New Roman"/>
        </w:rPr>
        <w:t xml:space="preserve"> </w:t>
      </w:r>
      <w:r w:rsidRPr="007230F6">
        <w:rPr>
          <w:rFonts w:eastAsia="Calibri" w:cs="Times New Roman"/>
          <w:b/>
          <w:bCs/>
        </w:rPr>
        <w:t>podejmowanie decyzji na każdym etapie prac nad LSR</w:t>
      </w:r>
      <w:r w:rsidRPr="007230F6">
        <w:rPr>
          <w:rFonts w:eastAsia="Calibri" w:cs="Times New Roman"/>
        </w:rPr>
        <w:t xml:space="preserve">. Wszystkie uzyskane w procesie partycypacyjnym dane i wnioski, stosownie do ich charakteru, wykorzystano </w:t>
      </w:r>
      <w:r w:rsidRPr="007230F6">
        <w:rPr>
          <w:rFonts w:eastAsia="Calibri" w:cs="Calibri"/>
        </w:rPr>
        <w:t>do opracowania LSR (co zapisano w poszczególnych rozdziałach LSR). W szczególności wykorzystano dane dotyczące: potrzeb i</w:t>
      </w:r>
      <w:r w:rsidR="004C3685">
        <w:rPr>
          <w:rFonts w:eastAsia="Calibri" w:cs="Calibri"/>
        </w:rPr>
        <w:t> </w:t>
      </w:r>
      <w:r w:rsidRPr="007230F6">
        <w:rPr>
          <w:rFonts w:eastAsia="Calibri" w:cs="Calibri"/>
        </w:rPr>
        <w:t>oczekiwań społecznych w zakresie rozwoju obszaru LGD, pomysłów związanych z możliwymi do realizacji projektami/zadaniami, priorytetów dla kierunków działań LGD na najbliższe lata czy grup</w:t>
      </w:r>
      <w:r w:rsidRPr="007230F6">
        <w:rPr>
          <w:rFonts w:eastAsia="Calibri" w:cs="Times New Roman"/>
        </w:rPr>
        <w:t xml:space="preserve"> szczególnie istotnych z punktu widzenia realizacji LSR. </w:t>
      </w:r>
    </w:p>
    <w:p w14:paraId="5355095D" w14:textId="762916D0" w:rsidR="00235720" w:rsidRDefault="00235720" w:rsidP="002C4606">
      <w:pPr>
        <w:rPr>
          <w:rFonts w:eastAsia="Calibri" w:cs="Times New Roman"/>
        </w:rPr>
      </w:pPr>
      <w:r>
        <w:rPr>
          <w:rFonts w:eastAsia="Calibri" w:cs="Times New Roman"/>
        </w:rPr>
        <w:t>Harmonogram prowadzonych działań partycypacyjnych przedstawiał się następująco:</w:t>
      </w:r>
    </w:p>
    <w:p w14:paraId="59A748D2" w14:textId="26E157E2" w:rsidR="00E54B5B" w:rsidRDefault="00E54B5B" w:rsidP="00E54B5B">
      <w:pPr>
        <w:pStyle w:val="Legenda"/>
        <w:keepNext/>
      </w:pPr>
      <w:bookmarkStart w:id="49" w:name="_Toc136507872"/>
      <w:r>
        <w:t xml:space="preserve">Tabela </w:t>
      </w:r>
      <w:fldSimple w:instr=" SEQ Tabela \* ARABIC ">
        <w:r w:rsidR="00384506">
          <w:rPr>
            <w:noProof/>
          </w:rPr>
          <w:t>3</w:t>
        </w:r>
      </w:fldSimple>
      <w:r>
        <w:t xml:space="preserve">. </w:t>
      </w:r>
      <w:r w:rsidRPr="00756390">
        <w:t>Zestawienie zbiorcze metod angażowania społeczności lokalnej w przygotowanie LSR</w:t>
      </w:r>
      <w:bookmarkEnd w:id="49"/>
    </w:p>
    <w:tbl>
      <w:tblPr>
        <w:tblStyle w:val="Tabela-Siatka"/>
        <w:tblW w:w="0" w:type="auto"/>
        <w:jc w:val="center"/>
        <w:tblLook w:val="04A0" w:firstRow="1" w:lastRow="0" w:firstColumn="1" w:lastColumn="0" w:noHBand="0" w:noVBand="1"/>
      </w:tblPr>
      <w:tblGrid>
        <w:gridCol w:w="1289"/>
        <w:gridCol w:w="2310"/>
        <w:gridCol w:w="3266"/>
        <w:gridCol w:w="2257"/>
      </w:tblGrid>
      <w:tr w:rsidR="00E54B5B" w:rsidRPr="00E214D1" w14:paraId="3E243ED6" w14:textId="77777777" w:rsidTr="00E54B5B">
        <w:trPr>
          <w:jc w:val="center"/>
        </w:trPr>
        <w:tc>
          <w:tcPr>
            <w:tcW w:w="1229" w:type="dxa"/>
            <w:shd w:val="clear" w:color="auto" w:fill="1D99FF"/>
            <w:vAlign w:val="center"/>
          </w:tcPr>
          <w:p w14:paraId="25325726" w14:textId="77777777" w:rsidR="00E54B5B" w:rsidRPr="00E214D1" w:rsidRDefault="00E54B5B" w:rsidP="00E54B5B">
            <w:pPr>
              <w:spacing w:before="60" w:after="60"/>
              <w:jc w:val="center"/>
              <w:rPr>
                <w:b/>
                <w:bCs/>
              </w:rPr>
            </w:pPr>
            <w:r w:rsidRPr="00E214D1">
              <w:rPr>
                <w:b/>
                <w:bCs/>
              </w:rPr>
              <w:t>Oznaczenie</w:t>
            </w:r>
          </w:p>
        </w:tc>
        <w:tc>
          <w:tcPr>
            <w:tcW w:w="2310" w:type="dxa"/>
            <w:shd w:val="clear" w:color="auto" w:fill="1D99FF"/>
            <w:vAlign w:val="center"/>
          </w:tcPr>
          <w:p w14:paraId="174612A4" w14:textId="477BBC50" w:rsidR="00E54B5B" w:rsidRPr="00E214D1" w:rsidRDefault="00E54B5B" w:rsidP="00E54B5B">
            <w:pPr>
              <w:spacing w:before="60" w:after="60"/>
              <w:jc w:val="center"/>
              <w:rPr>
                <w:b/>
                <w:bCs/>
              </w:rPr>
            </w:pPr>
            <w:r w:rsidRPr="00E214D1">
              <w:rPr>
                <w:b/>
                <w:bCs/>
              </w:rPr>
              <w:t>Typ działań</w:t>
            </w:r>
          </w:p>
        </w:tc>
        <w:tc>
          <w:tcPr>
            <w:tcW w:w="3266" w:type="dxa"/>
            <w:shd w:val="clear" w:color="auto" w:fill="1D99FF"/>
            <w:vAlign w:val="center"/>
          </w:tcPr>
          <w:p w14:paraId="7645DC24" w14:textId="77777777" w:rsidR="00E54B5B" w:rsidRPr="00E214D1" w:rsidRDefault="00E54B5B" w:rsidP="00E54B5B">
            <w:pPr>
              <w:spacing w:before="60" w:after="60"/>
              <w:jc w:val="center"/>
              <w:rPr>
                <w:b/>
                <w:bCs/>
              </w:rPr>
            </w:pPr>
            <w:r w:rsidRPr="00E214D1">
              <w:rPr>
                <w:b/>
                <w:bCs/>
              </w:rPr>
              <w:t>Te</w:t>
            </w:r>
            <w:r w:rsidRPr="000706EF">
              <w:rPr>
                <w:b/>
                <w:bCs/>
                <w:shd w:val="clear" w:color="auto" w:fill="00B0F0"/>
              </w:rPr>
              <w:t>chnika</w:t>
            </w:r>
          </w:p>
        </w:tc>
        <w:tc>
          <w:tcPr>
            <w:tcW w:w="2257" w:type="dxa"/>
            <w:shd w:val="clear" w:color="auto" w:fill="1D99FF"/>
            <w:vAlign w:val="center"/>
          </w:tcPr>
          <w:p w14:paraId="711B449D" w14:textId="77777777" w:rsidR="00E54B5B" w:rsidRPr="00E214D1" w:rsidRDefault="00E54B5B" w:rsidP="00E54B5B">
            <w:pPr>
              <w:spacing w:before="60" w:after="60"/>
              <w:jc w:val="center"/>
              <w:rPr>
                <w:b/>
                <w:bCs/>
              </w:rPr>
            </w:pPr>
            <w:r w:rsidRPr="00E214D1">
              <w:rPr>
                <w:b/>
                <w:bCs/>
              </w:rPr>
              <w:t>Okres realizacji</w:t>
            </w:r>
          </w:p>
        </w:tc>
      </w:tr>
      <w:tr w:rsidR="00E54B5B" w:rsidRPr="00E214D1" w14:paraId="5AADDB3A" w14:textId="77777777" w:rsidTr="00E54B5B">
        <w:trPr>
          <w:trHeight w:val="393"/>
          <w:jc w:val="center"/>
        </w:trPr>
        <w:tc>
          <w:tcPr>
            <w:tcW w:w="1229" w:type="dxa"/>
            <w:vMerge w:val="restart"/>
            <w:vAlign w:val="center"/>
          </w:tcPr>
          <w:p w14:paraId="0F8B5EB4" w14:textId="77777777" w:rsidR="00E54B5B" w:rsidRPr="00E214D1" w:rsidRDefault="00E54B5B" w:rsidP="00E54B5B">
            <w:pPr>
              <w:spacing w:before="20" w:after="20"/>
              <w:jc w:val="center"/>
            </w:pPr>
            <w:r w:rsidRPr="00E214D1">
              <w:t>A</w:t>
            </w:r>
          </w:p>
        </w:tc>
        <w:tc>
          <w:tcPr>
            <w:tcW w:w="2310" w:type="dxa"/>
            <w:vMerge w:val="restart"/>
            <w:vAlign w:val="center"/>
          </w:tcPr>
          <w:p w14:paraId="70BCD363" w14:textId="77777777" w:rsidR="00E54B5B" w:rsidRPr="00E214D1" w:rsidRDefault="00E54B5B" w:rsidP="00E54B5B">
            <w:pPr>
              <w:spacing w:before="20" w:after="20"/>
              <w:jc w:val="center"/>
              <w:rPr>
                <w:bCs/>
              </w:rPr>
            </w:pPr>
            <w:r w:rsidRPr="00E214D1">
              <w:rPr>
                <w:rFonts w:eastAsia="Calibri" w:cs="Times New Roman"/>
                <w:bCs/>
              </w:rPr>
              <w:t>Badania skierowane do mieszkańców obszaru LGD</w:t>
            </w:r>
          </w:p>
        </w:tc>
        <w:tc>
          <w:tcPr>
            <w:tcW w:w="3266" w:type="dxa"/>
            <w:vAlign w:val="center"/>
          </w:tcPr>
          <w:p w14:paraId="17067F6B" w14:textId="70F42D9D" w:rsidR="00E54B5B" w:rsidRPr="00E214D1" w:rsidRDefault="00E54B5B" w:rsidP="00E54B5B">
            <w:pPr>
              <w:spacing w:before="20" w:after="20"/>
              <w:jc w:val="center"/>
            </w:pPr>
            <w:r w:rsidRPr="00E214D1">
              <w:t>Badanie ankietowe – technika PAPI</w:t>
            </w:r>
          </w:p>
        </w:tc>
        <w:tc>
          <w:tcPr>
            <w:tcW w:w="2257" w:type="dxa"/>
            <w:vAlign w:val="center"/>
          </w:tcPr>
          <w:p w14:paraId="6F52E87C" w14:textId="77777777" w:rsidR="00E54B5B" w:rsidRPr="00E214D1" w:rsidRDefault="00E54B5B" w:rsidP="00E54B5B">
            <w:pPr>
              <w:spacing w:before="20" w:after="20"/>
              <w:jc w:val="center"/>
            </w:pPr>
            <w:r w:rsidRPr="00E214D1">
              <w:t>sierpień 2022</w:t>
            </w:r>
          </w:p>
        </w:tc>
      </w:tr>
      <w:tr w:rsidR="00E54B5B" w:rsidRPr="00E214D1" w14:paraId="7D83BAC7" w14:textId="77777777" w:rsidTr="00E54B5B">
        <w:trPr>
          <w:trHeight w:val="394"/>
          <w:jc w:val="center"/>
        </w:trPr>
        <w:tc>
          <w:tcPr>
            <w:tcW w:w="1229" w:type="dxa"/>
            <w:vMerge/>
            <w:vAlign w:val="center"/>
          </w:tcPr>
          <w:p w14:paraId="5AC0156A" w14:textId="77777777" w:rsidR="00E54B5B" w:rsidRPr="00E214D1" w:rsidRDefault="00E54B5B" w:rsidP="00E54B5B">
            <w:pPr>
              <w:spacing w:before="20" w:after="20"/>
              <w:jc w:val="center"/>
            </w:pPr>
          </w:p>
        </w:tc>
        <w:tc>
          <w:tcPr>
            <w:tcW w:w="2310" w:type="dxa"/>
            <w:vMerge/>
            <w:vAlign w:val="center"/>
          </w:tcPr>
          <w:p w14:paraId="16025914" w14:textId="77777777" w:rsidR="00E54B5B" w:rsidRPr="00E214D1" w:rsidRDefault="00E54B5B" w:rsidP="00E54B5B">
            <w:pPr>
              <w:spacing w:before="20" w:after="20"/>
              <w:jc w:val="center"/>
            </w:pPr>
          </w:p>
        </w:tc>
        <w:tc>
          <w:tcPr>
            <w:tcW w:w="3266" w:type="dxa"/>
            <w:vAlign w:val="center"/>
          </w:tcPr>
          <w:p w14:paraId="7320185F" w14:textId="6286D718" w:rsidR="00E54B5B" w:rsidRPr="00E214D1" w:rsidRDefault="00E54B5B" w:rsidP="00E54B5B">
            <w:pPr>
              <w:spacing w:before="20" w:after="20"/>
              <w:jc w:val="center"/>
            </w:pPr>
            <w:r w:rsidRPr="00E214D1">
              <w:t>Badanie ankietowe – technika CAWI</w:t>
            </w:r>
          </w:p>
        </w:tc>
        <w:tc>
          <w:tcPr>
            <w:tcW w:w="2257" w:type="dxa"/>
            <w:vAlign w:val="center"/>
          </w:tcPr>
          <w:p w14:paraId="3153F8FC" w14:textId="77777777" w:rsidR="00E54B5B" w:rsidRPr="00E214D1" w:rsidRDefault="00E54B5B" w:rsidP="00E54B5B">
            <w:pPr>
              <w:spacing w:before="20" w:after="20"/>
              <w:jc w:val="center"/>
            </w:pPr>
            <w:r w:rsidRPr="00E214D1">
              <w:t>sierpień 2022</w:t>
            </w:r>
          </w:p>
        </w:tc>
      </w:tr>
      <w:tr w:rsidR="00E54B5B" w:rsidRPr="00E214D1" w14:paraId="3C96E8C6" w14:textId="77777777" w:rsidTr="00E54B5B">
        <w:trPr>
          <w:trHeight w:val="1035"/>
          <w:jc w:val="center"/>
        </w:trPr>
        <w:tc>
          <w:tcPr>
            <w:tcW w:w="1229" w:type="dxa"/>
            <w:vMerge w:val="restart"/>
            <w:vAlign w:val="center"/>
          </w:tcPr>
          <w:p w14:paraId="41A15F53" w14:textId="77777777" w:rsidR="00E54B5B" w:rsidRPr="00E214D1" w:rsidRDefault="00E54B5B" w:rsidP="00E54B5B">
            <w:pPr>
              <w:spacing w:before="20" w:after="20"/>
              <w:jc w:val="center"/>
            </w:pPr>
            <w:r w:rsidRPr="00E214D1">
              <w:t>B</w:t>
            </w:r>
          </w:p>
        </w:tc>
        <w:tc>
          <w:tcPr>
            <w:tcW w:w="2310" w:type="dxa"/>
            <w:vMerge w:val="restart"/>
            <w:vAlign w:val="center"/>
          </w:tcPr>
          <w:p w14:paraId="66D2D6E1" w14:textId="5104486A" w:rsidR="00E54B5B" w:rsidRPr="00E214D1" w:rsidRDefault="00E54B5B" w:rsidP="00E54B5B">
            <w:pPr>
              <w:spacing w:before="20" w:after="20"/>
              <w:jc w:val="center"/>
            </w:pPr>
            <w:r w:rsidRPr="00E214D1">
              <w:t>Badanie ankietowe i wywiady telefoniczne</w:t>
            </w:r>
          </w:p>
          <w:p w14:paraId="418A6CE0" w14:textId="3678562F" w:rsidR="00E54B5B" w:rsidRPr="00E214D1" w:rsidRDefault="00E54B5B" w:rsidP="00E54B5B">
            <w:pPr>
              <w:spacing w:before="20" w:after="20"/>
              <w:jc w:val="center"/>
            </w:pPr>
            <w:r w:rsidRPr="00E214D1">
              <w:t>skierowane do instytucji, JST, podmiotów gospodarczych i organizacji pozarządowych (wszyscy z obszaru LGD)</w:t>
            </w:r>
          </w:p>
        </w:tc>
        <w:tc>
          <w:tcPr>
            <w:tcW w:w="3266" w:type="dxa"/>
            <w:vAlign w:val="center"/>
          </w:tcPr>
          <w:p w14:paraId="767F9FDE" w14:textId="77777777" w:rsidR="00E54B5B" w:rsidRPr="00E214D1" w:rsidRDefault="00E54B5B" w:rsidP="00E54B5B">
            <w:pPr>
              <w:spacing w:before="20" w:after="20"/>
              <w:jc w:val="center"/>
            </w:pPr>
            <w:r w:rsidRPr="00E214D1">
              <w:t>Badanie ankietowe – technika CAWI</w:t>
            </w:r>
          </w:p>
        </w:tc>
        <w:tc>
          <w:tcPr>
            <w:tcW w:w="2257" w:type="dxa"/>
            <w:vAlign w:val="center"/>
          </w:tcPr>
          <w:p w14:paraId="19250754" w14:textId="77777777" w:rsidR="00E54B5B" w:rsidRPr="00E214D1" w:rsidRDefault="00E54B5B" w:rsidP="00E54B5B">
            <w:pPr>
              <w:spacing w:before="20" w:after="20"/>
              <w:jc w:val="center"/>
            </w:pPr>
            <w:r w:rsidRPr="00E214D1">
              <w:t>sierpień 2022</w:t>
            </w:r>
          </w:p>
        </w:tc>
      </w:tr>
      <w:tr w:rsidR="00E54B5B" w:rsidRPr="00E214D1" w14:paraId="2582AB75" w14:textId="77777777" w:rsidTr="00E54B5B">
        <w:trPr>
          <w:trHeight w:val="1035"/>
          <w:jc w:val="center"/>
        </w:trPr>
        <w:tc>
          <w:tcPr>
            <w:tcW w:w="1229" w:type="dxa"/>
            <w:vMerge/>
            <w:vAlign w:val="center"/>
          </w:tcPr>
          <w:p w14:paraId="046CC3CF" w14:textId="77777777" w:rsidR="00E54B5B" w:rsidRPr="00E214D1" w:rsidRDefault="00E54B5B" w:rsidP="00E54B5B">
            <w:pPr>
              <w:spacing w:before="20" w:after="20"/>
              <w:jc w:val="center"/>
            </w:pPr>
          </w:p>
        </w:tc>
        <w:tc>
          <w:tcPr>
            <w:tcW w:w="2310" w:type="dxa"/>
            <w:vMerge/>
            <w:vAlign w:val="center"/>
          </w:tcPr>
          <w:p w14:paraId="5BA08170" w14:textId="77777777" w:rsidR="00E54B5B" w:rsidRPr="00E214D1" w:rsidRDefault="00E54B5B" w:rsidP="00E54B5B">
            <w:pPr>
              <w:spacing w:before="20" w:after="20"/>
              <w:jc w:val="center"/>
            </w:pPr>
          </w:p>
        </w:tc>
        <w:tc>
          <w:tcPr>
            <w:tcW w:w="3266" w:type="dxa"/>
            <w:vAlign w:val="center"/>
          </w:tcPr>
          <w:p w14:paraId="37928A18" w14:textId="77777777" w:rsidR="00E54B5B" w:rsidRPr="00E214D1" w:rsidRDefault="00E54B5B" w:rsidP="00E54B5B">
            <w:pPr>
              <w:spacing w:before="20" w:after="20"/>
              <w:jc w:val="center"/>
            </w:pPr>
            <w:r w:rsidRPr="00E214D1">
              <w:t>Wywiad telefoniczny – technika TDI</w:t>
            </w:r>
          </w:p>
        </w:tc>
        <w:tc>
          <w:tcPr>
            <w:tcW w:w="2257" w:type="dxa"/>
            <w:vAlign w:val="center"/>
          </w:tcPr>
          <w:p w14:paraId="0BC87D7C" w14:textId="054CA371" w:rsidR="00E54B5B" w:rsidRPr="00E214D1" w:rsidRDefault="00E54B5B" w:rsidP="00E54B5B">
            <w:pPr>
              <w:spacing w:before="20" w:after="20"/>
              <w:jc w:val="center"/>
            </w:pPr>
            <w:r w:rsidRPr="00E214D1">
              <w:t>sierpień 2022</w:t>
            </w:r>
          </w:p>
        </w:tc>
      </w:tr>
      <w:tr w:rsidR="00E54B5B" w:rsidRPr="00E214D1" w14:paraId="58746A82" w14:textId="77777777" w:rsidTr="00E54B5B">
        <w:trPr>
          <w:jc w:val="center"/>
        </w:trPr>
        <w:tc>
          <w:tcPr>
            <w:tcW w:w="1229" w:type="dxa"/>
            <w:vAlign w:val="center"/>
          </w:tcPr>
          <w:p w14:paraId="20F85DD4" w14:textId="77777777" w:rsidR="00E54B5B" w:rsidRPr="00E214D1" w:rsidRDefault="00E54B5B" w:rsidP="00E54B5B">
            <w:pPr>
              <w:spacing w:before="20" w:after="20"/>
              <w:jc w:val="center"/>
            </w:pPr>
            <w:r w:rsidRPr="00E214D1">
              <w:t>C</w:t>
            </w:r>
          </w:p>
        </w:tc>
        <w:tc>
          <w:tcPr>
            <w:tcW w:w="2310" w:type="dxa"/>
            <w:vAlign w:val="center"/>
          </w:tcPr>
          <w:p w14:paraId="73345BF0" w14:textId="77777777" w:rsidR="00E54B5B" w:rsidRPr="00E214D1" w:rsidRDefault="00E54B5B" w:rsidP="00E54B5B">
            <w:pPr>
              <w:spacing w:before="20" w:after="20"/>
              <w:jc w:val="center"/>
            </w:pPr>
            <w:r w:rsidRPr="00E214D1">
              <w:rPr>
                <w:rFonts w:eastAsia="Calibri" w:cs="Times New Roman"/>
              </w:rPr>
              <w:t>Spotkanie warsztatowe służące wypracowaniu LSR</w:t>
            </w:r>
          </w:p>
        </w:tc>
        <w:tc>
          <w:tcPr>
            <w:tcW w:w="3266" w:type="dxa"/>
            <w:vAlign w:val="center"/>
          </w:tcPr>
          <w:p w14:paraId="3AB802CB" w14:textId="363F0EFB" w:rsidR="00E54B5B" w:rsidRPr="00E214D1" w:rsidRDefault="00E54B5B" w:rsidP="00E54B5B">
            <w:pPr>
              <w:spacing w:before="20" w:after="20"/>
              <w:jc w:val="center"/>
            </w:pPr>
            <w:r w:rsidRPr="00E214D1">
              <w:t>Warsztat interaktywny</w:t>
            </w:r>
          </w:p>
        </w:tc>
        <w:tc>
          <w:tcPr>
            <w:tcW w:w="2257" w:type="dxa"/>
            <w:vAlign w:val="center"/>
          </w:tcPr>
          <w:p w14:paraId="40500248" w14:textId="6D6BA7F7" w:rsidR="00E54B5B" w:rsidRPr="00E214D1" w:rsidRDefault="00E54B5B" w:rsidP="00E54B5B">
            <w:pPr>
              <w:spacing w:before="20" w:after="20"/>
              <w:jc w:val="center"/>
            </w:pPr>
            <w:r w:rsidRPr="00E214D1">
              <w:t>10 października 2022</w:t>
            </w:r>
          </w:p>
        </w:tc>
      </w:tr>
      <w:tr w:rsidR="00E54B5B" w:rsidRPr="00E214D1" w14:paraId="2F93BFF2" w14:textId="77777777" w:rsidTr="00E54B5B">
        <w:trPr>
          <w:trHeight w:val="1262"/>
          <w:jc w:val="center"/>
        </w:trPr>
        <w:tc>
          <w:tcPr>
            <w:tcW w:w="1229" w:type="dxa"/>
            <w:vAlign w:val="center"/>
          </w:tcPr>
          <w:p w14:paraId="0526DBB7" w14:textId="77777777" w:rsidR="00E54B5B" w:rsidRPr="00E214D1" w:rsidRDefault="00E54B5B" w:rsidP="00E54B5B">
            <w:pPr>
              <w:spacing w:before="20" w:after="20"/>
              <w:jc w:val="center"/>
            </w:pPr>
            <w:r w:rsidRPr="00E214D1">
              <w:t>D</w:t>
            </w:r>
          </w:p>
        </w:tc>
        <w:tc>
          <w:tcPr>
            <w:tcW w:w="2310" w:type="dxa"/>
            <w:vAlign w:val="center"/>
          </w:tcPr>
          <w:p w14:paraId="3EC7B0D4" w14:textId="77777777" w:rsidR="00E54B5B" w:rsidRPr="00E214D1" w:rsidRDefault="00E54B5B" w:rsidP="00E54B5B">
            <w:pPr>
              <w:spacing w:before="20" w:after="20"/>
              <w:jc w:val="center"/>
            </w:pPr>
            <w:r w:rsidRPr="00E214D1">
              <w:rPr>
                <w:rFonts w:eastAsia="Calibri" w:cs="Times New Roman"/>
                <w:bCs/>
              </w:rPr>
              <w:t>Gminne spotkania konsultacyjne w gminach członkowskich LGD</w:t>
            </w:r>
          </w:p>
        </w:tc>
        <w:tc>
          <w:tcPr>
            <w:tcW w:w="3266" w:type="dxa"/>
            <w:vAlign w:val="center"/>
          </w:tcPr>
          <w:p w14:paraId="0DD79B72" w14:textId="2C2E75F2" w:rsidR="00E54B5B" w:rsidRPr="00E214D1" w:rsidRDefault="00E54B5B" w:rsidP="00E54B5B">
            <w:pPr>
              <w:spacing w:before="20" w:after="20"/>
              <w:jc w:val="center"/>
            </w:pPr>
            <w:r w:rsidRPr="00E214D1">
              <w:t>5 otwartych spotkań konsultacyjnych</w:t>
            </w:r>
          </w:p>
          <w:p w14:paraId="23732381" w14:textId="77777777" w:rsidR="00E54B5B" w:rsidRPr="00E214D1" w:rsidRDefault="00E54B5B" w:rsidP="00E54B5B">
            <w:pPr>
              <w:spacing w:before="20" w:after="20"/>
              <w:jc w:val="center"/>
            </w:pPr>
            <w:r w:rsidRPr="00E214D1">
              <w:t>(po jednym spotkaniu w każdej gminie członkowskiej LGD)</w:t>
            </w:r>
          </w:p>
        </w:tc>
        <w:tc>
          <w:tcPr>
            <w:tcW w:w="2257" w:type="dxa"/>
            <w:vAlign w:val="center"/>
          </w:tcPr>
          <w:p w14:paraId="1325E375" w14:textId="22213B0F" w:rsidR="00E54B5B" w:rsidRPr="00E214D1" w:rsidRDefault="00E54B5B" w:rsidP="00E54B5B">
            <w:pPr>
              <w:spacing w:before="20" w:after="20"/>
              <w:jc w:val="center"/>
            </w:pPr>
            <w:r w:rsidRPr="00E214D1">
              <w:t>19 – 21 października 2022</w:t>
            </w:r>
          </w:p>
        </w:tc>
      </w:tr>
      <w:tr w:rsidR="00E54B5B" w:rsidRPr="00E214D1" w14:paraId="00184D7C" w14:textId="77777777" w:rsidTr="00E54B5B">
        <w:trPr>
          <w:trHeight w:val="537"/>
          <w:jc w:val="center"/>
        </w:trPr>
        <w:tc>
          <w:tcPr>
            <w:tcW w:w="1229" w:type="dxa"/>
            <w:vMerge w:val="restart"/>
            <w:vAlign w:val="center"/>
          </w:tcPr>
          <w:p w14:paraId="5237627B" w14:textId="77777777" w:rsidR="00E54B5B" w:rsidRPr="00E214D1" w:rsidRDefault="00E54B5B" w:rsidP="00E54B5B">
            <w:pPr>
              <w:spacing w:before="20" w:after="20"/>
              <w:jc w:val="center"/>
            </w:pPr>
            <w:r w:rsidRPr="00E214D1">
              <w:t>E</w:t>
            </w:r>
          </w:p>
        </w:tc>
        <w:tc>
          <w:tcPr>
            <w:tcW w:w="2310" w:type="dxa"/>
            <w:vMerge w:val="restart"/>
            <w:vAlign w:val="center"/>
          </w:tcPr>
          <w:p w14:paraId="31C9F209" w14:textId="77777777" w:rsidR="00E54B5B" w:rsidRPr="00E214D1" w:rsidRDefault="00E54B5B" w:rsidP="00E54B5B">
            <w:pPr>
              <w:spacing w:before="20" w:after="20"/>
              <w:jc w:val="center"/>
            </w:pPr>
            <w:r w:rsidRPr="00E214D1">
              <w:rPr>
                <w:rFonts w:eastAsia="Calibri" w:cs="Times New Roman"/>
                <w:noProof/>
                <w:lang w:eastAsia="pl-PL"/>
              </w:rPr>
              <w:t>Karty projektu</w:t>
            </w:r>
          </w:p>
        </w:tc>
        <w:tc>
          <w:tcPr>
            <w:tcW w:w="3266" w:type="dxa"/>
            <w:vAlign w:val="center"/>
          </w:tcPr>
          <w:p w14:paraId="447DF574" w14:textId="0C63E0ED" w:rsidR="00E54B5B" w:rsidRPr="00E214D1" w:rsidRDefault="00E54B5B" w:rsidP="00E54B5B">
            <w:pPr>
              <w:spacing w:before="20" w:after="20" w:line="276" w:lineRule="auto"/>
              <w:jc w:val="center"/>
              <w:rPr>
                <w:rFonts w:eastAsia="Calibri" w:cs="Times New Roman"/>
                <w:noProof/>
                <w:lang w:eastAsia="pl-PL"/>
              </w:rPr>
            </w:pPr>
            <w:r w:rsidRPr="00E214D1">
              <w:rPr>
                <w:rFonts w:eastAsia="Calibri" w:cs="Times New Roman"/>
                <w:noProof/>
                <w:lang w:eastAsia="pl-PL"/>
              </w:rPr>
              <w:t>Kwestionariusz w wersji on-line</w:t>
            </w:r>
          </w:p>
        </w:tc>
        <w:tc>
          <w:tcPr>
            <w:tcW w:w="2257" w:type="dxa"/>
            <w:vAlign w:val="center"/>
          </w:tcPr>
          <w:p w14:paraId="2F3E3231" w14:textId="77777777" w:rsidR="00E54B5B" w:rsidRPr="00E214D1" w:rsidRDefault="00E54B5B" w:rsidP="00E54B5B">
            <w:pPr>
              <w:spacing w:before="20" w:after="20"/>
              <w:jc w:val="center"/>
            </w:pPr>
            <w:r w:rsidRPr="00E214D1">
              <w:t>sierpień – listopad 2022</w:t>
            </w:r>
          </w:p>
        </w:tc>
      </w:tr>
      <w:tr w:rsidR="00E54B5B" w:rsidRPr="00E214D1" w14:paraId="373D1E9E" w14:textId="77777777" w:rsidTr="00E54B5B">
        <w:trPr>
          <w:trHeight w:val="478"/>
          <w:jc w:val="center"/>
        </w:trPr>
        <w:tc>
          <w:tcPr>
            <w:tcW w:w="1229" w:type="dxa"/>
            <w:vMerge/>
            <w:vAlign w:val="center"/>
          </w:tcPr>
          <w:p w14:paraId="3F612CB1" w14:textId="77777777" w:rsidR="00E54B5B" w:rsidRPr="00E214D1" w:rsidRDefault="00E54B5B" w:rsidP="00E54B5B">
            <w:pPr>
              <w:spacing w:before="20" w:after="20"/>
              <w:jc w:val="center"/>
            </w:pPr>
          </w:p>
        </w:tc>
        <w:tc>
          <w:tcPr>
            <w:tcW w:w="2310" w:type="dxa"/>
            <w:vMerge/>
            <w:vAlign w:val="center"/>
          </w:tcPr>
          <w:p w14:paraId="0DFC674F" w14:textId="77777777" w:rsidR="00E54B5B" w:rsidRPr="00E214D1" w:rsidRDefault="00E54B5B" w:rsidP="00E54B5B">
            <w:pPr>
              <w:spacing w:before="20" w:after="20"/>
              <w:jc w:val="center"/>
              <w:rPr>
                <w:rFonts w:eastAsia="Calibri" w:cs="Times New Roman"/>
                <w:noProof/>
                <w:lang w:eastAsia="pl-PL"/>
              </w:rPr>
            </w:pPr>
          </w:p>
        </w:tc>
        <w:tc>
          <w:tcPr>
            <w:tcW w:w="3266" w:type="dxa"/>
            <w:vAlign w:val="center"/>
          </w:tcPr>
          <w:p w14:paraId="2713FD1F" w14:textId="224E65F7" w:rsidR="00E54B5B" w:rsidRPr="00E214D1" w:rsidRDefault="00E54B5B" w:rsidP="00E54B5B">
            <w:pPr>
              <w:spacing w:before="20" w:after="20" w:line="276" w:lineRule="auto"/>
              <w:jc w:val="center"/>
              <w:rPr>
                <w:rFonts w:eastAsia="Calibri" w:cs="Times New Roman"/>
                <w:noProof/>
                <w:lang w:eastAsia="pl-PL"/>
              </w:rPr>
            </w:pPr>
            <w:r w:rsidRPr="00E214D1">
              <w:rPr>
                <w:rFonts w:eastAsia="Calibri" w:cs="Times New Roman"/>
                <w:noProof/>
                <w:lang w:eastAsia="pl-PL"/>
              </w:rPr>
              <w:t>Kwestionariusz w wersji tradycyjnej/papierowej (do pobrania i złożenia w biurze LGD)</w:t>
            </w:r>
          </w:p>
        </w:tc>
        <w:tc>
          <w:tcPr>
            <w:tcW w:w="2257" w:type="dxa"/>
            <w:vAlign w:val="center"/>
          </w:tcPr>
          <w:p w14:paraId="44E24350" w14:textId="77777777" w:rsidR="00E54B5B" w:rsidRPr="00E214D1" w:rsidRDefault="00E54B5B" w:rsidP="00E54B5B">
            <w:pPr>
              <w:spacing w:before="20" w:after="20"/>
              <w:jc w:val="center"/>
            </w:pPr>
            <w:r w:rsidRPr="00E214D1">
              <w:t>sierpień – listopad 2022</w:t>
            </w:r>
          </w:p>
        </w:tc>
      </w:tr>
      <w:tr w:rsidR="00E54B5B" w:rsidRPr="00E214D1" w14:paraId="1739C6F3" w14:textId="77777777" w:rsidTr="00E54B5B">
        <w:trPr>
          <w:trHeight w:val="628"/>
          <w:jc w:val="center"/>
        </w:trPr>
        <w:tc>
          <w:tcPr>
            <w:tcW w:w="1229" w:type="dxa"/>
            <w:vAlign w:val="center"/>
          </w:tcPr>
          <w:p w14:paraId="3ECC62F9" w14:textId="77777777" w:rsidR="00E54B5B" w:rsidRPr="00E214D1" w:rsidRDefault="00E54B5B" w:rsidP="00E54B5B">
            <w:pPr>
              <w:spacing w:before="20" w:after="20"/>
              <w:jc w:val="center"/>
            </w:pPr>
            <w:r w:rsidRPr="00E214D1">
              <w:t>F</w:t>
            </w:r>
          </w:p>
        </w:tc>
        <w:tc>
          <w:tcPr>
            <w:tcW w:w="2310" w:type="dxa"/>
            <w:vAlign w:val="center"/>
          </w:tcPr>
          <w:p w14:paraId="41FDC08D" w14:textId="77777777" w:rsidR="00E54B5B" w:rsidRPr="00E214D1" w:rsidRDefault="00E54B5B" w:rsidP="00E54B5B">
            <w:pPr>
              <w:spacing w:before="20" w:after="20"/>
              <w:jc w:val="center"/>
            </w:pPr>
            <w:r w:rsidRPr="00E214D1">
              <w:rPr>
                <w:rFonts w:eastAsia="Calibri" w:cs="Times New Roman"/>
                <w:noProof/>
                <w:lang w:eastAsia="pl-PL"/>
              </w:rPr>
              <w:t>Konsultacje społeczne projektu LSR</w:t>
            </w:r>
          </w:p>
        </w:tc>
        <w:tc>
          <w:tcPr>
            <w:tcW w:w="3266" w:type="dxa"/>
            <w:vAlign w:val="center"/>
          </w:tcPr>
          <w:p w14:paraId="3ED0AFBF" w14:textId="77777777" w:rsidR="00E54B5B" w:rsidRPr="00E214D1" w:rsidRDefault="00E54B5B" w:rsidP="00E54B5B">
            <w:pPr>
              <w:spacing w:before="20" w:after="20"/>
              <w:jc w:val="center"/>
              <w:rPr>
                <w:rFonts w:eastAsia="Calibri" w:cs="Times New Roman"/>
                <w:noProof/>
                <w:lang w:eastAsia="pl-PL"/>
              </w:rPr>
            </w:pPr>
            <w:r w:rsidRPr="00E214D1">
              <w:rPr>
                <w:rFonts w:eastAsia="Calibri" w:cs="Times New Roman"/>
                <w:noProof/>
                <w:lang w:eastAsia="pl-PL"/>
              </w:rPr>
              <w:t>Formuła on-line</w:t>
            </w:r>
          </w:p>
        </w:tc>
        <w:tc>
          <w:tcPr>
            <w:tcW w:w="2257" w:type="dxa"/>
            <w:vAlign w:val="center"/>
          </w:tcPr>
          <w:p w14:paraId="66F31A03" w14:textId="77777777" w:rsidR="00E54B5B" w:rsidRPr="00E214D1" w:rsidRDefault="00E54B5B" w:rsidP="00E54B5B">
            <w:pPr>
              <w:spacing w:before="20" w:after="20"/>
              <w:jc w:val="center"/>
            </w:pPr>
            <w:r w:rsidRPr="00E214D1">
              <w:t>maj – czerwiec 2023</w:t>
            </w:r>
          </w:p>
        </w:tc>
      </w:tr>
    </w:tbl>
    <w:p w14:paraId="77136FA9" w14:textId="77777777" w:rsidR="00E54B5B" w:rsidRPr="00F65172" w:rsidRDefault="00E54B5B" w:rsidP="00E54B5B">
      <w:pPr>
        <w:contextualSpacing/>
        <w:jc w:val="center"/>
        <w:rPr>
          <w:i/>
        </w:rPr>
      </w:pPr>
      <w:r w:rsidRPr="004C5578">
        <w:rPr>
          <w:i/>
        </w:rPr>
        <w:t>Źródło: opracowanie własne.</w:t>
      </w:r>
    </w:p>
    <w:p w14:paraId="59D1454A" w14:textId="77777777" w:rsidR="00235720" w:rsidRPr="007230F6" w:rsidRDefault="00235720" w:rsidP="002C4606">
      <w:pPr>
        <w:rPr>
          <w:rFonts w:eastAsia="Calibri" w:cs="Calibri"/>
        </w:rPr>
      </w:pPr>
    </w:p>
    <w:p w14:paraId="56261114" w14:textId="77777777" w:rsidR="007230F6" w:rsidRPr="007230F6" w:rsidRDefault="007230F6" w:rsidP="002C4606">
      <w:pPr>
        <w:autoSpaceDE w:val="0"/>
        <w:autoSpaceDN w:val="0"/>
        <w:adjustRightInd w:val="0"/>
        <w:spacing w:before="120"/>
        <w:rPr>
          <w:rFonts w:eastAsia="Calibri" w:cs="Calibri"/>
        </w:rPr>
      </w:pPr>
      <w:r w:rsidRPr="007230F6">
        <w:rPr>
          <w:rFonts w:eastAsia="Calibri" w:cs="Calibri"/>
          <w:b/>
          <w:bCs/>
        </w:rPr>
        <w:t>Najważniejsze wyniki działań konsultacyjnych</w:t>
      </w:r>
      <w:r w:rsidRPr="007230F6">
        <w:rPr>
          <w:rFonts w:eastAsia="Calibri" w:cs="Calibri"/>
        </w:rPr>
        <w:t>, które zostały wykorzystane do opracowania LSR wskazywały na zapotrzebowanie w zakresie:</w:t>
      </w:r>
    </w:p>
    <w:p w14:paraId="0D6A17A4" w14:textId="16FFCE5F" w:rsidR="007230F6" w:rsidRPr="007230F6" w:rsidRDefault="007230F6">
      <w:pPr>
        <w:numPr>
          <w:ilvl w:val="0"/>
          <w:numId w:val="7"/>
        </w:numPr>
        <w:autoSpaceDE w:val="0"/>
        <w:autoSpaceDN w:val="0"/>
        <w:adjustRightInd w:val="0"/>
        <w:spacing w:before="120"/>
        <w:ind w:left="426"/>
        <w:contextualSpacing/>
        <w:rPr>
          <w:rFonts w:eastAsia="Calibri" w:cs="Calibri"/>
        </w:rPr>
      </w:pPr>
      <w:bookmarkStart w:id="50" w:name="_Hlk135816342"/>
      <w:r w:rsidRPr="007230F6">
        <w:rPr>
          <w:rFonts w:eastAsia="Calibri" w:cs="Calibri"/>
          <w:b/>
          <w:bCs/>
        </w:rPr>
        <w:t>dalszego rozwoju turystyki</w:t>
      </w:r>
      <w:r w:rsidRPr="007230F6">
        <w:rPr>
          <w:rFonts w:eastAsia="Calibri" w:cs="Calibri"/>
        </w:rPr>
        <w:t xml:space="preserve"> i oferty czasu wolnego z towarzyszącym jej procesem </w:t>
      </w:r>
      <w:r w:rsidRPr="007230F6">
        <w:rPr>
          <w:rFonts w:eastAsia="Calibri" w:cs="Calibri"/>
          <w:b/>
          <w:bCs/>
        </w:rPr>
        <w:t>rozwoju przedsiębiorczości</w:t>
      </w:r>
      <w:r w:rsidRPr="007230F6">
        <w:rPr>
          <w:rFonts w:eastAsia="Calibri" w:cs="Calibri"/>
        </w:rPr>
        <w:t xml:space="preserve"> z nią związanej,</w:t>
      </w:r>
    </w:p>
    <w:p w14:paraId="3A19AD38" w14:textId="3FDD1E3F" w:rsidR="007230F6" w:rsidRPr="007230F6" w:rsidRDefault="007230F6">
      <w:pPr>
        <w:numPr>
          <w:ilvl w:val="0"/>
          <w:numId w:val="7"/>
        </w:numPr>
        <w:autoSpaceDE w:val="0"/>
        <w:autoSpaceDN w:val="0"/>
        <w:adjustRightInd w:val="0"/>
        <w:spacing w:before="120"/>
        <w:ind w:left="426"/>
        <w:contextualSpacing/>
        <w:rPr>
          <w:rFonts w:eastAsia="Calibri" w:cs="Calibri"/>
        </w:rPr>
      </w:pPr>
      <w:r w:rsidRPr="007230F6">
        <w:rPr>
          <w:rFonts w:eastAsia="Calibri" w:cs="Calibri"/>
        </w:rPr>
        <w:t>podejmowanie inicjatyw w</w:t>
      </w:r>
      <w:r w:rsidR="004C3685">
        <w:rPr>
          <w:rFonts w:eastAsia="Calibri" w:cs="Calibri"/>
        </w:rPr>
        <w:t>s</w:t>
      </w:r>
      <w:r w:rsidRPr="007230F6">
        <w:rPr>
          <w:rFonts w:eastAsia="Calibri" w:cs="Calibri"/>
        </w:rPr>
        <w:t xml:space="preserve">pierających </w:t>
      </w:r>
      <w:r w:rsidRPr="007230F6">
        <w:rPr>
          <w:rFonts w:eastAsia="Calibri" w:cs="Calibri"/>
          <w:b/>
          <w:bCs/>
        </w:rPr>
        <w:t xml:space="preserve">budowanie funkcjonalnej, zintegrowanej, aktywnej społecznie </w:t>
      </w:r>
      <w:r w:rsidR="00347393">
        <w:rPr>
          <w:rFonts w:eastAsia="Calibri" w:cs="Calibri"/>
          <w:b/>
          <w:bCs/>
        </w:rPr>
        <w:br/>
      </w:r>
      <w:r w:rsidRPr="007230F6">
        <w:rPr>
          <w:rFonts w:eastAsia="Calibri" w:cs="Calibri"/>
          <w:b/>
          <w:bCs/>
        </w:rPr>
        <w:t>i zawodowo społeczności lokalnej</w:t>
      </w:r>
      <w:r w:rsidR="004C3685">
        <w:rPr>
          <w:rFonts w:eastAsia="Calibri" w:cs="Calibri"/>
          <w:b/>
          <w:bCs/>
        </w:rPr>
        <w:t>,</w:t>
      </w:r>
      <w:r w:rsidRPr="007230F6">
        <w:rPr>
          <w:rFonts w:eastAsia="Calibri" w:cs="Calibri"/>
        </w:rPr>
        <w:t xml:space="preserve"> w tym </w:t>
      </w:r>
      <w:proofErr w:type="gramStart"/>
      <w:r w:rsidRPr="007230F6">
        <w:rPr>
          <w:rFonts w:eastAsia="Calibri" w:cs="Calibri"/>
        </w:rPr>
        <w:t>ze</w:t>
      </w:r>
      <w:proofErr w:type="gramEnd"/>
      <w:r w:rsidRPr="007230F6">
        <w:rPr>
          <w:rFonts w:eastAsia="Calibri" w:cs="Calibri"/>
        </w:rPr>
        <w:t xml:space="preserve"> szczególną uwagą skierowaną na ludzi młodych do 25 roku życia, seniorów oraz grupę kobiet, zwłaszcza tych powracających po urlopach macierzyńskich na rynek pracy, </w:t>
      </w:r>
    </w:p>
    <w:p w14:paraId="0617117E" w14:textId="77777777" w:rsidR="007230F6" w:rsidRPr="007230F6" w:rsidRDefault="007230F6">
      <w:pPr>
        <w:numPr>
          <w:ilvl w:val="0"/>
          <w:numId w:val="7"/>
        </w:numPr>
        <w:autoSpaceDE w:val="0"/>
        <w:autoSpaceDN w:val="0"/>
        <w:adjustRightInd w:val="0"/>
        <w:spacing w:before="120"/>
        <w:ind w:left="425" w:hanging="357"/>
        <w:rPr>
          <w:rFonts w:eastAsia="Calibri" w:cs="Calibri"/>
        </w:rPr>
      </w:pPr>
      <w:r w:rsidRPr="007230F6">
        <w:rPr>
          <w:rFonts w:eastAsia="Calibri" w:cs="Calibri"/>
        </w:rPr>
        <w:t xml:space="preserve">rozwój infrastruktury i oferty przyczyniającej się do </w:t>
      </w:r>
      <w:r w:rsidRPr="007230F6">
        <w:rPr>
          <w:rFonts w:eastAsia="Calibri" w:cs="Calibri"/>
          <w:b/>
          <w:bCs/>
        </w:rPr>
        <w:t>podnoszenia jakości życia mieszkańców</w:t>
      </w:r>
      <w:r w:rsidRPr="007230F6">
        <w:rPr>
          <w:rFonts w:eastAsia="Calibri" w:cs="Calibri"/>
        </w:rPr>
        <w:t xml:space="preserve"> obszaru LGD.</w:t>
      </w:r>
    </w:p>
    <w:bookmarkEnd w:id="50"/>
    <w:p w14:paraId="3E06C193" w14:textId="6F60BF9E" w:rsidR="007230F6" w:rsidRPr="007230F6" w:rsidRDefault="007230F6" w:rsidP="004C3685">
      <w:pPr>
        <w:autoSpaceDE w:val="0"/>
        <w:autoSpaceDN w:val="0"/>
        <w:adjustRightInd w:val="0"/>
        <w:spacing w:before="120"/>
        <w:rPr>
          <w:rFonts w:eastAsia="Calibri" w:cs="Calibri"/>
          <w:b/>
          <w:bCs/>
        </w:rPr>
      </w:pPr>
      <w:r w:rsidRPr="007230F6">
        <w:rPr>
          <w:rFonts w:eastAsia="Calibri" w:cs="Calibri"/>
        </w:rPr>
        <w:t xml:space="preserve">Ma to bezpośrednie przełożenie na sformułowanie </w:t>
      </w:r>
      <w:r w:rsidR="004C3685" w:rsidRPr="007230F6">
        <w:rPr>
          <w:rFonts w:eastAsia="Calibri" w:cs="Calibri"/>
          <w:b/>
          <w:bCs/>
        </w:rPr>
        <w:t>cele LSR</w:t>
      </w:r>
      <w:r w:rsidR="004C3685" w:rsidRPr="007230F6">
        <w:rPr>
          <w:rFonts w:eastAsia="Calibri" w:cs="Calibri"/>
        </w:rPr>
        <w:t xml:space="preserve"> </w:t>
      </w:r>
      <w:r w:rsidRPr="007230F6">
        <w:rPr>
          <w:rFonts w:eastAsia="Calibri" w:cs="Calibri"/>
        </w:rPr>
        <w:t>(</w:t>
      </w:r>
      <w:r w:rsidRPr="007230F6">
        <w:rPr>
          <w:rFonts w:eastAsia="Calibri" w:cs="Calibri"/>
          <w:b/>
          <w:bCs/>
        </w:rPr>
        <w:t>Rozdział VI</w:t>
      </w:r>
      <w:r w:rsidRPr="007230F6">
        <w:rPr>
          <w:rFonts w:eastAsia="Calibri" w:cs="Calibri"/>
        </w:rPr>
        <w:t>)</w:t>
      </w:r>
      <w:r w:rsidRPr="007230F6">
        <w:rPr>
          <w:rFonts w:eastAsia="Calibri" w:cs="Calibri"/>
          <w:b/>
          <w:bCs/>
        </w:rPr>
        <w:t>.</w:t>
      </w:r>
    </w:p>
    <w:p w14:paraId="47C1AD0B" w14:textId="77777777" w:rsidR="00953970" w:rsidRDefault="00953970" w:rsidP="004E6C1D">
      <w:pPr>
        <w:rPr>
          <w:rFonts w:eastAsia="Calibri" w:cs="Times New Roman"/>
          <w:bCs/>
        </w:rPr>
      </w:pPr>
    </w:p>
    <w:p w14:paraId="243D0416" w14:textId="03CFC5FA" w:rsidR="007230F6" w:rsidRPr="007230F6" w:rsidRDefault="007230F6" w:rsidP="004E6C1D">
      <w:pPr>
        <w:rPr>
          <w:rFonts w:eastAsia="Calibri" w:cs="Times New Roman"/>
          <w:bCs/>
        </w:rPr>
      </w:pPr>
      <w:r w:rsidRPr="007230F6">
        <w:rPr>
          <w:rFonts w:eastAsia="Calibri" w:cs="Times New Roman"/>
          <w:bCs/>
        </w:rPr>
        <w:t>Warto zaznaczyć, że podejmowane działania partycypacyjne charakteryzowały się</w:t>
      </w:r>
      <w:r w:rsidR="00953970">
        <w:rPr>
          <w:rFonts w:eastAsia="Calibri" w:cs="Times New Roman"/>
          <w:bCs/>
        </w:rPr>
        <w:t xml:space="preserve"> nowym dla LGD, </w:t>
      </w:r>
      <w:r w:rsidRPr="007230F6">
        <w:rPr>
          <w:rFonts w:eastAsia="Calibri" w:cs="Times New Roman"/>
          <w:b/>
        </w:rPr>
        <w:t>innowacyjnym podejściem</w:t>
      </w:r>
      <w:r w:rsidRPr="007230F6">
        <w:rPr>
          <w:rFonts w:eastAsia="Calibri" w:cs="Times New Roman"/>
          <w:bCs/>
        </w:rPr>
        <w:t xml:space="preserve"> w zakresie:</w:t>
      </w:r>
    </w:p>
    <w:p w14:paraId="53D2981B" w14:textId="20DE1B73" w:rsidR="007230F6" w:rsidRPr="007230F6" w:rsidRDefault="007230F6">
      <w:pPr>
        <w:pStyle w:val="Akapitzlist"/>
        <w:numPr>
          <w:ilvl w:val="0"/>
          <w:numId w:val="11"/>
        </w:numPr>
        <w:spacing w:line="276" w:lineRule="auto"/>
        <w:ind w:left="426"/>
        <w:rPr>
          <w:rFonts w:eastAsia="Calibri" w:cs="Times New Roman"/>
          <w:bCs/>
        </w:rPr>
      </w:pPr>
      <w:r w:rsidRPr="00D9660E">
        <w:rPr>
          <w:rFonts w:eastAsia="Calibri" w:cs="Times New Roman"/>
          <w:b/>
        </w:rPr>
        <w:t>technik informowania</w:t>
      </w:r>
      <w:r w:rsidRPr="007230F6">
        <w:rPr>
          <w:rFonts w:eastAsia="Calibri" w:cs="Times New Roman"/>
          <w:bCs/>
        </w:rPr>
        <w:t xml:space="preserve"> o procesie badawczym oraz konsultacyjnych (spotkania warsztatowe </w:t>
      </w:r>
      <w:r w:rsidR="00347393">
        <w:rPr>
          <w:rFonts w:eastAsia="Calibri" w:cs="Times New Roman"/>
          <w:bCs/>
        </w:rPr>
        <w:br/>
      </w:r>
      <w:r w:rsidRPr="007230F6">
        <w:rPr>
          <w:rFonts w:eastAsia="Calibri" w:cs="Times New Roman"/>
          <w:bCs/>
        </w:rPr>
        <w:t>i konsultacyjne w ramach opracowania LSR) – wykorzystanie na dużą skalę mediów społecznościowych do celu efektywnego dotarcia z informacją do szerokiego grona odbiorców</w:t>
      </w:r>
      <w:r w:rsidR="004E6C1D">
        <w:rPr>
          <w:rFonts w:eastAsia="Calibri" w:cs="Times New Roman"/>
          <w:bCs/>
        </w:rPr>
        <w:t>,</w:t>
      </w:r>
      <w:r w:rsidRPr="007230F6">
        <w:rPr>
          <w:rFonts w:eastAsia="Calibri" w:cs="Times New Roman"/>
          <w:bCs/>
        </w:rPr>
        <w:t xml:space="preserve"> w tym ludzi młodych dla których te kanały są najbardziej efektywne (Facebook, Instagram),</w:t>
      </w:r>
      <w:r w:rsidR="00182C9B">
        <w:rPr>
          <w:rFonts w:eastAsia="Calibri" w:cs="Times New Roman"/>
          <w:bCs/>
        </w:rPr>
        <w:t xml:space="preserve"> czym efektywnie udoskonalono proces upowszechniania informacji,</w:t>
      </w:r>
    </w:p>
    <w:p w14:paraId="51223506" w14:textId="7CA29D06" w:rsidR="007230F6" w:rsidRPr="007230F6" w:rsidRDefault="007230F6">
      <w:pPr>
        <w:pStyle w:val="Akapitzlist"/>
        <w:numPr>
          <w:ilvl w:val="0"/>
          <w:numId w:val="11"/>
        </w:numPr>
        <w:spacing w:line="276" w:lineRule="auto"/>
        <w:ind w:left="426"/>
        <w:rPr>
          <w:rFonts w:eastAsia="Calibri" w:cs="Times New Roman"/>
          <w:bCs/>
        </w:rPr>
      </w:pPr>
      <w:r w:rsidRPr="007230F6">
        <w:rPr>
          <w:rFonts w:eastAsia="Calibri" w:cs="Times New Roman"/>
          <w:bCs/>
        </w:rPr>
        <w:t xml:space="preserve">skali efektywnego </w:t>
      </w:r>
      <w:r w:rsidRPr="00D9660E">
        <w:rPr>
          <w:rFonts w:eastAsia="Calibri" w:cs="Times New Roman"/>
          <w:b/>
        </w:rPr>
        <w:t xml:space="preserve">połączenia technik badawczych i </w:t>
      </w:r>
      <w:r w:rsidR="004E6C1D" w:rsidRPr="00D9660E">
        <w:rPr>
          <w:rFonts w:eastAsia="Calibri" w:cs="Times New Roman"/>
          <w:b/>
        </w:rPr>
        <w:t>konsultingowych</w:t>
      </w:r>
      <w:r w:rsidR="004E6C1D">
        <w:rPr>
          <w:rFonts w:eastAsia="Calibri" w:cs="Times New Roman"/>
          <w:b/>
        </w:rPr>
        <w:t>,</w:t>
      </w:r>
      <w:r w:rsidR="004E6C1D" w:rsidRPr="007230F6">
        <w:rPr>
          <w:rFonts w:eastAsia="Calibri" w:cs="Times New Roman"/>
          <w:bCs/>
        </w:rPr>
        <w:t xml:space="preserve"> jakie</w:t>
      </w:r>
      <w:r w:rsidRPr="007230F6">
        <w:rPr>
          <w:rFonts w:eastAsia="Calibri" w:cs="Times New Roman"/>
          <w:bCs/>
        </w:rPr>
        <w:t xml:space="preserve"> wykorzystano dla opracowania LSR – łącznie zastosowano 8 technik badawczych i konsultingowych, </w:t>
      </w:r>
    </w:p>
    <w:p w14:paraId="4703DF52" w14:textId="60BE8F0E" w:rsidR="00D9660E" w:rsidRDefault="007230F6">
      <w:pPr>
        <w:pStyle w:val="Akapitzlist"/>
        <w:numPr>
          <w:ilvl w:val="0"/>
          <w:numId w:val="11"/>
        </w:numPr>
        <w:spacing w:line="276" w:lineRule="auto"/>
        <w:ind w:left="426"/>
        <w:rPr>
          <w:rFonts w:eastAsia="Calibri" w:cs="Times New Roman"/>
          <w:bCs/>
        </w:rPr>
      </w:pPr>
      <w:r w:rsidRPr="007230F6">
        <w:rPr>
          <w:rFonts w:eastAsia="Calibri" w:cs="Times New Roman"/>
          <w:bCs/>
        </w:rPr>
        <w:t xml:space="preserve">zastosowania </w:t>
      </w:r>
      <w:r w:rsidRPr="00D9660E">
        <w:rPr>
          <w:rFonts w:eastAsia="Calibri" w:cs="Times New Roman"/>
          <w:b/>
        </w:rPr>
        <w:t>triangulacji badań</w:t>
      </w:r>
      <w:r w:rsidRPr="007230F6">
        <w:rPr>
          <w:rFonts w:eastAsia="Calibri" w:cs="Times New Roman"/>
          <w:bCs/>
        </w:rPr>
        <w:t xml:space="preserve"> zapewniającej uchwycenie szeregu zmiennych pozwalających na pogłębienie wniosków badawczych</w:t>
      </w:r>
      <w:r w:rsidR="004E6C1D">
        <w:rPr>
          <w:rFonts w:eastAsia="Calibri" w:cs="Times New Roman"/>
          <w:bCs/>
        </w:rPr>
        <w:t>,</w:t>
      </w:r>
      <w:r w:rsidRPr="007230F6">
        <w:rPr>
          <w:rFonts w:eastAsia="Calibri" w:cs="Times New Roman"/>
          <w:bCs/>
        </w:rPr>
        <w:t xml:space="preserve"> jakie ostatecznie zbudowały LSR.</w:t>
      </w:r>
    </w:p>
    <w:p w14:paraId="7E1782A1" w14:textId="77777777" w:rsidR="004E6C1D" w:rsidRDefault="004E6C1D" w:rsidP="004E6C1D">
      <w:pPr>
        <w:rPr>
          <w:rFonts w:eastAsia="Calibri" w:cs="Times New Roman"/>
          <w:bCs/>
        </w:rPr>
      </w:pPr>
    </w:p>
    <w:p w14:paraId="405CFA1B" w14:textId="77777777" w:rsidR="00953970" w:rsidRPr="004E6C1D" w:rsidRDefault="00953970" w:rsidP="004E6C1D">
      <w:pPr>
        <w:rPr>
          <w:rFonts w:eastAsia="Calibri" w:cs="Times New Roman"/>
          <w:bCs/>
        </w:rPr>
      </w:pPr>
    </w:p>
    <w:p w14:paraId="4FD53F1B" w14:textId="2C715597" w:rsidR="007230F6" w:rsidRPr="007230F6" w:rsidRDefault="007230F6" w:rsidP="00FA00D7">
      <w:pPr>
        <w:pStyle w:val="Nagwek2"/>
        <w:rPr>
          <w:rFonts w:eastAsia="Times New Roman"/>
        </w:rPr>
      </w:pPr>
      <w:bookmarkStart w:id="51" w:name="_Toc135824672"/>
      <w:bookmarkStart w:id="52" w:name="_Toc135921794"/>
      <w:bookmarkStart w:id="53" w:name="_Toc136507981"/>
      <w:bookmarkStart w:id="54" w:name="_Toc197337667"/>
      <w:r w:rsidRPr="007230F6">
        <w:rPr>
          <w:rFonts w:eastAsia="Times New Roman"/>
        </w:rPr>
        <w:t>Opis metod angażowania społeczności lokalnej w przygotowanie LSR z określeniem grup docelowych, do których metody te były kierowane oraz ze wskazaniem na wyniki konsultacji</w:t>
      </w:r>
      <w:r w:rsidR="004E6C1D">
        <w:rPr>
          <w:rFonts w:eastAsia="Times New Roman"/>
        </w:rPr>
        <w:t>,</w:t>
      </w:r>
      <w:r w:rsidRPr="007230F6">
        <w:rPr>
          <w:rFonts w:eastAsia="Times New Roman"/>
        </w:rPr>
        <w:t xml:space="preserve"> jakie zostały wykorzystane do opracowania LSR</w:t>
      </w:r>
      <w:bookmarkEnd w:id="51"/>
      <w:bookmarkEnd w:id="52"/>
      <w:bookmarkEnd w:id="53"/>
      <w:bookmarkEnd w:id="54"/>
    </w:p>
    <w:p w14:paraId="42E2C859" w14:textId="51C552E9" w:rsidR="007230F6" w:rsidRDefault="007230F6" w:rsidP="002C4606">
      <w:pPr>
        <w:rPr>
          <w:rFonts w:eastAsia="Calibri" w:cs="Times New Roman"/>
          <w:bCs/>
        </w:rPr>
      </w:pPr>
      <w:r w:rsidRPr="007230F6">
        <w:rPr>
          <w:rFonts w:eastAsia="Calibri" w:cs="Times New Roman"/>
          <w:b/>
        </w:rPr>
        <w:t>Do poszczególnych etapów budowania LSR</w:t>
      </w:r>
      <w:r w:rsidRPr="007230F6">
        <w:rPr>
          <w:rFonts w:eastAsia="Calibri" w:cs="Times New Roman"/>
        </w:rPr>
        <w:t xml:space="preserve"> (analiza potrzeb i potencjałów o charakterze diagnostycznym z elementem analiz</w:t>
      </w:r>
      <w:r w:rsidR="004E6C1D">
        <w:rPr>
          <w:rFonts w:eastAsia="Calibri" w:cs="Times New Roman"/>
        </w:rPr>
        <w:t>y</w:t>
      </w:r>
      <w:r w:rsidRPr="007230F6">
        <w:rPr>
          <w:rFonts w:eastAsia="Calibri" w:cs="Times New Roman"/>
        </w:rPr>
        <w:t xml:space="preserve"> SWOT; określenie celów i wskaźników w odniesieniu do opracowania LSR oraz opracowanie planu działania; opracowanie zasad wyboru operacji i ustalenia kryteriów wyboru; opracowanie zasad monitorowania i ewaluacji), w tym w procesie konsultacji społecznych projektu dokumentu, </w:t>
      </w:r>
      <w:r w:rsidRPr="007230F6">
        <w:rPr>
          <w:rFonts w:eastAsia="Calibri" w:cs="Times New Roman"/>
          <w:b/>
        </w:rPr>
        <w:t>wykorzystano</w:t>
      </w:r>
      <w:r w:rsidRPr="007230F6">
        <w:rPr>
          <w:rFonts w:eastAsia="Calibri" w:cs="Times New Roman"/>
          <w:bCs/>
        </w:rPr>
        <w:t xml:space="preserve"> łącznie </w:t>
      </w:r>
      <w:r w:rsidRPr="007230F6">
        <w:rPr>
          <w:rFonts w:eastAsia="Calibri" w:cs="Times New Roman"/>
          <w:b/>
        </w:rPr>
        <w:t>8</w:t>
      </w:r>
      <w:r w:rsidRPr="007230F6">
        <w:rPr>
          <w:rFonts w:eastAsia="Calibri" w:cs="Times New Roman"/>
          <w:bCs/>
        </w:rPr>
        <w:t xml:space="preserve"> </w:t>
      </w:r>
      <w:r w:rsidRPr="004E6C1D">
        <w:rPr>
          <w:rFonts w:eastAsia="Calibri" w:cs="Times New Roman"/>
          <w:b/>
        </w:rPr>
        <w:t>różnych</w:t>
      </w:r>
      <w:r w:rsidRPr="007230F6">
        <w:rPr>
          <w:rFonts w:eastAsia="Calibri" w:cs="Times New Roman"/>
          <w:bCs/>
        </w:rPr>
        <w:t xml:space="preserve"> </w:t>
      </w:r>
      <w:r w:rsidRPr="007230F6">
        <w:rPr>
          <w:rFonts w:eastAsia="Calibri" w:cs="Times New Roman"/>
          <w:b/>
        </w:rPr>
        <w:t xml:space="preserve">technik partycypacyjnych. </w:t>
      </w:r>
      <w:r w:rsidRPr="007230F6">
        <w:rPr>
          <w:rFonts w:eastAsia="Calibri" w:cs="Times New Roman"/>
          <w:bCs/>
        </w:rPr>
        <w:t>Zastosowane techniki partycypacyjne:</w:t>
      </w:r>
    </w:p>
    <w:p w14:paraId="6E955206" w14:textId="77777777" w:rsidR="009E3E7D" w:rsidRDefault="009E3E7D" w:rsidP="002C4606">
      <w:pPr>
        <w:rPr>
          <w:rFonts w:eastAsia="Calibri" w:cs="Times New Roman"/>
          <w:bCs/>
        </w:rPr>
      </w:pPr>
    </w:p>
    <w:p w14:paraId="0AB936B1" w14:textId="77777777" w:rsidR="00953970" w:rsidRDefault="00953970" w:rsidP="002C4606">
      <w:pPr>
        <w:rPr>
          <w:rFonts w:eastAsia="Calibri" w:cs="Times New Roman"/>
          <w:bCs/>
        </w:rPr>
      </w:pPr>
    </w:p>
    <w:p w14:paraId="112CDA7F" w14:textId="77777777" w:rsidR="007230F6" w:rsidRPr="007230F6" w:rsidRDefault="007230F6">
      <w:pPr>
        <w:numPr>
          <w:ilvl w:val="0"/>
          <w:numId w:val="9"/>
        </w:numPr>
        <w:jc w:val="left"/>
        <w:rPr>
          <w:rFonts w:eastAsia="Calibri" w:cs="Times New Roman"/>
          <w:bCs/>
        </w:rPr>
      </w:pPr>
      <w:r w:rsidRPr="007230F6">
        <w:rPr>
          <w:rFonts w:eastAsia="Calibri" w:cs="Times New Roman"/>
          <w:b/>
        </w:rPr>
        <w:lastRenderedPageBreak/>
        <w:t xml:space="preserve">Badania ankietowe skierowane do mieszkańców obszaru LGD </w:t>
      </w:r>
      <w:r w:rsidRPr="007230F6">
        <w:rPr>
          <w:rFonts w:eastAsia="Calibri" w:cs="Times New Roman"/>
          <w:bCs/>
        </w:rPr>
        <w:t xml:space="preserve">– </w:t>
      </w:r>
      <w:r w:rsidRPr="007230F6">
        <w:rPr>
          <w:rFonts w:eastAsia="Calibri" w:cs="Times New Roman"/>
          <w:bCs/>
          <w:u w:val="single"/>
        </w:rPr>
        <w:t>3 różne techniki badawcze</w:t>
      </w:r>
      <w:r w:rsidRPr="007230F6">
        <w:rPr>
          <w:rFonts w:eastAsia="Calibri" w:cs="Times New Roman"/>
          <w:bCs/>
        </w:rPr>
        <w:t>:</w:t>
      </w:r>
    </w:p>
    <w:p w14:paraId="00C6FDA7" w14:textId="77777777" w:rsidR="007230F6" w:rsidRPr="007230F6" w:rsidRDefault="007230F6">
      <w:pPr>
        <w:numPr>
          <w:ilvl w:val="0"/>
          <w:numId w:val="5"/>
        </w:numPr>
        <w:rPr>
          <w:rFonts w:eastAsia="Calibri" w:cs="Times New Roman"/>
          <w:bCs/>
          <w:color w:val="000000"/>
        </w:rPr>
      </w:pPr>
      <w:bookmarkStart w:id="55" w:name="_Hlk132652590"/>
      <w:r w:rsidRPr="007230F6">
        <w:rPr>
          <w:rFonts w:eastAsia="Calibri" w:cs="Times New Roman"/>
          <w:bCs/>
          <w:color w:val="000000"/>
        </w:rPr>
        <w:t>technika badawcza: wywiad z użyciem kwestionariusza ankiety (typ: pogłębiony sondaż uliczny przeprowadzony na terenie każdej z gmin wchodzących w skład LGD) tzw</w:t>
      </w:r>
      <w:r w:rsidRPr="007230F6">
        <w:rPr>
          <w:rFonts w:eastAsia="Calibri" w:cs="Times New Roman"/>
          <w:b/>
          <w:color w:val="000000"/>
        </w:rPr>
        <w:t>. metoda PAPI.</w:t>
      </w:r>
      <w:r w:rsidRPr="007230F6">
        <w:rPr>
          <w:rFonts w:eastAsia="Calibri" w:cs="Times New Roman"/>
          <w:bCs/>
          <w:color w:val="000000"/>
        </w:rPr>
        <w:t xml:space="preserve"> Zrealizowana próba badawcza objęła 324 osoby;</w:t>
      </w:r>
    </w:p>
    <w:bookmarkEnd w:id="55"/>
    <w:p w14:paraId="6CFD9607" w14:textId="77777777" w:rsidR="007230F6" w:rsidRPr="007230F6" w:rsidRDefault="007230F6">
      <w:pPr>
        <w:numPr>
          <w:ilvl w:val="0"/>
          <w:numId w:val="5"/>
        </w:numPr>
        <w:ind w:left="357" w:hanging="357"/>
        <w:rPr>
          <w:rFonts w:eastAsia="Calibri" w:cs="Times New Roman"/>
          <w:bCs/>
          <w:color w:val="000000"/>
        </w:rPr>
      </w:pPr>
      <w:r w:rsidRPr="007230F6">
        <w:rPr>
          <w:rFonts w:eastAsia="Calibri" w:cs="Times New Roman"/>
          <w:bCs/>
          <w:color w:val="000000"/>
        </w:rPr>
        <w:t xml:space="preserve">technika badawcza: ankieta on-line, tzw. </w:t>
      </w:r>
      <w:r w:rsidRPr="007230F6">
        <w:rPr>
          <w:rFonts w:eastAsia="Calibri" w:cs="Times New Roman"/>
          <w:b/>
          <w:color w:val="000000"/>
        </w:rPr>
        <w:t>metoda CAWI</w:t>
      </w:r>
      <w:r w:rsidRPr="007230F6">
        <w:rPr>
          <w:rFonts w:eastAsia="Calibri" w:cs="Times New Roman"/>
          <w:bCs/>
          <w:color w:val="000000"/>
        </w:rPr>
        <w:t>. Ankieta została udostępniona na stronie www.cenoma.pl (oficjalna strona LGD), na portalach społecznościowych (</w:t>
      </w:r>
      <w:r w:rsidRPr="007230F6">
        <w:rPr>
          <w:rFonts w:eastAsia="Calibri" w:cs="Times New Roman"/>
          <w:color w:val="000000"/>
          <w:kern w:val="2"/>
          <w14:ligatures w14:val="standardContextual"/>
        </w:rPr>
        <w:t xml:space="preserve">Facebook, Instagram), oficjalnych stronach www wszystkich gmin członkowskich wchodzących w skład LGD i na ich portalach społecznościowych (Facebook, Instagram – jeśli takie posiadały). Techniką CAWI zebrano 140 ankiet. </w:t>
      </w:r>
    </w:p>
    <w:p w14:paraId="57718ABF" w14:textId="54EAA7F7" w:rsidR="007230F6" w:rsidRPr="007230F6" w:rsidRDefault="007230F6" w:rsidP="004E6C1D">
      <w:pPr>
        <w:rPr>
          <w:rFonts w:eastAsia="Calibri" w:cs="Times New Roman"/>
          <w:color w:val="000000"/>
          <w:kern w:val="2"/>
          <w14:ligatures w14:val="standardContextual"/>
        </w:rPr>
      </w:pPr>
      <w:r w:rsidRPr="007230F6">
        <w:rPr>
          <w:rFonts w:eastAsia="Calibri" w:cs="Times New Roman"/>
          <w:color w:val="000000"/>
          <w:kern w:val="2"/>
          <w14:ligatures w14:val="standardContextual"/>
        </w:rPr>
        <w:t xml:space="preserve">W obu technikach badawczych wykorzystano identyczny kwestionariusz ankiety, dlatego wyniki z badań społecznych analizowano łącznie. Badania ankietowe PAPI i CAWI odbyły się w sierpniu 2022 roku i udział </w:t>
      </w:r>
      <w:r w:rsidR="00347393">
        <w:rPr>
          <w:rFonts w:eastAsia="Calibri" w:cs="Times New Roman"/>
          <w:color w:val="000000"/>
          <w:kern w:val="2"/>
          <w14:ligatures w14:val="standardContextual"/>
        </w:rPr>
        <w:br/>
      </w:r>
      <w:r w:rsidRPr="007230F6">
        <w:rPr>
          <w:rFonts w:eastAsia="Calibri" w:cs="Times New Roman"/>
          <w:color w:val="000000"/>
          <w:kern w:val="2"/>
          <w14:ligatures w14:val="standardContextual"/>
        </w:rPr>
        <w:t>w nich brali mieszkańcy gmin Drwinia (75 osób), Rzezawa (110 osób), Szczurowa (92 osoby), Kazimierza Wielka (116 osób) oraz Koszyce (71 osób). Wśród nich: 57% stanowiły kobiety, a 41% mężczyźni, 18% stanowili ludzie poniżej 25 roku życia, a 8% osoby w wieku powyżej 65 lat.</w:t>
      </w:r>
    </w:p>
    <w:p w14:paraId="39E49EAC" w14:textId="7A1EBAD2" w:rsidR="007230F6" w:rsidRPr="007230F6" w:rsidRDefault="007230F6" w:rsidP="004E6C1D">
      <w:pPr>
        <w:rPr>
          <w:rFonts w:eastAsia="Calibri" w:cs="Times New Roman"/>
          <w:bCs/>
          <w:color w:val="000000"/>
        </w:rPr>
      </w:pPr>
      <w:r w:rsidRPr="007230F6">
        <w:rPr>
          <w:rFonts w:eastAsia="Calibri" w:cs="Times New Roman"/>
          <w:color w:val="000000"/>
          <w:kern w:val="2"/>
          <w14:ligatures w14:val="standardContextual"/>
        </w:rPr>
        <w:t xml:space="preserve">Dodatkowo </w:t>
      </w:r>
      <w:r w:rsidR="004E6C1D">
        <w:rPr>
          <w:rFonts w:eastAsia="Calibri" w:cs="Times New Roman"/>
          <w:color w:val="000000"/>
          <w:kern w:val="2"/>
          <w14:ligatures w14:val="standardContextual"/>
        </w:rPr>
        <w:t>dla</w:t>
      </w:r>
      <w:r w:rsidRPr="007230F6">
        <w:rPr>
          <w:rFonts w:eastAsia="Calibri" w:cs="Times New Roman"/>
          <w:color w:val="000000"/>
          <w:kern w:val="2"/>
          <w14:ligatures w14:val="standardContextual"/>
        </w:rPr>
        <w:t xml:space="preserve"> poszerzenia możliwości udziału w badaniu jak największej grupie mieszkańców LGD zastosowano także:</w:t>
      </w:r>
    </w:p>
    <w:p w14:paraId="12A80BCC" w14:textId="07F20FE4" w:rsidR="007230F6" w:rsidRPr="007230F6" w:rsidRDefault="007230F6">
      <w:pPr>
        <w:numPr>
          <w:ilvl w:val="0"/>
          <w:numId w:val="5"/>
        </w:numPr>
        <w:rPr>
          <w:rFonts w:eastAsia="Calibri" w:cs="Times New Roman"/>
          <w:bCs/>
        </w:rPr>
      </w:pPr>
      <w:r w:rsidRPr="007230F6">
        <w:rPr>
          <w:rFonts w:eastAsia="Calibri" w:cs="Times New Roman"/>
          <w:bCs/>
        </w:rPr>
        <w:t>kwestionariusz ankiety w wersji papierowej</w:t>
      </w:r>
      <w:r w:rsidRPr="007230F6">
        <w:rPr>
          <w:rFonts w:eastAsia="Calibri" w:cs="Times New Roman"/>
          <w:b/>
        </w:rPr>
        <w:t xml:space="preserve"> </w:t>
      </w:r>
      <w:r w:rsidRPr="007230F6">
        <w:rPr>
          <w:rFonts w:eastAsia="Calibri" w:cs="Times New Roman"/>
          <w:bCs/>
        </w:rPr>
        <w:t>dostępnej w siedzibach Urzędów Gmin z tereny LGD dla mieszkańców (w tym pracowników urzędów) – badanie wspomagające, bez kontroli próby badawczej.</w:t>
      </w:r>
    </w:p>
    <w:p w14:paraId="53D94662" w14:textId="04F10D84" w:rsidR="007230F6" w:rsidRDefault="007230F6" w:rsidP="004E6C1D">
      <w:pPr>
        <w:rPr>
          <w:rFonts w:eastAsia="Calibri" w:cs="Times New Roman"/>
        </w:rPr>
      </w:pPr>
      <w:r w:rsidRPr="007230F6">
        <w:rPr>
          <w:rFonts w:eastAsia="Calibri" w:cs="Times New Roman"/>
        </w:rPr>
        <w:t xml:space="preserve">Zebrane w badaniach </w:t>
      </w:r>
      <w:r w:rsidRPr="007230F6">
        <w:rPr>
          <w:rFonts w:eastAsia="Calibri" w:cs="Times New Roman"/>
          <w:b/>
          <w:bCs/>
        </w:rPr>
        <w:t>opinie mieszkańców stanowią istotny element w opracowanej LSR</w:t>
      </w:r>
      <w:r w:rsidRPr="007230F6">
        <w:rPr>
          <w:rFonts w:eastAsia="Calibri" w:cs="Times New Roman"/>
        </w:rPr>
        <w:t xml:space="preserve">. Za pomocą serii badań ankietowych (3 różne techniki badawcze) możliwe było poznanie opinii mieszkańców na temat głównych zalet, ale też ograniczeń prowadzonej lokalnie polityki rozwoju w różnych dziedzinach na obszarze LGD, zidentyfikowanie ważnych lokalnych </w:t>
      </w:r>
      <w:r w:rsidR="004E6C1D" w:rsidRPr="007230F6">
        <w:rPr>
          <w:rFonts w:eastAsia="Calibri" w:cs="Times New Roman"/>
        </w:rPr>
        <w:t>problemów,</w:t>
      </w:r>
      <w:r w:rsidRPr="007230F6">
        <w:rPr>
          <w:rFonts w:eastAsia="Calibri" w:cs="Times New Roman"/>
        </w:rPr>
        <w:t xml:space="preserve"> ale także potrzeb/oczekiwań w zakresie kierunków działań rozwojowych czy identyfikacji grup, które wymagają intensyfikacji wsparcia (tutaj przede wszystkim uwagę skupiono na osobach młodych do 25 roku życia). </w:t>
      </w:r>
      <w:r w:rsidRPr="007230F6">
        <w:rPr>
          <w:rFonts w:eastAsia="Calibri" w:cs="Times New Roman"/>
          <w:b/>
          <w:bCs/>
        </w:rPr>
        <w:t>Wyniki badań</w:t>
      </w:r>
      <w:r w:rsidRPr="007230F6">
        <w:rPr>
          <w:rFonts w:eastAsia="Calibri" w:cs="Times New Roman"/>
        </w:rPr>
        <w:t xml:space="preserve"> w dużym zakresie </w:t>
      </w:r>
      <w:r w:rsidRPr="007230F6">
        <w:rPr>
          <w:rFonts w:eastAsia="Calibri" w:cs="Times New Roman"/>
          <w:b/>
          <w:bCs/>
        </w:rPr>
        <w:t xml:space="preserve">budują Rozdział </w:t>
      </w:r>
      <w:r w:rsidR="004E6C1D" w:rsidRPr="007230F6">
        <w:rPr>
          <w:rFonts w:eastAsia="Calibri" w:cs="Times New Roman"/>
          <w:b/>
          <w:bCs/>
        </w:rPr>
        <w:t>IV,</w:t>
      </w:r>
      <w:r w:rsidRPr="007230F6">
        <w:rPr>
          <w:rFonts w:eastAsia="Calibri" w:cs="Times New Roman"/>
        </w:rPr>
        <w:t xml:space="preserve"> czyli analizę potrzeb i potencjałów LSR (bezpośrednie zapisy) ale także na ich postawie wyznaczono cele LSR oraz wskazano działania do realizacji – co zapisano w </w:t>
      </w:r>
      <w:r w:rsidRPr="007230F6">
        <w:rPr>
          <w:rFonts w:eastAsia="Calibri" w:cs="Times New Roman"/>
          <w:b/>
          <w:bCs/>
        </w:rPr>
        <w:t xml:space="preserve">Rozdziale VI </w:t>
      </w:r>
      <w:r w:rsidRPr="007230F6">
        <w:rPr>
          <w:rFonts w:eastAsia="Calibri" w:cs="Times New Roman"/>
        </w:rPr>
        <w:t>– cele i wskaźniki. Zastosowane narzędzia badawcze zostały skonstruowane tak</w:t>
      </w:r>
      <w:r w:rsidR="00C64277">
        <w:rPr>
          <w:rFonts w:eastAsia="Calibri" w:cs="Times New Roman"/>
        </w:rPr>
        <w:t>,</w:t>
      </w:r>
      <w:r w:rsidRPr="007230F6">
        <w:rPr>
          <w:rFonts w:eastAsia="Calibri" w:cs="Times New Roman"/>
        </w:rPr>
        <w:t xml:space="preserve"> aby była możliwość uchwycenia potrzeb i oczekiwań poszczególnych grup wchodzących w skład społeczności lokalnej, w zależności od wieku, płci, statusu zawodowego ankietowanych, wykształcenia czy możliwości dostępu do nowoczesnych technologii. Zastosowanie trzech rożnych technik badawczych zdecydowanie rozszerzyło możliwości dotarcia do różnych grup mieszkańców, dało równość szans w dostępnie do badania kobietom i mężczyznom, nie dyskryminując nikogo ze względu na osobiste ograniczenia. Wszystkie typy badań przeprowadzono w sierpniu 2022 r.</w:t>
      </w:r>
    </w:p>
    <w:p w14:paraId="7016EFEF" w14:textId="77777777" w:rsidR="005A71C8" w:rsidRPr="007230F6" w:rsidRDefault="005A71C8" w:rsidP="00C64277">
      <w:pPr>
        <w:rPr>
          <w:rFonts w:eastAsia="Calibri" w:cs="Times New Roman"/>
        </w:rPr>
      </w:pPr>
    </w:p>
    <w:p w14:paraId="516DFD0F" w14:textId="77777777" w:rsidR="007230F6" w:rsidRPr="007230F6" w:rsidRDefault="007230F6">
      <w:pPr>
        <w:numPr>
          <w:ilvl w:val="0"/>
          <w:numId w:val="9"/>
        </w:numPr>
        <w:rPr>
          <w:rFonts w:eastAsia="Calibri" w:cs="Times New Roman"/>
          <w:bCs/>
        </w:rPr>
      </w:pPr>
      <w:r w:rsidRPr="00C64277">
        <w:rPr>
          <w:rFonts w:eastAsia="Calibri" w:cs="Times New Roman"/>
          <w:b/>
        </w:rPr>
        <w:t>Badania ankietowe</w:t>
      </w:r>
      <w:r w:rsidRPr="007230F6">
        <w:rPr>
          <w:rFonts w:eastAsia="Calibri" w:cs="Times New Roman"/>
          <w:b/>
        </w:rPr>
        <w:t xml:space="preserve"> skierowane do instytucji, JST, podmiotów gospodarczych i organizacji działających na terenie LGD</w:t>
      </w:r>
      <w:r w:rsidRPr="007230F6">
        <w:rPr>
          <w:rFonts w:eastAsia="Calibri" w:cs="Times New Roman"/>
          <w:bCs/>
        </w:rPr>
        <w:t xml:space="preserve"> </w:t>
      </w:r>
      <w:r w:rsidRPr="007230F6">
        <w:rPr>
          <w:rFonts w:eastAsia="Calibri" w:cs="Times New Roman"/>
          <w:b/>
        </w:rPr>
        <w:t>wsparte wywiadami telefonicznymi (TDI)</w:t>
      </w:r>
      <w:r w:rsidRPr="007230F6">
        <w:rPr>
          <w:rFonts w:eastAsia="Calibri" w:cs="Times New Roman"/>
          <w:bCs/>
        </w:rPr>
        <w:t xml:space="preserve"> – </w:t>
      </w:r>
      <w:r w:rsidRPr="007230F6">
        <w:rPr>
          <w:rFonts w:eastAsia="Calibri" w:cs="Times New Roman"/>
          <w:bCs/>
          <w:u w:val="single"/>
        </w:rPr>
        <w:t>2 różne techniki badawcze:</w:t>
      </w:r>
    </w:p>
    <w:p w14:paraId="03921207" w14:textId="77777777" w:rsidR="007230F6" w:rsidRPr="007230F6" w:rsidRDefault="007230F6">
      <w:pPr>
        <w:numPr>
          <w:ilvl w:val="0"/>
          <w:numId w:val="5"/>
        </w:numPr>
        <w:rPr>
          <w:rFonts w:eastAsia="Calibri" w:cs="Times New Roman"/>
        </w:rPr>
      </w:pPr>
      <w:r w:rsidRPr="007230F6">
        <w:rPr>
          <w:rFonts w:eastAsia="Calibri" w:cs="Times New Roman"/>
          <w:bCs/>
        </w:rPr>
        <w:t xml:space="preserve">technika badawcza: ankieta on-line, tzw. metoda CAWI, </w:t>
      </w:r>
    </w:p>
    <w:p w14:paraId="15CA4766" w14:textId="77777777" w:rsidR="007230F6" w:rsidRPr="007230F6" w:rsidRDefault="007230F6">
      <w:pPr>
        <w:numPr>
          <w:ilvl w:val="0"/>
          <w:numId w:val="5"/>
        </w:numPr>
        <w:rPr>
          <w:rFonts w:eastAsia="Calibri" w:cs="Times New Roman"/>
        </w:rPr>
      </w:pPr>
      <w:r w:rsidRPr="007230F6">
        <w:rPr>
          <w:rFonts w:eastAsia="Calibri" w:cs="Times New Roman"/>
          <w:bCs/>
        </w:rPr>
        <w:t xml:space="preserve">wsparta wywiadem telefonicznym (technika TDI). </w:t>
      </w:r>
    </w:p>
    <w:p w14:paraId="0C21D805" w14:textId="503B3AF4" w:rsidR="007230F6" w:rsidRPr="007230F6" w:rsidRDefault="007230F6" w:rsidP="00C64277">
      <w:pPr>
        <w:rPr>
          <w:rFonts w:eastAsia="Calibri" w:cs="Times New Roman"/>
        </w:rPr>
      </w:pPr>
      <w:r w:rsidRPr="007230F6">
        <w:rPr>
          <w:rFonts w:eastAsia="Calibri" w:cs="Times New Roman"/>
          <w:bCs/>
        </w:rPr>
        <w:t xml:space="preserve">Ankieta została rozesłana na aktywne adresy mailowe 25 badanych podmiotów. Dodatkowo pracownicy biura LGD rozmawiali telefonicznie z każdym podmiotem objętym badaniem </w:t>
      </w:r>
      <w:r w:rsidR="00C64277">
        <w:rPr>
          <w:rFonts w:eastAsia="Calibri" w:cs="Times New Roman"/>
          <w:bCs/>
        </w:rPr>
        <w:t>w</w:t>
      </w:r>
      <w:r w:rsidRPr="007230F6">
        <w:rPr>
          <w:rFonts w:eastAsia="Calibri" w:cs="Times New Roman"/>
          <w:bCs/>
        </w:rPr>
        <w:t xml:space="preserve"> celu pogłębienia odpowiedzi uzyskanych w drodze badania metodą CAWI.</w:t>
      </w:r>
    </w:p>
    <w:p w14:paraId="62E38908" w14:textId="15E35850" w:rsidR="006B69BA" w:rsidRDefault="007230F6" w:rsidP="002C4606">
      <w:pPr>
        <w:rPr>
          <w:rFonts w:eastAsia="Calibri" w:cs="Times New Roman"/>
          <w:b/>
          <w:bCs/>
        </w:rPr>
      </w:pPr>
      <w:r w:rsidRPr="007230F6">
        <w:rPr>
          <w:rFonts w:eastAsia="Calibri" w:cs="Times New Roman"/>
          <w:b/>
          <w:bCs/>
        </w:rPr>
        <w:t>Uwzględnienie instytucji, podmiotów gospodarczych</w:t>
      </w:r>
      <w:r w:rsidR="00C64277">
        <w:rPr>
          <w:rFonts w:eastAsia="Calibri" w:cs="Times New Roman"/>
          <w:b/>
          <w:bCs/>
        </w:rPr>
        <w:t>,</w:t>
      </w:r>
      <w:r w:rsidRPr="007230F6">
        <w:rPr>
          <w:rFonts w:eastAsia="Calibri" w:cs="Times New Roman"/>
          <w:b/>
          <w:bCs/>
        </w:rPr>
        <w:t xml:space="preserve"> czy JST</w:t>
      </w:r>
      <w:r w:rsidRPr="007230F6">
        <w:rPr>
          <w:rFonts w:eastAsia="Calibri" w:cs="Times New Roman"/>
        </w:rPr>
        <w:t xml:space="preserve"> w grupy badanych </w:t>
      </w:r>
      <w:r w:rsidRPr="007230F6">
        <w:rPr>
          <w:rFonts w:eastAsia="Calibri" w:cs="Times New Roman"/>
          <w:b/>
          <w:bCs/>
        </w:rPr>
        <w:t>w procesie opracowania LSR,</w:t>
      </w:r>
      <w:r w:rsidRPr="007230F6">
        <w:rPr>
          <w:rFonts w:eastAsia="Calibri" w:cs="Times New Roman"/>
        </w:rPr>
        <w:t xml:space="preserve"> pozwoliło na zebranie oczekiwań głównych interesariuszy w zakresie podejmowanych działań rozwojowych na obszarze LGD oraz wskazało grupy</w:t>
      </w:r>
      <w:r w:rsidR="00C64277">
        <w:rPr>
          <w:rFonts w:eastAsia="Calibri" w:cs="Times New Roman"/>
        </w:rPr>
        <w:t>,</w:t>
      </w:r>
      <w:r w:rsidRPr="007230F6">
        <w:rPr>
          <w:rFonts w:eastAsia="Calibri" w:cs="Times New Roman"/>
        </w:rPr>
        <w:t xml:space="preserve"> dla których działania te przede wszystkim powinny być dedykowane</w:t>
      </w:r>
      <w:r w:rsidR="00C64277">
        <w:rPr>
          <w:rFonts w:eastAsia="Calibri" w:cs="Times New Roman"/>
        </w:rPr>
        <w:t>,</w:t>
      </w:r>
      <w:r w:rsidRPr="007230F6">
        <w:rPr>
          <w:rFonts w:eastAsia="Calibri" w:cs="Times New Roman"/>
        </w:rPr>
        <w:t xml:space="preserve"> takie jak</w:t>
      </w:r>
      <w:r w:rsidR="00C64277">
        <w:rPr>
          <w:rFonts w:eastAsia="Calibri" w:cs="Times New Roman"/>
        </w:rPr>
        <w:t>:</w:t>
      </w:r>
      <w:r w:rsidRPr="007230F6">
        <w:rPr>
          <w:rFonts w:eastAsia="Calibri" w:cs="Times New Roman"/>
        </w:rPr>
        <w:t xml:space="preserve"> osoby młode do 25 roku życia, seniorzy czy kobiety, zwłaszcza młode</w:t>
      </w:r>
      <w:r w:rsidR="00C64277">
        <w:rPr>
          <w:rFonts w:eastAsia="Calibri" w:cs="Times New Roman"/>
        </w:rPr>
        <w:t>,</w:t>
      </w:r>
      <w:r w:rsidRPr="007230F6">
        <w:rPr>
          <w:rFonts w:eastAsia="Calibri" w:cs="Times New Roman"/>
        </w:rPr>
        <w:t xml:space="preserve"> po urlopach macierzyńskich</w:t>
      </w:r>
      <w:r w:rsidR="00C64277">
        <w:rPr>
          <w:rFonts w:eastAsia="Calibri" w:cs="Times New Roman"/>
        </w:rPr>
        <w:t>,</w:t>
      </w:r>
      <w:r w:rsidRPr="007230F6">
        <w:rPr>
          <w:rFonts w:eastAsia="Calibri" w:cs="Times New Roman"/>
        </w:rPr>
        <w:t xml:space="preserve"> chcące powrócić na rynek pracy. W ramach badań dokonano oceny dotychczasowych działań podejmowanych </w:t>
      </w:r>
      <w:r w:rsidR="00DB6CE7">
        <w:rPr>
          <w:rFonts w:eastAsia="Calibri" w:cs="Times New Roman"/>
        </w:rPr>
        <w:br/>
      </w:r>
      <w:r w:rsidRPr="007230F6">
        <w:rPr>
          <w:rFonts w:eastAsia="Calibri" w:cs="Times New Roman"/>
        </w:rPr>
        <w:lastRenderedPageBreak/>
        <w:t>w ramach LGD oraz wyrażono opinię na temat dotychczasowej współpracy z</w:t>
      </w:r>
      <w:r w:rsidR="00C64277">
        <w:rPr>
          <w:rFonts w:eastAsia="Calibri" w:cs="Times New Roman"/>
        </w:rPr>
        <w:t> </w:t>
      </w:r>
      <w:r w:rsidRPr="007230F6">
        <w:rPr>
          <w:rFonts w:eastAsia="Calibri" w:cs="Times New Roman"/>
        </w:rPr>
        <w:t>LGD, jak również zdefiniowano problemy lokalne oraz potencjały, określono priorytety i kierunki</w:t>
      </w:r>
      <w:r w:rsidR="00C64277">
        <w:rPr>
          <w:rFonts w:eastAsia="Calibri" w:cs="Times New Roman"/>
        </w:rPr>
        <w:t>,</w:t>
      </w:r>
      <w:r w:rsidRPr="007230F6">
        <w:rPr>
          <w:rFonts w:eastAsia="Calibri" w:cs="Times New Roman"/>
        </w:rPr>
        <w:t xml:space="preserve"> w jakich powinny </w:t>
      </w:r>
      <w:r w:rsidR="00C64277" w:rsidRPr="007230F6">
        <w:rPr>
          <w:rFonts w:eastAsia="Calibri" w:cs="Times New Roman"/>
        </w:rPr>
        <w:t xml:space="preserve">być </w:t>
      </w:r>
      <w:r w:rsidRPr="007230F6">
        <w:rPr>
          <w:rFonts w:eastAsia="Calibri" w:cs="Times New Roman"/>
        </w:rPr>
        <w:t>skierowane działania podejmowane przez LGD</w:t>
      </w:r>
      <w:r w:rsidR="00C64277" w:rsidRPr="00C64277">
        <w:rPr>
          <w:rFonts w:eastAsia="Calibri" w:cs="Times New Roman"/>
        </w:rPr>
        <w:t xml:space="preserve"> </w:t>
      </w:r>
      <w:r w:rsidR="00C64277" w:rsidRPr="007230F6">
        <w:rPr>
          <w:rFonts w:eastAsia="Calibri" w:cs="Times New Roman"/>
        </w:rPr>
        <w:t>na najbliższe lata</w:t>
      </w:r>
      <w:r w:rsidRPr="007230F6">
        <w:rPr>
          <w:rFonts w:eastAsia="Calibri" w:cs="Times New Roman"/>
        </w:rPr>
        <w:t>. Ankietę CAWI wypełniło 21 przedstawicieli instytucji i</w:t>
      </w:r>
      <w:r w:rsidR="00C64277">
        <w:rPr>
          <w:rFonts w:eastAsia="Calibri" w:cs="Times New Roman"/>
        </w:rPr>
        <w:t> </w:t>
      </w:r>
      <w:r w:rsidRPr="007230F6">
        <w:rPr>
          <w:rFonts w:eastAsia="Calibri" w:cs="Times New Roman"/>
        </w:rPr>
        <w:t xml:space="preserve">organizacji. </w:t>
      </w:r>
      <w:r w:rsidRPr="007230F6">
        <w:rPr>
          <w:rFonts w:eastAsia="Calibri" w:cs="Times New Roman"/>
          <w:noProof/>
          <w:lang w:eastAsia="pl-PL"/>
        </w:rPr>
        <w:t>Badanie było prowadzone w sierpiniu 2022 roku.</w:t>
      </w:r>
      <w:r w:rsidRPr="007230F6">
        <w:rPr>
          <w:rFonts w:eastAsia="Calibri" w:cs="Times New Roman"/>
        </w:rPr>
        <w:t xml:space="preserve"> </w:t>
      </w:r>
      <w:r w:rsidRPr="007230F6">
        <w:rPr>
          <w:rFonts w:eastAsia="Calibri" w:cs="Times New Roman"/>
          <w:b/>
          <w:bCs/>
        </w:rPr>
        <w:t xml:space="preserve">Wnioski z badań </w:t>
      </w:r>
      <w:r w:rsidRPr="007230F6">
        <w:rPr>
          <w:rFonts w:eastAsia="Calibri" w:cs="Times New Roman"/>
        </w:rPr>
        <w:t xml:space="preserve">zostały </w:t>
      </w:r>
      <w:r w:rsidRPr="007230F6">
        <w:rPr>
          <w:rFonts w:eastAsia="Calibri" w:cs="Times New Roman"/>
          <w:b/>
          <w:bCs/>
        </w:rPr>
        <w:t>zawarte w Rozdziale IV oraz VI LSR.</w:t>
      </w:r>
    </w:p>
    <w:p w14:paraId="28011426" w14:textId="77777777" w:rsidR="00953970" w:rsidRPr="007230F6" w:rsidRDefault="00953970" w:rsidP="002C4606">
      <w:pPr>
        <w:rPr>
          <w:rFonts w:eastAsia="Calibri" w:cs="Times New Roman"/>
          <w:b/>
          <w:bCs/>
        </w:rPr>
      </w:pPr>
    </w:p>
    <w:p w14:paraId="17A49E9B" w14:textId="77777777" w:rsidR="007230F6" w:rsidRPr="007230F6" w:rsidRDefault="007230F6">
      <w:pPr>
        <w:numPr>
          <w:ilvl w:val="0"/>
          <w:numId w:val="9"/>
        </w:numPr>
        <w:jc w:val="left"/>
        <w:rPr>
          <w:rFonts w:eastAsia="Calibri" w:cs="Times New Roman"/>
          <w:bCs/>
        </w:rPr>
      </w:pPr>
      <w:r w:rsidRPr="007230F6">
        <w:rPr>
          <w:rFonts w:eastAsia="Calibri" w:cs="Times New Roman"/>
          <w:b/>
        </w:rPr>
        <w:t xml:space="preserve">Spotkanie warsztatowe służące wypracowaniu LSR – </w:t>
      </w:r>
      <w:r w:rsidRPr="007230F6">
        <w:rPr>
          <w:rFonts w:eastAsia="Calibri" w:cs="Times New Roman"/>
          <w:bCs/>
          <w:u w:val="single"/>
        </w:rPr>
        <w:t>1 technika</w:t>
      </w:r>
      <w:r w:rsidRPr="007230F6">
        <w:rPr>
          <w:rFonts w:eastAsia="Calibri" w:cs="Times New Roman"/>
          <w:bCs/>
        </w:rPr>
        <w:t xml:space="preserve">: warsztat. </w:t>
      </w:r>
    </w:p>
    <w:p w14:paraId="21654DDE" w14:textId="669846EE" w:rsidR="007230F6" w:rsidRPr="007230F6" w:rsidRDefault="007230F6">
      <w:pPr>
        <w:numPr>
          <w:ilvl w:val="0"/>
          <w:numId w:val="5"/>
        </w:numPr>
        <w:rPr>
          <w:rFonts w:eastAsia="Calibri" w:cs="Times New Roman"/>
          <w:bCs/>
        </w:rPr>
      </w:pPr>
      <w:r w:rsidRPr="007230F6">
        <w:rPr>
          <w:rFonts w:eastAsia="Calibri" w:cs="Times New Roman"/>
          <w:bCs/>
        </w:rPr>
        <w:t xml:space="preserve">metoda pracy: warsztat interaktywny. Uczestnicy: 21 osób, </w:t>
      </w:r>
      <w:r w:rsidRPr="007230F6">
        <w:rPr>
          <w:rFonts w:eastAsia="Calibri" w:cs="Times New Roman"/>
        </w:rPr>
        <w:t xml:space="preserve">przedstawicieli mieszkańców, organizacji pozarządowych, lokalnych przedsiębiorców oraz radnych, sołtysów i podmiotów zainteresowanych realizacją projektów współfinansowanych w ramach realizacji LSR. W grupie uczestników </w:t>
      </w:r>
      <w:r w:rsidRPr="007230F6">
        <w:rPr>
          <w:rFonts w:eastAsia="Calibri" w:cs="Times New Roman"/>
          <w:bCs/>
        </w:rPr>
        <w:t>2 osoby reprezentowały młodych mieszkańców LGD do 25 roku życia oraz 4 osob</w:t>
      </w:r>
      <w:r w:rsidR="007F4103">
        <w:rPr>
          <w:rFonts w:eastAsia="Calibri" w:cs="Times New Roman"/>
          <w:bCs/>
        </w:rPr>
        <w:t>y</w:t>
      </w:r>
      <w:r w:rsidRPr="007230F6">
        <w:rPr>
          <w:rFonts w:eastAsia="Calibri" w:cs="Times New Roman"/>
          <w:bCs/>
        </w:rPr>
        <w:t xml:space="preserve"> będące w wieku senioralnym, reprezentowały środowisko seniorów. </w:t>
      </w:r>
    </w:p>
    <w:p w14:paraId="466901E8" w14:textId="4D8BFDFA" w:rsidR="007230F6" w:rsidRDefault="007230F6" w:rsidP="007F4103">
      <w:pPr>
        <w:rPr>
          <w:rFonts w:eastAsia="Calibri" w:cs="Times New Roman"/>
        </w:rPr>
      </w:pPr>
      <w:r w:rsidRPr="007230F6">
        <w:rPr>
          <w:rFonts w:eastAsia="Calibri" w:cs="Times New Roman"/>
          <w:bCs/>
        </w:rPr>
        <w:t xml:space="preserve">Do udziału w warsztacie zaproszono szeroką reprezentację z obszaru LGD. W procesie informowania </w:t>
      </w:r>
      <w:r w:rsidR="00DB6CE7">
        <w:rPr>
          <w:rFonts w:eastAsia="Calibri" w:cs="Times New Roman"/>
          <w:bCs/>
        </w:rPr>
        <w:br/>
      </w:r>
      <w:r w:rsidRPr="007230F6">
        <w:rPr>
          <w:rFonts w:eastAsia="Calibri" w:cs="Times New Roman"/>
          <w:bCs/>
        </w:rPr>
        <w:t>i zapraszania do udziału wykorzystano bezpośrednio Radę LGD, Urzędu Gmin wchodzących w skład LGD (wójtów, burmistrzów, pracowników urzędów), organizacje społeczne działające na terenie LGD, aktywne grupy mieszkańców i liderów lokalnych oraz sołtysów. Informacja skierowana była bezpośrednio poprzez pocztę mailową oraz telefoniczne kontakty. Dodatkowo zaproszenie do udziału w</w:t>
      </w:r>
      <w:r w:rsidR="007F4103">
        <w:rPr>
          <w:rFonts w:eastAsia="Calibri" w:cs="Times New Roman"/>
          <w:bCs/>
        </w:rPr>
        <w:t> </w:t>
      </w:r>
      <w:r w:rsidRPr="007230F6">
        <w:rPr>
          <w:rFonts w:eastAsia="Calibri" w:cs="Times New Roman"/>
          <w:bCs/>
        </w:rPr>
        <w:t>warsztatach było dostępne na stronie www LGD i mediach społecznościowych. Celem spotkania było wypracowanie założeń dla tworzonej LSR zarówno w obszarze analiz</w:t>
      </w:r>
      <w:r w:rsidR="007F4103">
        <w:rPr>
          <w:rFonts w:eastAsia="Calibri" w:cs="Times New Roman"/>
          <w:bCs/>
        </w:rPr>
        <w:t>y</w:t>
      </w:r>
      <w:r w:rsidRPr="007230F6">
        <w:rPr>
          <w:rFonts w:eastAsia="Calibri" w:cs="Times New Roman"/>
          <w:bCs/>
        </w:rPr>
        <w:t xml:space="preserve"> potencjałów i problemów</w:t>
      </w:r>
      <w:r w:rsidR="007F4103">
        <w:rPr>
          <w:rFonts w:eastAsia="Calibri" w:cs="Times New Roman"/>
          <w:bCs/>
        </w:rPr>
        <w:t>,</w:t>
      </w:r>
      <w:r w:rsidRPr="007230F6">
        <w:rPr>
          <w:rFonts w:eastAsia="Calibri" w:cs="Times New Roman"/>
          <w:bCs/>
        </w:rPr>
        <w:t xml:space="preserve"> jakie występują na obszarze LGD (co bezpośrednio zapisano w Rozdziale IV LSR), przez identyfikację czynników budujących spójność LGD (zapisy w Rozdziale II </w:t>
      </w:r>
      <w:r w:rsidR="00DB6CE7">
        <w:rPr>
          <w:rFonts w:eastAsia="Calibri" w:cs="Times New Roman"/>
          <w:bCs/>
        </w:rPr>
        <w:br/>
      </w:r>
      <w:r w:rsidRPr="007230F6">
        <w:rPr>
          <w:rFonts w:eastAsia="Calibri" w:cs="Times New Roman"/>
          <w:bCs/>
        </w:rPr>
        <w:t>o spójności społecznej, gospodarczej oraz środowiskowo – przestrzennej), przez formułowanie celów na przyszłość i propozycji inicjatyw</w:t>
      </w:r>
      <w:r w:rsidR="007F4103">
        <w:rPr>
          <w:rFonts w:eastAsia="Calibri" w:cs="Times New Roman"/>
          <w:bCs/>
        </w:rPr>
        <w:t>,</w:t>
      </w:r>
      <w:r w:rsidRPr="007230F6">
        <w:rPr>
          <w:rFonts w:eastAsia="Calibri" w:cs="Times New Roman"/>
          <w:bCs/>
        </w:rPr>
        <w:t xml:space="preserve"> jakimi LGD powinno się zająć (zawarte w Rozdziale VI). </w:t>
      </w:r>
      <w:r w:rsidRPr="007230F6">
        <w:rPr>
          <w:rFonts w:eastAsia="Calibri" w:cs="Times New Roman"/>
        </w:rPr>
        <w:t xml:space="preserve">Podnoszono też kwestie grup docelowych, które w sposób szczególny powinny zostać objęte wsparciem w ramach realizacji LSR – </w:t>
      </w:r>
      <w:r w:rsidR="007F4103" w:rsidRPr="007230F6">
        <w:rPr>
          <w:rFonts w:eastAsia="Calibri" w:cs="Times New Roman"/>
        </w:rPr>
        <w:t>wsk</w:t>
      </w:r>
      <w:r w:rsidR="007F4103">
        <w:rPr>
          <w:rFonts w:eastAsia="Calibri" w:cs="Times New Roman"/>
        </w:rPr>
        <w:t>a</w:t>
      </w:r>
      <w:r w:rsidR="007F4103" w:rsidRPr="007230F6">
        <w:rPr>
          <w:rFonts w:eastAsia="Calibri" w:cs="Times New Roman"/>
        </w:rPr>
        <w:t>zując</w:t>
      </w:r>
      <w:r w:rsidRPr="007230F6">
        <w:rPr>
          <w:rFonts w:eastAsia="Calibri" w:cs="Times New Roman"/>
        </w:rPr>
        <w:t xml:space="preserve"> na kobiety, osoby młode do 25 roku życia oraz seniorów. Wspólnie dyskutowano o obszarach tematycznych PS WPR na lata 2023</w:t>
      </w:r>
      <w:r w:rsidR="007F4103">
        <w:rPr>
          <w:rFonts w:eastAsia="Calibri" w:cs="Times New Roman"/>
        </w:rPr>
        <w:t>-</w:t>
      </w:r>
      <w:r w:rsidRPr="007230F6">
        <w:rPr>
          <w:rFonts w:eastAsia="Calibri" w:cs="Times New Roman"/>
        </w:rPr>
        <w:t>2027 celem wybrania tych</w:t>
      </w:r>
      <w:r w:rsidR="007F4103">
        <w:rPr>
          <w:rFonts w:eastAsia="Calibri" w:cs="Times New Roman"/>
        </w:rPr>
        <w:t>,</w:t>
      </w:r>
      <w:r w:rsidRPr="007230F6">
        <w:rPr>
          <w:rFonts w:eastAsia="Calibri" w:cs="Times New Roman"/>
        </w:rPr>
        <w:t xml:space="preserve"> na których należy się skupić przede wszystkim – czyli rozwoju gospodarczym i zatrudnieniu na obszarach wiejskich dzięki wykorzystaniu potencjału walorów turystycznych gmin LGD, stałym zwiększaniu dostępu do infrastruktury i usług na obszarze LGD czy promowaniu włączenia społecznego i integracji różnych grup społecznych. Także wspólnie </w:t>
      </w:r>
      <w:r w:rsidR="007F4103">
        <w:rPr>
          <w:rFonts w:eastAsia="Calibri" w:cs="Times New Roman"/>
        </w:rPr>
        <w:t>o</w:t>
      </w:r>
      <w:r w:rsidRPr="007230F6">
        <w:rPr>
          <w:rFonts w:eastAsia="Calibri" w:cs="Times New Roman"/>
        </w:rPr>
        <w:t>szacowano propozycje podziału funduszy/</w:t>
      </w:r>
      <w:r w:rsidR="007F4103" w:rsidRPr="007230F6">
        <w:rPr>
          <w:rFonts w:eastAsia="Calibri" w:cs="Times New Roman"/>
        </w:rPr>
        <w:t>źródeł</w:t>
      </w:r>
      <w:r w:rsidRPr="007230F6">
        <w:rPr>
          <w:rFonts w:eastAsia="Calibri" w:cs="Times New Roman"/>
        </w:rPr>
        <w:t xml:space="preserve"> finasowania na poszczególne obszary działania LGD. Wnioski z warsztatu znalazły się w zapisie </w:t>
      </w:r>
      <w:r w:rsidRPr="007230F6">
        <w:rPr>
          <w:rFonts w:eastAsia="Calibri" w:cs="Times New Roman"/>
          <w:b/>
          <w:bCs/>
        </w:rPr>
        <w:t>Rozdziałów II, IV,</w:t>
      </w:r>
      <w:r w:rsidR="007F4103">
        <w:rPr>
          <w:rFonts w:eastAsia="Calibri" w:cs="Times New Roman"/>
          <w:b/>
          <w:bCs/>
        </w:rPr>
        <w:t xml:space="preserve"> </w:t>
      </w:r>
      <w:r w:rsidRPr="007230F6">
        <w:rPr>
          <w:rFonts w:eastAsia="Calibri" w:cs="Times New Roman"/>
          <w:b/>
          <w:bCs/>
        </w:rPr>
        <w:t xml:space="preserve">VI oraz IX LSR. </w:t>
      </w:r>
      <w:r w:rsidRPr="007230F6">
        <w:rPr>
          <w:rFonts w:eastAsia="Calibri" w:cs="Times New Roman"/>
        </w:rPr>
        <w:t>Warsztat odbył się w dn. 07.10.2022 r. w sali widowiskowej Gminnego Centrum Kultury, Czytelnictwa i Sportu w Szczurowej, ul. Rynek 4, 32-820 Szczurowa. Moderacja warsztatu była prowadzona przez specjalistów w zakresie konsultacji społecznych.</w:t>
      </w:r>
    </w:p>
    <w:p w14:paraId="216D87F3" w14:textId="77777777" w:rsidR="00835444" w:rsidRPr="007230F6" w:rsidRDefault="00835444" w:rsidP="007F4103">
      <w:pPr>
        <w:rPr>
          <w:rFonts w:eastAsia="Calibri" w:cs="Times New Roman"/>
          <w:bCs/>
        </w:rPr>
      </w:pPr>
    </w:p>
    <w:p w14:paraId="457B0D54" w14:textId="77777777" w:rsidR="007230F6" w:rsidRPr="007230F6" w:rsidRDefault="007230F6">
      <w:pPr>
        <w:numPr>
          <w:ilvl w:val="0"/>
          <w:numId w:val="9"/>
        </w:numPr>
        <w:jc w:val="left"/>
        <w:rPr>
          <w:rFonts w:eastAsia="Calibri" w:cs="Times New Roman"/>
          <w:bCs/>
        </w:rPr>
      </w:pPr>
      <w:r w:rsidRPr="007230F6">
        <w:rPr>
          <w:rFonts w:eastAsia="Calibri" w:cs="Times New Roman"/>
          <w:b/>
        </w:rPr>
        <w:t xml:space="preserve">Gminne spotkania konsultacyjne w gminach członkowskich LGD </w:t>
      </w:r>
      <w:r w:rsidRPr="007230F6">
        <w:rPr>
          <w:rFonts w:eastAsia="Calibri" w:cs="Times New Roman"/>
          <w:bCs/>
        </w:rPr>
        <w:t xml:space="preserve">– </w:t>
      </w:r>
      <w:r w:rsidRPr="007230F6">
        <w:rPr>
          <w:rFonts w:eastAsia="Calibri" w:cs="Times New Roman"/>
          <w:bCs/>
          <w:u w:val="single"/>
        </w:rPr>
        <w:t>5 otwartych spotkań konsultacyjnych</w:t>
      </w:r>
      <w:r w:rsidRPr="007230F6">
        <w:rPr>
          <w:rFonts w:eastAsia="Calibri" w:cs="Times New Roman"/>
          <w:bCs/>
        </w:rPr>
        <w:t>.</w:t>
      </w:r>
    </w:p>
    <w:p w14:paraId="1CBB2683" w14:textId="3B2022A8" w:rsidR="007230F6" w:rsidRPr="007230F6" w:rsidRDefault="007230F6">
      <w:pPr>
        <w:numPr>
          <w:ilvl w:val="0"/>
          <w:numId w:val="5"/>
        </w:numPr>
        <w:rPr>
          <w:rFonts w:eastAsia="Calibri" w:cs="Times New Roman"/>
          <w:bCs/>
        </w:rPr>
      </w:pPr>
      <w:r w:rsidRPr="007230F6">
        <w:rPr>
          <w:rFonts w:eastAsia="Calibri" w:cs="Times New Roman"/>
          <w:bCs/>
        </w:rPr>
        <w:t xml:space="preserve">metoda pracy </w:t>
      </w:r>
      <w:r w:rsidR="007F4103">
        <w:rPr>
          <w:rFonts w:eastAsia="Calibri" w:cs="Times New Roman"/>
          <w:bCs/>
        </w:rPr>
        <w:t>–</w:t>
      </w:r>
      <w:r w:rsidRPr="007230F6">
        <w:rPr>
          <w:rFonts w:eastAsia="Calibri" w:cs="Times New Roman"/>
          <w:bCs/>
        </w:rPr>
        <w:t xml:space="preserve"> otwarte spotkania konsultacyjne prowadzone w technice pracy warsztatowej:</w:t>
      </w:r>
    </w:p>
    <w:p w14:paraId="52C11EA5" w14:textId="773DFE37" w:rsidR="007230F6" w:rsidRPr="007230F6" w:rsidRDefault="007230F6">
      <w:pPr>
        <w:numPr>
          <w:ilvl w:val="0"/>
          <w:numId w:val="6"/>
        </w:numPr>
        <w:spacing w:after="60"/>
        <w:ind w:left="714" w:hanging="357"/>
        <w:rPr>
          <w:rFonts w:eastAsia="Calibri" w:cs="Times New Roman"/>
          <w:bCs/>
        </w:rPr>
      </w:pPr>
      <w:r w:rsidRPr="007230F6">
        <w:rPr>
          <w:rFonts w:eastAsia="Calibri" w:cs="Times New Roman"/>
          <w:bCs/>
        </w:rPr>
        <w:t>Gmina Szczurowa – 19.10.2022 r., siedziba Nadwiślańskiej Grupy Działania „</w:t>
      </w:r>
      <w:r w:rsidR="00FA00D7">
        <w:rPr>
          <w:rFonts w:eastAsia="Calibri" w:cs="Times New Roman"/>
          <w:bCs/>
        </w:rPr>
        <w:t>E.</w:t>
      </w:r>
      <w:proofErr w:type="gramStart"/>
      <w:r w:rsidR="00FA00D7">
        <w:rPr>
          <w:rFonts w:eastAsia="Calibri" w:cs="Times New Roman"/>
          <w:bCs/>
        </w:rPr>
        <w:t>O.CENOMA</w:t>
      </w:r>
      <w:proofErr w:type="gramEnd"/>
      <w:r w:rsidRPr="007230F6">
        <w:rPr>
          <w:rFonts w:eastAsia="Calibri" w:cs="Times New Roman"/>
          <w:bCs/>
        </w:rPr>
        <w:t>”. Uczestnicy: 15 osób, w</w:t>
      </w:r>
      <w:r w:rsidR="007F4103">
        <w:rPr>
          <w:rFonts w:eastAsia="Calibri" w:cs="Times New Roman"/>
          <w:bCs/>
        </w:rPr>
        <w:t> </w:t>
      </w:r>
      <w:r w:rsidRPr="007230F6">
        <w:rPr>
          <w:rFonts w:eastAsia="Calibri" w:cs="Times New Roman"/>
          <w:bCs/>
        </w:rPr>
        <w:t>tym 4 osoby reprezentujące młodych mieszkańców LGD do 25 roku oraz 3 osoby w wieku senioralnym, reprezentujące środowisko seniorów.</w:t>
      </w:r>
    </w:p>
    <w:p w14:paraId="55C17C7A" w14:textId="77777777" w:rsidR="007230F6" w:rsidRPr="007230F6" w:rsidRDefault="007230F6">
      <w:pPr>
        <w:numPr>
          <w:ilvl w:val="0"/>
          <w:numId w:val="6"/>
        </w:numPr>
        <w:spacing w:after="60"/>
        <w:ind w:left="714" w:hanging="357"/>
        <w:rPr>
          <w:rFonts w:eastAsia="Calibri" w:cs="Times New Roman"/>
          <w:bCs/>
        </w:rPr>
      </w:pPr>
      <w:r w:rsidRPr="007230F6">
        <w:rPr>
          <w:rFonts w:eastAsia="Calibri" w:cs="Times New Roman"/>
          <w:bCs/>
        </w:rPr>
        <w:t>Miasto i Gmina Kazimierza Wielka – 20.10.2022 r., siedziba Urzędu Miasta i Gminy w Kazimierzy Wielkiej. Uczestnicy: 16 osób, w tym 1 osoba reprezentująca młodych mieszkańców LGD do 25 roku oraz 4 osoby w wieku senioralnym, reprezentujące środowisko seniorów.</w:t>
      </w:r>
    </w:p>
    <w:p w14:paraId="7AD13AAB" w14:textId="0E9B32EB" w:rsidR="007230F6" w:rsidRPr="007230F6" w:rsidRDefault="007230F6">
      <w:pPr>
        <w:numPr>
          <w:ilvl w:val="0"/>
          <w:numId w:val="6"/>
        </w:numPr>
        <w:spacing w:after="60"/>
        <w:ind w:left="714" w:hanging="357"/>
        <w:rPr>
          <w:rFonts w:eastAsia="Calibri" w:cs="Times New Roman"/>
          <w:bCs/>
        </w:rPr>
      </w:pPr>
      <w:r w:rsidRPr="007230F6">
        <w:rPr>
          <w:rFonts w:eastAsia="Calibri" w:cs="Times New Roman"/>
          <w:bCs/>
        </w:rPr>
        <w:t xml:space="preserve">Gmina Koszyce – 20.10.2022 r., siedziba </w:t>
      </w:r>
      <w:r w:rsidRPr="007230F6">
        <w:rPr>
          <w:rFonts w:eastAsia="Calibri" w:cs="Times New Roman"/>
          <w:kern w:val="2"/>
          <w14:ligatures w14:val="standardContextual"/>
        </w:rPr>
        <w:t xml:space="preserve">Urzędzie Miasta i Gminy w Koszycach. Uczestnicy: 13 osób, </w:t>
      </w:r>
      <w:bookmarkStart w:id="56" w:name="_Hlk132728390"/>
      <w:r w:rsidR="00DB6CE7">
        <w:rPr>
          <w:rFonts w:eastAsia="Calibri" w:cs="Times New Roman"/>
          <w:kern w:val="2"/>
          <w14:ligatures w14:val="standardContextual"/>
        </w:rPr>
        <w:br/>
      </w:r>
      <w:r w:rsidRPr="007230F6">
        <w:rPr>
          <w:rFonts w:eastAsia="Calibri" w:cs="Times New Roman"/>
          <w:kern w:val="2"/>
          <w14:ligatures w14:val="standardContextual"/>
        </w:rPr>
        <w:t xml:space="preserve">w </w:t>
      </w:r>
      <w:r w:rsidRPr="007230F6">
        <w:rPr>
          <w:rFonts w:eastAsia="Calibri" w:cs="Times New Roman"/>
          <w:bCs/>
        </w:rPr>
        <w:t>tym 4 osoby w wieku senioralnym, reprezentujące środowisko seniorów.</w:t>
      </w:r>
    </w:p>
    <w:bookmarkEnd w:id="56"/>
    <w:p w14:paraId="47C4B6F8" w14:textId="5E6F80EB" w:rsidR="007230F6" w:rsidRPr="007230F6" w:rsidRDefault="007230F6">
      <w:pPr>
        <w:numPr>
          <w:ilvl w:val="0"/>
          <w:numId w:val="6"/>
        </w:numPr>
        <w:spacing w:after="60"/>
        <w:ind w:left="714" w:hanging="357"/>
        <w:rPr>
          <w:rFonts w:eastAsia="Calibri" w:cs="Times New Roman"/>
          <w:bCs/>
        </w:rPr>
      </w:pPr>
      <w:r w:rsidRPr="007230F6">
        <w:rPr>
          <w:rFonts w:eastAsia="Calibri" w:cs="Times New Roman"/>
          <w:bCs/>
        </w:rPr>
        <w:t xml:space="preserve">Gmina Rzezawa – 21.10.2022 r., </w:t>
      </w:r>
      <w:r w:rsidRPr="007230F6">
        <w:rPr>
          <w:rFonts w:eastAsia="Calibri" w:cs="Times New Roman"/>
          <w:kern w:val="2"/>
          <w14:ligatures w14:val="standardContextual"/>
        </w:rPr>
        <w:t>Gminn</w:t>
      </w:r>
      <w:r w:rsidR="007F4103">
        <w:rPr>
          <w:rFonts w:eastAsia="Calibri" w:cs="Times New Roman"/>
          <w:kern w:val="2"/>
          <w14:ligatures w14:val="standardContextual"/>
        </w:rPr>
        <w:t>e</w:t>
      </w:r>
      <w:r w:rsidRPr="007230F6">
        <w:rPr>
          <w:rFonts w:eastAsia="Calibri" w:cs="Times New Roman"/>
          <w:kern w:val="2"/>
          <w14:ligatures w14:val="standardContextual"/>
        </w:rPr>
        <w:t xml:space="preserve"> Centrum Kultury, Czytelnictwa i Sportu w Rzezawie. Uczestnicy: 4 osoby, w</w:t>
      </w:r>
      <w:r w:rsidR="007F4103">
        <w:rPr>
          <w:rFonts w:eastAsia="Calibri" w:cs="Times New Roman"/>
          <w:kern w:val="2"/>
          <w14:ligatures w14:val="standardContextual"/>
        </w:rPr>
        <w:t> </w:t>
      </w:r>
      <w:r w:rsidRPr="007230F6">
        <w:rPr>
          <w:rFonts w:eastAsia="Calibri" w:cs="Times New Roman"/>
          <w:bCs/>
        </w:rPr>
        <w:t>tym 2 osoby w wieku senioralnym, reprezentujące środowisko seniorów.</w:t>
      </w:r>
    </w:p>
    <w:p w14:paraId="60AC23E1" w14:textId="1A32BBB5" w:rsidR="007230F6" w:rsidRPr="007230F6" w:rsidRDefault="007230F6">
      <w:pPr>
        <w:numPr>
          <w:ilvl w:val="0"/>
          <w:numId w:val="6"/>
        </w:numPr>
        <w:spacing w:after="60"/>
        <w:ind w:left="714" w:hanging="357"/>
        <w:rPr>
          <w:rFonts w:eastAsia="Calibri" w:cs="Times New Roman"/>
          <w:bCs/>
        </w:rPr>
      </w:pPr>
      <w:r w:rsidRPr="007230F6">
        <w:rPr>
          <w:rFonts w:eastAsia="Calibri" w:cs="Times New Roman"/>
          <w:bCs/>
        </w:rPr>
        <w:lastRenderedPageBreak/>
        <w:t xml:space="preserve">Gmina Drwinia – 21.10.2022 r., </w:t>
      </w:r>
      <w:r w:rsidRPr="007230F6">
        <w:rPr>
          <w:rFonts w:eastAsia="Calibri" w:cs="Times New Roman"/>
          <w:kern w:val="2"/>
          <w14:ligatures w14:val="standardContextual"/>
        </w:rPr>
        <w:t>Gminn</w:t>
      </w:r>
      <w:r w:rsidR="007F4103">
        <w:rPr>
          <w:rFonts w:eastAsia="Calibri" w:cs="Times New Roman"/>
          <w:kern w:val="2"/>
          <w14:ligatures w14:val="standardContextual"/>
        </w:rPr>
        <w:t>e</w:t>
      </w:r>
      <w:r w:rsidRPr="007230F6">
        <w:rPr>
          <w:rFonts w:eastAsia="Calibri" w:cs="Times New Roman"/>
          <w:kern w:val="2"/>
          <w14:ligatures w14:val="standardContextual"/>
        </w:rPr>
        <w:t xml:space="preserve"> Centrum Kultury i Promocji w Drwini z siedzibą w Grobli. Uczestnicy: 4 osoby.</w:t>
      </w:r>
    </w:p>
    <w:p w14:paraId="46E95C22" w14:textId="5769A4A6" w:rsidR="007230F6" w:rsidRPr="007230F6" w:rsidRDefault="007230F6" w:rsidP="007F4103">
      <w:pPr>
        <w:rPr>
          <w:rFonts w:eastAsia="Calibri" w:cs="Times New Roman"/>
          <w:kern w:val="2"/>
          <w14:ligatures w14:val="standardContextual"/>
        </w:rPr>
      </w:pPr>
      <w:r w:rsidRPr="007230F6">
        <w:rPr>
          <w:rFonts w:eastAsia="Calibri" w:cs="Times New Roman"/>
        </w:rPr>
        <w:t xml:space="preserve">Spotkania konsultacyjne skierowane były do przedstawicieli mieszkańców, organizacji pozarządowych, lokalnych przedsiębiorców oraz radnych, sołtysów i podmiotów zainteresowanych realizacją projektów współfinansowanych w ramach realizacji LSR z terenu gmin członkowskich. Dzięki wykorzystaniu pracy warsztatowej omówiono podczas </w:t>
      </w:r>
      <w:r w:rsidR="007F4103">
        <w:rPr>
          <w:rFonts w:eastAsia="Calibri" w:cs="Times New Roman"/>
        </w:rPr>
        <w:t>warsztatów</w:t>
      </w:r>
      <w:r w:rsidRPr="007230F6">
        <w:rPr>
          <w:rFonts w:eastAsia="Calibri" w:cs="Times New Roman"/>
        </w:rPr>
        <w:t xml:space="preserve"> słabe i</w:t>
      </w:r>
      <w:r w:rsidR="007F4103">
        <w:rPr>
          <w:rFonts w:eastAsia="Calibri" w:cs="Times New Roman"/>
        </w:rPr>
        <w:t> </w:t>
      </w:r>
      <w:r w:rsidRPr="007230F6">
        <w:rPr>
          <w:rFonts w:eastAsia="Calibri" w:cs="Times New Roman"/>
        </w:rPr>
        <w:t>mocne strony oraz szanse i zagrożenia</w:t>
      </w:r>
      <w:r w:rsidR="007F4103">
        <w:rPr>
          <w:rFonts w:eastAsia="Calibri" w:cs="Times New Roman"/>
        </w:rPr>
        <w:t>,</w:t>
      </w:r>
      <w:r w:rsidRPr="007230F6">
        <w:rPr>
          <w:rFonts w:eastAsia="Calibri" w:cs="Times New Roman"/>
        </w:rPr>
        <w:t xml:space="preserve"> </w:t>
      </w:r>
      <w:r w:rsidRPr="00D4360B">
        <w:rPr>
          <w:rFonts w:eastAsia="Calibri" w:cs="Times New Roman"/>
        </w:rPr>
        <w:t xml:space="preserve">jakie stoją </w:t>
      </w:r>
      <w:r w:rsidRPr="007230F6">
        <w:rPr>
          <w:rFonts w:eastAsia="Calibri" w:cs="Times New Roman"/>
        </w:rPr>
        <w:t>prze</w:t>
      </w:r>
      <w:r w:rsidR="007F4103">
        <w:rPr>
          <w:rFonts w:eastAsia="Calibri" w:cs="Times New Roman"/>
        </w:rPr>
        <w:t>d</w:t>
      </w:r>
      <w:r w:rsidRPr="007230F6">
        <w:rPr>
          <w:rFonts w:eastAsia="Calibri" w:cs="Times New Roman"/>
        </w:rPr>
        <w:t xml:space="preserve"> LGD i obszarem LGD, </w:t>
      </w:r>
      <w:r w:rsidRPr="007230F6">
        <w:rPr>
          <w:rFonts w:eastAsia="Calibri" w:cs="Times New Roman"/>
          <w:kern w:val="2"/>
          <w14:ligatures w14:val="standardContextual"/>
        </w:rPr>
        <w:t xml:space="preserve">zidentyfikowano kluczowe problemy/wyzwania poszczególnych gmin, na które LGD mogłaby odpowiedzieć, omówiono sytuację oraz kwestie problematyczne wybranych grup społecznych, takich jak np. młodzież do 25 roku życia, </w:t>
      </w:r>
      <w:proofErr w:type="gramStart"/>
      <w:r w:rsidRPr="007230F6">
        <w:rPr>
          <w:rFonts w:eastAsia="Calibri" w:cs="Times New Roman"/>
          <w:kern w:val="2"/>
          <w14:ligatures w14:val="standardContextual"/>
        </w:rPr>
        <w:t>seniorzy,</w:t>
      </w:r>
      <w:proofErr w:type="gramEnd"/>
      <w:r w:rsidRPr="007230F6">
        <w:rPr>
          <w:rFonts w:eastAsia="Calibri" w:cs="Times New Roman"/>
          <w:kern w:val="2"/>
          <w14:ligatures w14:val="standardContextual"/>
        </w:rPr>
        <w:t xml:space="preserve"> czy grupy w niekorzystnej sytuacji </w:t>
      </w:r>
      <w:r w:rsidR="007F4103">
        <w:rPr>
          <w:rFonts w:eastAsia="Calibri" w:cs="Times New Roman"/>
          <w:kern w:val="2"/>
          <w14:ligatures w14:val="standardContextual"/>
        </w:rPr>
        <w:t>–</w:t>
      </w:r>
      <w:r w:rsidRPr="007230F6">
        <w:rPr>
          <w:rFonts w:eastAsia="Calibri" w:cs="Times New Roman"/>
          <w:kern w:val="2"/>
          <w14:ligatures w14:val="standardContextual"/>
        </w:rPr>
        <w:t xml:space="preserve"> kobiety. Uczestnicy spotkań wskazywali także obszary tematyczne z PS WPR na lata 2023-2027, wokół których powinny skupić się działania LGD. Rozmawiano także o podziale budżetu na planowane w</w:t>
      </w:r>
      <w:r w:rsidR="006E4234">
        <w:rPr>
          <w:rFonts w:eastAsia="Calibri" w:cs="Times New Roman"/>
          <w:kern w:val="2"/>
          <w14:ligatures w14:val="standardContextual"/>
        </w:rPr>
        <w:t> </w:t>
      </w:r>
      <w:r w:rsidRPr="007230F6">
        <w:rPr>
          <w:rFonts w:eastAsia="Calibri" w:cs="Times New Roman"/>
          <w:kern w:val="2"/>
          <w14:ligatures w14:val="standardContextual"/>
        </w:rPr>
        <w:t xml:space="preserve">ramach LSR działania (wstępne propozycje alokacji środków). Dzięki spotkaniom możliwe było poznanie wstępnych propozycji projektów/przedsięwzięć, których zamierzają się podjąć mieszkańcy w ramach działania LGD i na tej podstawie sformułować zestaw działań do realizacji w ramach LSR. Cykl spotkań konsultacyjnych, organizowanych we wszystkich gminach członkowskich LGD, poprzedziły szerokie działania informacyjne prowadzone przez przedstawicieli biura LGD. Złożyły się na nie: </w:t>
      </w:r>
    </w:p>
    <w:p w14:paraId="018065B0" w14:textId="77777777" w:rsidR="007230F6" w:rsidRPr="007230F6" w:rsidRDefault="007230F6">
      <w:pPr>
        <w:pStyle w:val="Akapitzlist"/>
        <w:numPr>
          <w:ilvl w:val="0"/>
          <w:numId w:val="12"/>
        </w:numPr>
        <w:spacing w:before="0" w:after="60" w:line="276" w:lineRule="auto"/>
        <w:ind w:left="714" w:hanging="357"/>
        <w:contextualSpacing w:val="0"/>
        <w:rPr>
          <w:rFonts w:eastAsia="Calibri" w:cs="Times New Roman"/>
          <w:kern w:val="2"/>
          <w14:ligatures w14:val="standardContextual"/>
        </w:rPr>
      </w:pPr>
      <w:r w:rsidRPr="007230F6">
        <w:rPr>
          <w:rFonts w:eastAsia="Calibri" w:cs="Times New Roman"/>
          <w:kern w:val="2"/>
          <w14:ligatures w14:val="standardContextual"/>
        </w:rPr>
        <w:t xml:space="preserve">kampania plakatowa (plakaty tradycyjne rozwieszone w miejscach uczęszczanych przez mieszkańców w każdej z 5 gmin LGD), </w:t>
      </w:r>
    </w:p>
    <w:p w14:paraId="35C9C28A" w14:textId="105620E6" w:rsidR="007230F6" w:rsidRPr="007230F6" w:rsidRDefault="007230F6">
      <w:pPr>
        <w:pStyle w:val="Akapitzlist"/>
        <w:numPr>
          <w:ilvl w:val="0"/>
          <w:numId w:val="12"/>
        </w:numPr>
        <w:spacing w:before="0" w:after="60" w:line="276" w:lineRule="auto"/>
        <w:ind w:left="714" w:hanging="357"/>
        <w:contextualSpacing w:val="0"/>
        <w:rPr>
          <w:rFonts w:eastAsia="Calibri" w:cs="Times New Roman"/>
          <w:kern w:val="2"/>
          <w14:ligatures w14:val="standardContextual"/>
        </w:rPr>
      </w:pPr>
      <w:r w:rsidRPr="007230F6">
        <w:rPr>
          <w:rFonts w:eastAsia="Calibri" w:cs="Times New Roman"/>
          <w:kern w:val="2"/>
          <w14:ligatures w14:val="standardContextual"/>
        </w:rPr>
        <w:t>ka</w:t>
      </w:r>
      <w:r w:rsidR="008D0D6A">
        <w:rPr>
          <w:rFonts w:eastAsia="Calibri" w:cs="Times New Roman"/>
          <w:kern w:val="2"/>
          <w14:ligatures w14:val="standardContextual"/>
        </w:rPr>
        <w:t>m</w:t>
      </w:r>
      <w:r w:rsidRPr="007230F6">
        <w:rPr>
          <w:rFonts w:eastAsia="Calibri" w:cs="Times New Roman"/>
          <w:kern w:val="2"/>
          <w14:ligatures w14:val="standardContextual"/>
        </w:rPr>
        <w:t xml:space="preserve">pania informacyjna w mediach społecznościowych LGD (Facebook oraz Instagram) oraz na portalach społecznościowych gmin członkowskich (jeśli takowe posiadały),  </w:t>
      </w:r>
    </w:p>
    <w:p w14:paraId="18390B6B" w14:textId="004E6419" w:rsidR="007230F6" w:rsidRPr="007230F6" w:rsidRDefault="007230F6">
      <w:pPr>
        <w:pStyle w:val="Akapitzlist"/>
        <w:numPr>
          <w:ilvl w:val="0"/>
          <w:numId w:val="12"/>
        </w:numPr>
        <w:spacing w:before="0" w:after="60" w:line="276" w:lineRule="auto"/>
        <w:ind w:left="714" w:hanging="357"/>
        <w:contextualSpacing w:val="0"/>
        <w:rPr>
          <w:rFonts w:eastAsia="Calibri" w:cs="Times New Roman"/>
          <w:kern w:val="2"/>
          <w14:ligatures w14:val="standardContextual"/>
        </w:rPr>
      </w:pPr>
      <w:r w:rsidRPr="007230F6">
        <w:rPr>
          <w:rFonts w:eastAsia="Calibri" w:cs="Times New Roman"/>
          <w:kern w:val="2"/>
          <w14:ligatures w14:val="standardContextual"/>
        </w:rPr>
        <w:t>kampania informacyjna na stronie internetowej LGD oraz stronach internetowych gmin członkowskich Nadwiślańskiej Grupy Działania „</w:t>
      </w:r>
      <w:r w:rsidR="00FA00D7">
        <w:rPr>
          <w:rFonts w:eastAsia="Calibri" w:cs="Times New Roman"/>
          <w:kern w:val="2"/>
          <w14:ligatures w14:val="standardContextual"/>
        </w:rPr>
        <w:t>E.</w:t>
      </w:r>
      <w:proofErr w:type="gramStart"/>
      <w:r w:rsidR="00FA00D7">
        <w:rPr>
          <w:rFonts w:eastAsia="Calibri" w:cs="Times New Roman"/>
          <w:kern w:val="2"/>
          <w14:ligatures w14:val="standardContextual"/>
        </w:rPr>
        <w:t>O.CENOMA</w:t>
      </w:r>
      <w:proofErr w:type="gramEnd"/>
      <w:r w:rsidRPr="007230F6">
        <w:rPr>
          <w:rFonts w:eastAsia="Calibri" w:cs="Times New Roman"/>
          <w:kern w:val="2"/>
          <w14:ligatures w14:val="standardContextual"/>
        </w:rPr>
        <w:t>”,</w:t>
      </w:r>
    </w:p>
    <w:p w14:paraId="5F77BA4C" w14:textId="18C76061" w:rsidR="007230F6" w:rsidRPr="007230F6" w:rsidRDefault="007230F6">
      <w:pPr>
        <w:pStyle w:val="Akapitzlist"/>
        <w:numPr>
          <w:ilvl w:val="0"/>
          <w:numId w:val="12"/>
        </w:numPr>
        <w:spacing w:before="0" w:after="60" w:line="276" w:lineRule="auto"/>
        <w:ind w:left="714" w:hanging="357"/>
        <w:contextualSpacing w:val="0"/>
        <w:rPr>
          <w:rFonts w:eastAsia="Calibri" w:cs="Times New Roman"/>
          <w:kern w:val="2"/>
          <w14:ligatures w14:val="standardContextual"/>
        </w:rPr>
      </w:pPr>
      <w:r w:rsidRPr="007230F6">
        <w:rPr>
          <w:rFonts w:eastAsia="Calibri" w:cs="Times New Roman"/>
          <w:kern w:val="2"/>
          <w14:ligatures w14:val="standardContextual"/>
        </w:rPr>
        <w:t>bezpośrednie kontakty osobiste i telefoniczne prowadzone przez pracowników biura LGD oraz pracowników gmin członkowskich skierowane do liderów lokalnych, sołtysów, radnych oraz członków Rady i Komisji Rewizyjnej LGD „</w:t>
      </w:r>
      <w:r w:rsidR="00FA00D7">
        <w:rPr>
          <w:rFonts w:eastAsia="Calibri" w:cs="Times New Roman"/>
          <w:kern w:val="2"/>
          <w14:ligatures w14:val="standardContextual"/>
        </w:rPr>
        <w:t>E.</w:t>
      </w:r>
      <w:proofErr w:type="gramStart"/>
      <w:r w:rsidR="00FA00D7">
        <w:rPr>
          <w:rFonts w:eastAsia="Calibri" w:cs="Times New Roman"/>
          <w:kern w:val="2"/>
          <w14:ligatures w14:val="standardContextual"/>
        </w:rPr>
        <w:t>O.CENOMA</w:t>
      </w:r>
      <w:proofErr w:type="gramEnd"/>
      <w:r w:rsidRPr="007230F6">
        <w:rPr>
          <w:rFonts w:eastAsia="Calibri" w:cs="Times New Roman"/>
          <w:kern w:val="2"/>
          <w14:ligatures w14:val="standardContextual"/>
        </w:rPr>
        <w:t>”</w:t>
      </w:r>
    </w:p>
    <w:p w14:paraId="2CB49049" w14:textId="34EEC611" w:rsidR="007230F6" w:rsidRPr="00835444" w:rsidRDefault="007230F6">
      <w:pPr>
        <w:pStyle w:val="Akapitzlist"/>
        <w:numPr>
          <w:ilvl w:val="0"/>
          <w:numId w:val="12"/>
        </w:numPr>
        <w:spacing w:before="0" w:after="60" w:line="276" w:lineRule="auto"/>
        <w:ind w:left="714" w:hanging="357"/>
        <w:contextualSpacing w:val="0"/>
        <w:rPr>
          <w:rFonts w:eastAsia="Calibri" w:cs="Times New Roman"/>
          <w:b/>
        </w:rPr>
      </w:pPr>
      <w:r w:rsidRPr="007230F6">
        <w:rPr>
          <w:rFonts w:eastAsia="Calibri" w:cs="Times New Roman"/>
          <w:kern w:val="2"/>
          <w14:ligatures w14:val="standardContextual"/>
        </w:rPr>
        <w:t xml:space="preserve">zaproszenia / informacje kierowane droga mailową bezpośrednio na adresy instytucji publicznych. </w:t>
      </w:r>
    </w:p>
    <w:p w14:paraId="1BF63A68" w14:textId="77777777" w:rsidR="00835444" w:rsidRPr="006E4234" w:rsidRDefault="00835444" w:rsidP="00835444">
      <w:pPr>
        <w:pStyle w:val="Akapitzlist"/>
        <w:spacing w:before="0" w:after="60" w:line="276" w:lineRule="auto"/>
        <w:ind w:left="714"/>
        <w:contextualSpacing w:val="0"/>
        <w:rPr>
          <w:rFonts w:eastAsia="Calibri" w:cs="Times New Roman"/>
          <w:b/>
        </w:rPr>
      </w:pPr>
    </w:p>
    <w:p w14:paraId="26100980" w14:textId="7B98CFA6" w:rsidR="007230F6" w:rsidRPr="007230F6" w:rsidRDefault="007230F6">
      <w:pPr>
        <w:numPr>
          <w:ilvl w:val="0"/>
          <w:numId w:val="9"/>
        </w:numPr>
        <w:jc w:val="left"/>
        <w:rPr>
          <w:rFonts w:eastAsia="Calibri" w:cs="Times New Roman"/>
          <w:noProof/>
          <w:lang w:eastAsia="pl-PL"/>
        </w:rPr>
      </w:pPr>
      <w:r w:rsidRPr="007230F6">
        <w:rPr>
          <w:rFonts w:eastAsia="Calibri" w:cs="Times New Roman"/>
          <w:b/>
          <w:bCs/>
          <w:noProof/>
          <w:lang w:eastAsia="pl-PL"/>
        </w:rPr>
        <w:t xml:space="preserve">Karty projektu </w:t>
      </w:r>
      <w:r w:rsidRPr="007230F6">
        <w:rPr>
          <w:rFonts w:eastAsia="Calibri" w:cs="Times New Roman"/>
          <w:noProof/>
          <w:lang w:eastAsia="pl-PL"/>
        </w:rPr>
        <w:t xml:space="preserve">– </w:t>
      </w:r>
      <w:r w:rsidRPr="00D4360B">
        <w:rPr>
          <w:rFonts w:eastAsia="Calibri" w:cs="Times New Roman"/>
          <w:noProof/>
          <w:lang w:eastAsia="pl-PL"/>
        </w:rPr>
        <w:t>kwestiona</w:t>
      </w:r>
      <w:r w:rsidR="00C10519" w:rsidRPr="00D4360B">
        <w:rPr>
          <w:rFonts w:eastAsia="Calibri" w:cs="Times New Roman"/>
          <w:noProof/>
          <w:lang w:eastAsia="pl-PL"/>
        </w:rPr>
        <w:t>r</w:t>
      </w:r>
      <w:r w:rsidRPr="00D4360B">
        <w:rPr>
          <w:rFonts w:eastAsia="Calibri" w:cs="Times New Roman"/>
          <w:noProof/>
          <w:lang w:eastAsia="pl-PL"/>
        </w:rPr>
        <w:t xml:space="preserve">iusz w wersji </w:t>
      </w:r>
      <w:r w:rsidRPr="007230F6">
        <w:rPr>
          <w:rFonts w:eastAsia="Calibri" w:cs="Times New Roman"/>
          <w:noProof/>
          <w:lang w:eastAsia="pl-PL"/>
        </w:rPr>
        <w:t>on-line lub do pobrania i złożenia w wersji papierowej w biurze LGD.</w:t>
      </w:r>
    </w:p>
    <w:p w14:paraId="50494A31" w14:textId="72FD25B4" w:rsidR="007230F6" w:rsidRDefault="007230F6" w:rsidP="007F4103">
      <w:pPr>
        <w:rPr>
          <w:rFonts w:eastAsia="Calibri" w:cs="Times New Roman"/>
          <w:noProof/>
          <w:lang w:eastAsia="pl-PL"/>
        </w:rPr>
      </w:pPr>
      <w:r w:rsidRPr="007230F6">
        <w:rPr>
          <w:rFonts w:eastAsia="Calibri" w:cs="Times New Roman"/>
          <w:noProof/>
          <w:lang w:eastAsia="pl-PL"/>
        </w:rPr>
        <w:t>Opracowano i udost</w:t>
      </w:r>
      <w:r w:rsidR="006E4234">
        <w:rPr>
          <w:rFonts w:eastAsia="Calibri" w:cs="Times New Roman"/>
          <w:noProof/>
          <w:lang w:eastAsia="pl-PL"/>
        </w:rPr>
        <w:t>ę</w:t>
      </w:r>
      <w:r w:rsidRPr="007230F6">
        <w:rPr>
          <w:rFonts w:eastAsia="Calibri" w:cs="Times New Roman"/>
          <w:noProof/>
          <w:lang w:eastAsia="pl-PL"/>
        </w:rPr>
        <w:t>pniono na stronie internetowej LGD „</w:t>
      </w:r>
      <w:r w:rsidR="00FA00D7">
        <w:rPr>
          <w:rFonts w:eastAsia="Calibri" w:cs="Times New Roman"/>
          <w:noProof/>
          <w:lang w:eastAsia="pl-PL"/>
        </w:rPr>
        <w:t>E.O.CENOMA</w:t>
      </w:r>
      <w:r w:rsidRPr="007230F6">
        <w:rPr>
          <w:rFonts w:eastAsia="Calibri" w:cs="Times New Roman"/>
          <w:noProof/>
          <w:lang w:eastAsia="pl-PL"/>
        </w:rPr>
        <w:t xml:space="preserve">” formularz w wersji on-line skierowany do szerokiego grona odbiorców (mieszkańców obszaru LGD, podmiotów gospodarczych </w:t>
      </w:r>
      <w:r w:rsidR="00DB6CE7">
        <w:rPr>
          <w:rFonts w:eastAsia="Calibri" w:cs="Times New Roman"/>
          <w:noProof/>
          <w:lang w:eastAsia="pl-PL"/>
        </w:rPr>
        <w:br/>
      </w:r>
      <w:r w:rsidRPr="007230F6">
        <w:rPr>
          <w:rFonts w:eastAsia="Calibri" w:cs="Times New Roman"/>
          <w:noProof/>
          <w:lang w:eastAsia="pl-PL"/>
        </w:rPr>
        <w:t>i społecznych, nieformalnych grup mieszkańców działających na terenie obszaru LGD, itp.), za pomocą którego zebrano propozycje celów oraz przedsięwzięć w formie wstępnych pomysłów na projekty i działania, które wypełniający formularz chcieliby realizować, uzyskując wsparcie finansowe z funduszy unijnych za pośrednictwem oraz przy pomocy LGD, w ramach nowego okresu programowania. Formularze pozwoliły na zebrane wiedzy o realnych potrzebach oraz możliwościach i planach lokalnych podmiotów. Dla w</w:t>
      </w:r>
      <w:r w:rsidR="006E4234">
        <w:rPr>
          <w:rFonts w:eastAsia="Calibri" w:cs="Times New Roman"/>
          <w:noProof/>
          <w:lang w:eastAsia="pl-PL"/>
        </w:rPr>
        <w:t>z</w:t>
      </w:r>
      <w:r w:rsidRPr="007230F6">
        <w:rPr>
          <w:rFonts w:eastAsia="Calibri" w:cs="Times New Roman"/>
          <w:noProof/>
          <w:lang w:eastAsia="pl-PL"/>
        </w:rPr>
        <w:t>mocnienia siły przekazu/dotarcia link do formularza karty projektu zostal udost</w:t>
      </w:r>
      <w:r w:rsidR="006E4234">
        <w:rPr>
          <w:rFonts w:eastAsia="Calibri" w:cs="Times New Roman"/>
          <w:noProof/>
          <w:lang w:eastAsia="pl-PL"/>
        </w:rPr>
        <w:t>ę</w:t>
      </w:r>
      <w:r w:rsidRPr="007230F6">
        <w:rPr>
          <w:rFonts w:eastAsia="Calibri" w:cs="Times New Roman"/>
          <w:noProof/>
          <w:lang w:eastAsia="pl-PL"/>
        </w:rPr>
        <w:t xml:space="preserve">pniony w mediach społecznościowych LGD </w:t>
      </w:r>
      <w:r w:rsidRPr="007230F6">
        <w:rPr>
          <w:rFonts w:eastAsia="Calibri" w:cs="Times New Roman"/>
          <w:kern w:val="2"/>
          <w14:ligatures w14:val="standardContextual"/>
        </w:rPr>
        <w:t>(Facebook, Instagram), był też dostępny w</w:t>
      </w:r>
      <w:r w:rsidR="006E4234">
        <w:rPr>
          <w:rFonts w:eastAsia="Calibri" w:cs="Times New Roman"/>
          <w:kern w:val="2"/>
          <w14:ligatures w14:val="standardContextual"/>
        </w:rPr>
        <w:t> </w:t>
      </w:r>
      <w:r w:rsidRPr="007230F6">
        <w:rPr>
          <w:rFonts w:eastAsia="Calibri" w:cs="Times New Roman"/>
          <w:kern w:val="2"/>
          <w14:ligatures w14:val="standardContextual"/>
        </w:rPr>
        <w:t xml:space="preserve">wersji papierowej w siedzibie LGD. </w:t>
      </w:r>
      <w:r w:rsidRPr="007230F6">
        <w:rPr>
          <w:rFonts w:eastAsia="Calibri" w:cs="Times New Roman"/>
          <w:noProof/>
          <w:lang w:eastAsia="pl-PL"/>
        </w:rPr>
        <w:t>Karty projektu zbierano do 30.11.2022 r.</w:t>
      </w:r>
    </w:p>
    <w:p w14:paraId="7DC234B4" w14:textId="77777777" w:rsidR="006E4234" w:rsidRPr="007230F6" w:rsidRDefault="006E4234" w:rsidP="007F4103">
      <w:pPr>
        <w:rPr>
          <w:rFonts w:eastAsia="Calibri" w:cs="Times New Roman"/>
          <w:noProof/>
          <w:lang w:eastAsia="pl-PL"/>
        </w:rPr>
      </w:pPr>
    </w:p>
    <w:p w14:paraId="26B019B6" w14:textId="77777777" w:rsidR="007230F6" w:rsidRPr="007230F6" w:rsidRDefault="007230F6">
      <w:pPr>
        <w:numPr>
          <w:ilvl w:val="0"/>
          <w:numId w:val="9"/>
        </w:numPr>
        <w:jc w:val="left"/>
        <w:rPr>
          <w:rFonts w:eastAsia="Calibri" w:cs="Times New Roman"/>
          <w:noProof/>
          <w:lang w:eastAsia="pl-PL"/>
        </w:rPr>
      </w:pPr>
      <w:r w:rsidRPr="007230F6">
        <w:rPr>
          <w:rFonts w:eastAsia="Calibri" w:cs="Times New Roman"/>
          <w:b/>
          <w:bCs/>
          <w:noProof/>
          <w:lang w:eastAsia="pl-PL"/>
        </w:rPr>
        <w:t>Konsultacje społeczne projektu LSR</w:t>
      </w:r>
      <w:r w:rsidRPr="007230F6">
        <w:rPr>
          <w:rFonts w:eastAsia="Calibri" w:cs="Times New Roman"/>
          <w:noProof/>
          <w:lang w:eastAsia="pl-PL"/>
        </w:rPr>
        <w:t xml:space="preserve"> – konsultacje w formule on-line.</w:t>
      </w:r>
    </w:p>
    <w:p w14:paraId="74378DC8" w14:textId="78FB51C7" w:rsidR="007230F6" w:rsidRPr="00121DBB" w:rsidRDefault="007230F6" w:rsidP="00121DBB">
      <w:pPr>
        <w:rPr>
          <w:rFonts w:eastAsia="Calibri" w:cs="Times New Roman"/>
        </w:rPr>
      </w:pPr>
      <w:r w:rsidRPr="007230F6">
        <w:rPr>
          <w:rFonts w:eastAsia="Calibri" w:cs="Times New Roman"/>
        </w:rPr>
        <w:t>Domknięciem działań partycypacyjnych towarzyszących przygotowaniu LSR były konsultacje społeczne projektu LSR – projekt Strategii zamieszczono na stronie internetowej LGD razem z formularzem online</w:t>
      </w:r>
      <w:r w:rsidR="006E4234">
        <w:rPr>
          <w:rFonts w:eastAsia="Calibri" w:cs="Times New Roman"/>
        </w:rPr>
        <w:t>,</w:t>
      </w:r>
      <w:r w:rsidRPr="007230F6">
        <w:rPr>
          <w:rFonts w:eastAsia="Calibri" w:cs="Times New Roman"/>
        </w:rPr>
        <w:t xml:space="preserve"> poprzez który można było zgłosić swoje uwagi oraz pomysł</w:t>
      </w:r>
      <w:r w:rsidR="006E4234">
        <w:rPr>
          <w:rFonts w:eastAsia="Calibri" w:cs="Times New Roman"/>
        </w:rPr>
        <w:t>y</w:t>
      </w:r>
      <w:r w:rsidRPr="007230F6">
        <w:rPr>
          <w:rFonts w:eastAsia="Calibri" w:cs="Times New Roman"/>
        </w:rPr>
        <w:t xml:space="preserve"> do dokumentu. Konsultacje</w:t>
      </w:r>
      <w:r w:rsidR="006E4234">
        <w:rPr>
          <w:rFonts w:eastAsia="Calibri" w:cs="Times New Roman"/>
        </w:rPr>
        <w:t xml:space="preserve"> społeczne</w:t>
      </w:r>
      <w:r w:rsidRPr="007230F6">
        <w:rPr>
          <w:rFonts w:eastAsia="Calibri" w:cs="Times New Roman"/>
        </w:rPr>
        <w:t xml:space="preserve"> przeprowadzono w maju 2023 r.</w:t>
      </w:r>
    </w:p>
    <w:p w14:paraId="12471E3B" w14:textId="73D91D03" w:rsidR="007230F6" w:rsidRPr="007230F6" w:rsidRDefault="007230F6" w:rsidP="00FA00D7">
      <w:pPr>
        <w:pStyle w:val="Nagwek2"/>
        <w:rPr>
          <w:rFonts w:eastAsia="Times New Roman"/>
        </w:rPr>
      </w:pPr>
      <w:bookmarkStart w:id="57" w:name="_Toc135824673"/>
      <w:bookmarkStart w:id="58" w:name="_Toc135921795"/>
      <w:bookmarkStart w:id="59" w:name="_Toc136507982"/>
      <w:bookmarkStart w:id="60" w:name="_Toc197337668"/>
      <w:r w:rsidRPr="007230F6">
        <w:rPr>
          <w:rFonts w:eastAsia="Times New Roman"/>
        </w:rPr>
        <w:lastRenderedPageBreak/>
        <w:t>Działania planowane w zakresie utrzymania zaangażowania i informowania społeczności lokalnej, mobilizacji interesariuszy oraz wzmocnienia partnerskiej współpracy na etapie wdrażania LSR</w:t>
      </w:r>
      <w:bookmarkEnd w:id="57"/>
      <w:bookmarkEnd w:id="58"/>
      <w:bookmarkEnd w:id="59"/>
      <w:bookmarkEnd w:id="60"/>
      <w:r w:rsidRPr="007230F6">
        <w:rPr>
          <w:rFonts w:eastAsia="Times New Roman"/>
        </w:rPr>
        <w:t xml:space="preserve"> </w:t>
      </w:r>
    </w:p>
    <w:p w14:paraId="4D5F788D" w14:textId="6FE476B8" w:rsidR="007230F6" w:rsidRPr="007230F6" w:rsidRDefault="007230F6" w:rsidP="006E4234">
      <w:pPr>
        <w:rPr>
          <w:rFonts w:eastAsia="Calibri" w:cs="Times New Roman"/>
        </w:rPr>
      </w:pPr>
      <w:r w:rsidRPr="007230F6">
        <w:rPr>
          <w:rFonts w:eastAsia="Calibri" w:cs="Times New Roman"/>
          <w:b/>
          <w:bCs/>
        </w:rPr>
        <w:t>W celu podtrzymania zaangażowani</w:t>
      </w:r>
      <w:r w:rsidR="006E4234">
        <w:rPr>
          <w:rFonts w:eastAsia="Calibri" w:cs="Times New Roman"/>
          <w:b/>
          <w:bCs/>
        </w:rPr>
        <w:t>a</w:t>
      </w:r>
      <w:r w:rsidRPr="007230F6">
        <w:rPr>
          <w:rFonts w:eastAsia="Calibri" w:cs="Times New Roman"/>
          <w:b/>
          <w:bCs/>
        </w:rPr>
        <w:t xml:space="preserve"> lokalnej społeczności na etapie wdrażania LSR</w:t>
      </w:r>
      <w:r w:rsidRPr="007230F6">
        <w:rPr>
          <w:rFonts w:eastAsia="Calibri" w:cs="Times New Roman"/>
        </w:rPr>
        <w:t xml:space="preserve"> planowane są:</w:t>
      </w:r>
    </w:p>
    <w:p w14:paraId="62A09F20" w14:textId="025B6245" w:rsidR="007230F6" w:rsidRDefault="007230F6">
      <w:pPr>
        <w:numPr>
          <w:ilvl w:val="0"/>
          <w:numId w:val="8"/>
        </w:numPr>
        <w:spacing w:after="0"/>
        <w:contextualSpacing/>
        <w:rPr>
          <w:rFonts w:eastAsia="Calibri" w:cs="Times New Roman"/>
        </w:rPr>
      </w:pPr>
      <w:r w:rsidRPr="007230F6">
        <w:rPr>
          <w:rFonts w:eastAsia="Calibri" w:cs="Times New Roman"/>
        </w:rPr>
        <w:t xml:space="preserve">okresowe spotkania w gminach członkowskich, w </w:t>
      </w:r>
      <w:proofErr w:type="gramStart"/>
      <w:r w:rsidR="006E4234" w:rsidRPr="007230F6">
        <w:rPr>
          <w:rFonts w:eastAsia="Calibri" w:cs="Times New Roman"/>
        </w:rPr>
        <w:t>ramach</w:t>
      </w:r>
      <w:proofErr w:type="gramEnd"/>
      <w:r w:rsidR="006E4234">
        <w:rPr>
          <w:rFonts w:eastAsia="Calibri" w:cs="Times New Roman"/>
        </w:rPr>
        <w:t xml:space="preserve"> </w:t>
      </w:r>
      <w:r w:rsidRPr="007230F6">
        <w:rPr>
          <w:rFonts w:eastAsia="Calibri" w:cs="Times New Roman"/>
        </w:rPr>
        <w:t xml:space="preserve">których uczestnicy spotkań (aktywni na etapie tworzenia LSR) będą </w:t>
      </w:r>
      <w:r w:rsidR="006E4234" w:rsidRPr="007230F6">
        <w:rPr>
          <w:rFonts w:eastAsia="Calibri" w:cs="Times New Roman"/>
        </w:rPr>
        <w:t>informowani na</w:t>
      </w:r>
      <w:r w:rsidRPr="007230F6">
        <w:rPr>
          <w:rFonts w:eastAsia="Calibri" w:cs="Times New Roman"/>
        </w:rPr>
        <w:t xml:space="preserve"> temat bieżącej realizacji LSR oraz przyszłych kroków wdrożeniowych LSR</w:t>
      </w:r>
      <w:r w:rsidR="006E4234">
        <w:rPr>
          <w:rFonts w:eastAsia="Calibri" w:cs="Times New Roman"/>
        </w:rPr>
        <w:t>,</w:t>
      </w:r>
      <w:r w:rsidRPr="007230F6">
        <w:rPr>
          <w:rFonts w:eastAsia="Calibri" w:cs="Times New Roman"/>
        </w:rPr>
        <w:t xml:space="preserve"> dzięki czemu uczestnicy spotkań aktywnie włączą się we wdrożenie LSR, będą mieli możliwość walidacji wdrażania LSR poprzez np. ankiety cząstkowe z procesu wdrażania, a efektem będą raporty z tych spotkań. </w:t>
      </w:r>
    </w:p>
    <w:p w14:paraId="5F600783" w14:textId="77777777" w:rsidR="00E214D1" w:rsidRPr="007230F6" w:rsidRDefault="00E214D1" w:rsidP="00E214D1">
      <w:pPr>
        <w:spacing w:after="0"/>
        <w:contextualSpacing/>
        <w:rPr>
          <w:rFonts w:eastAsia="Calibri" w:cs="Times New Roman"/>
        </w:rPr>
      </w:pPr>
    </w:p>
    <w:p w14:paraId="470569AA" w14:textId="77777777" w:rsidR="007230F6" w:rsidRPr="007230F6" w:rsidRDefault="007230F6" w:rsidP="006E4234">
      <w:pPr>
        <w:spacing w:after="0"/>
        <w:rPr>
          <w:rFonts w:eastAsia="Calibri" w:cs="Times New Roman"/>
        </w:rPr>
      </w:pPr>
      <w:r w:rsidRPr="007230F6">
        <w:rPr>
          <w:rFonts w:eastAsia="Calibri" w:cs="Times New Roman"/>
          <w:b/>
          <w:bCs/>
        </w:rPr>
        <w:t>W przyszłości LGD będzie mobilizować biernych dotychczas interesariuszy</w:t>
      </w:r>
      <w:r w:rsidRPr="007230F6">
        <w:rPr>
          <w:rFonts w:eastAsia="Calibri" w:cs="Times New Roman"/>
        </w:rPr>
        <w:t xml:space="preserve"> poprzez:</w:t>
      </w:r>
    </w:p>
    <w:p w14:paraId="35B36CD6" w14:textId="2999DEE5" w:rsidR="007230F6" w:rsidRPr="007230F6" w:rsidRDefault="007230F6">
      <w:pPr>
        <w:numPr>
          <w:ilvl w:val="0"/>
          <w:numId w:val="8"/>
        </w:numPr>
        <w:spacing w:after="0"/>
        <w:rPr>
          <w:rFonts w:eastAsia="Calibri" w:cs="Times New Roman"/>
        </w:rPr>
      </w:pPr>
      <w:r w:rsidRPr="007230F6">
        <w:rPr>
          <w:rFonts w:eastAsia="Calibri" w:cs="Times New Roman"/>
        </w:rPr>
        <w:t xml:space="preserve">powszechną, wielokanałową promocję </w:t>
      </w:r>
      <w:r w:rsidR="006E4234">
        <w:rPr>
          <w:rFonts w:eastAsia="Calibri" w:cs="Times New Roman"/>
        </w:rPr>
        <w:t>–</w:t>
      </w:r>
      <w:r w:rsidRPr="007230F6">
        <w:rPr>
          <w:rFonts w:eastAsia="Calibri" w:cs="Times New Roman"/>
        </w:rPr>
        <w:t xml:space="preserve"> prezentowanie dobr</w:t>
      </w:r>
      <w:r w:rsidR="006E4234">
        <w:rPr>
          <w:rFonts w:eastAsia="Calibri" w:cs="Times New Roman"/>
        </w:rPr>
        <w:t>yc</w:t>
      </w:r>
      <w:r w:rsidRPr="007230F6">
        <w:rPr>
          <w:rFonts w:eastAsia="Calibri" w:cs="Times New Roman"/>
        </w:rPr>
        <w:t xml:space="preserve">h praktyk zrealizowanych w ramach LGD projektów poprzez takie kanały jak: </w:t>
      </w:r>
      <w:r w:rsidR="006E4234">
        <w:rPr>
          <w:rFonts w:eastAsia="Calibri" w:cs="Times New Roman"/>
        </w:rPr>
        <w:t xml:space="preserve">strony </w:t>
      </w:r>
      <w:r w:rsidRPr="007230F6">
        <w:rPr>
          <w:rFonts w:eastAsia="Calibri" w:cs="Times New Roman"/>
        </w:rPr>
        <w:t>www LGD i gmin, organizacji pozarządowych z terenu LGD;</w:t>
      </w:r>
    </w:p>
    <w:p w14:paraId="3F630B8F" w14:textId="4A6A85B3" w:rsidR="007230F6" w:rsidRPr="007230F6" w:rsidRDefault="007230F6">
      <w:pPr>
        <w:numPr>
          <w:ilvl w:val="0"/>
          <w:numId w:val="8"/>
        </w:numPr>
        <w:spacing w:after="0"/>
        <w:rPr>
          <w:rFonts w:eastAsia="Calibri" w:cs="Times New Roman"/>
        </w:rPr>
      </w:pPr>
      <w:r w:rsidRPr="007230F6">
        <w:rPr>
          <w:rFonts w:eastAsia="Calibri" w:cs="Times New Roman"/>
        </w:rPr>
        <w:t xml:space="preserve">udział LGD </w:t>
      </w:r>
      <w:r w:rsidR="006E4234">
        <w:rPr>
          <w:rFonts w:eastAsia="Calibri" w:cs="Times New Roman"/>
        </w:rPr>
        <w:t xml:space="preserve">w </w:t>
      </w:r>
      <w:r w:rsidRPr="007230F6">
        <w:rPr>
          <w:rFonts w:eastAsia="Calibri" w:cs="Times New Roman"/>
        </w:rPr>
        <w:t xml:space="preserve">wydarzeniach kulturalnych i uroczystościach gminnych </w:t>
      </w:r>
      <w:r w:rsidR="006E4234">
        <w:rPr>
          <w:rFonts w:eastAsia="Calibri" w:cs="Times New Roman"/>
        </w:rPr>
        <w:t>–</w:t>
      </w:r>
      <w:r w:rsidRPr="007230F6">
        <w:rPr>
          <w:rFonts w:eastAsia="Calibri" w:cs="Times New Roman"/>
        </w:rPr>
        <w:t xml:space="preserve"> pokazywanie przykładów dobrych praktyk</w:t>
      </w:r>
      <w:r w:rsidR="006E4234">
        <w:rPr>
          <w:rFonts w:eastAsia="Calibri" w:cs="Times New Roman"/>
        </w:rPr>
        <w:t xml:space="preserve"> </w:t>
      </w:r>
      <w:r w:rsidRPr="007230F6">
        <w:rPr>
          <w:rFonts w:eastAsia="Calibri" w:cs="Times New Roman"/>
        </w:rPr>
        <w:t>zrealizowanych za sprawą LGD,</w:t>
      </w:r>
    </w:p>
    <w:p w14:paraId="55BF412B" w14:textId="76FA359B" w:rsidR="007230F6" w:rsidRPr="007230F6" w:rsidRDefault="007230F6">
      <w:pPr>
        <w:numPr>
          <w:ilvl w:val="0"/>
          <w:numId w:val="8"/>
        </w:numPr>
        <w:spacing w:after="0"/>
        <w:rPr>
          <w:rFonts w:eastAsia="Calibri" w:cs="Times New Roman"/>
        </w:rPr>
      </w:pPr>
      <w:r w:rsidRPr="007230F6">
        <w:rPr>
          <w:rFonts w:eastAsia="Calibri" w:cs="Times New Roman"/>
        </w:rPr>
        <w:t>promowanie działalności aktualnej i przyszłej LGD poprzez m.in. promowanie idei LEADER</w:t>
      </w:r>
      <w:r w:rsidR="006E4234">
        <w:rPr>
          <w:rFonts w:eastAsia="Calibri" w:cs="Times New Roman"/>
        </w:rPr>
        <w:t>,</w:t>
      </w:r>
      <w:r w:rsidRPr="007230F6">
        <w:rPr>
          <w:rFonts w:eastAsia="Calibri" w:cs="Times New Roman"/>
        </w:rPr>
        <w:t xml:space="preserve"> itp. – wykorzystywanie takich kanałów jak: strona www LGD, media społecznościowe (FB, Instagram), YouTube </w:t>
      </w:r>
      <w:r w:rsidR="006E4234">
        <w:rPr>
          <w:rFonts w:eastAsia="Calibri" w:cs="Times New Roman"/>
        </w:rPr>
        <w:t>–</w:t>
      </w:r>
      <w:r w:rsidRPr="007230F6">
        <w:rPr>
          <w:rFonts w:eastAsia="Calibri" w:cs="Times New Roman"/>
        </w:rPr>
        <w:t xml:space="preserve"> filmy z realizacji, aplikacja </w:t>
      </w:r>
      <w:r w:rsidR="006E4234">
        <w:rPr>
          <w:rFonts w:eastAsia="Calibri" w:cs="Times New Roman"/>
        </w:rPr>
        <w:t>„</w:t>
      </w:r>
      <w:proofErr w:type="spellStart"/>
      <w:r w:rsidR="006E4234">
        <w:rPr>
          <w:rFonts w:eastAsia="Calibri" w:cs="Times New Roman"/>
        </w:rPr>
        <w:t>S</w:t>
      </w:r>
      <w:r w:rsidRPr="007230F6">
        <w:rPr>
          <w:rFonts w:eastAsia="Calibri" w:cs="Times New Roman"/>
        </w:rPr>
        <w:t>low</w:t>
      </w:r>
      <w:proofErr w:type="spellEnd"/>
      <w:r w:rsidRPr="007230F6">
        <w:rPr>
          <w:rFonts w:eastAsia="Calibri" w:cs="Times New Roman"/>
        </w:rPr>
        <w:t xml:space="preserve"> life </w:t>
      </w:r>
      <w:proofErr w:type="spellStart"/>
      <w:r w:rsidR="006E4234">
        <w:rPr>
          <w:rFonts w:eastAsia="Calibri" w:cs="Times New Roman"/>
        </w:rPr>
        <w:t>Slow</w:t>
      </w:r>
      <w:proofErr w:type="spellEnd"/>
      <w:r w:rsidR="006E4234">
        <w:rPr>
          <w:rFonts w:eastAsia="Calibri" w:cs="Times New Roman"/>
        </w:rPr>
        <w:t xml:space="preserve"> </w:t>
      </w:r>
      <w:proofErr w:type="spellStart"/>
      <w:r w:rsidR="006E4234">
        <w:rPr>
          <w:rFonts w:eastAsia="Calibri" w:cs="Times New Roman"/>
        </w:rPr>
        <w:t>Ride</w:t>
      </w:r>
      <w:proofErr w:type="spellEnd"/>
      <w:r w:rsidR="006E4234">
        <w:rPr>
          <w:rFonts w:eastAsia="Calibri" w:cs="Times New Roman"/>
        </w:rPr>
        <w:t xml:space="preserve">” </w:t>
      </w:r>
      <w:r w:rsidRPr="007230F6">
        <w:rPr>
          <w:rFonts w:eastAsia="Calibri" w:cs="Times New Roman"/>
        </w:rPr>
        <w:t xml:space="preserve">jako platforma do zamieszczania informacji. Spójny system </w:t>
      </w:r>
      <w:proofErr w:type="spellStart"/>
      <w:r w:rsidRPr="007230F6">
        <w:rPr>
          <w:rFonts w:eastAsia="Calibri" w:cs="Times New Roman"/>
        </w:rPr>
        <w:t>promocyjno</w:t>
      </w:r>
      <w:proofErr w:type="spellEnd"/>
      <w:r w:rsidRPr="007230F6">
        <w:rPr>
          <w:rFonts w:eastAsia="Calibri" w:cs="Times New Roman"/>
        </w:rPr>
        <w:t xml:space="preserve"> – informacyjny z wykorzystaniem </w:t>
      </w:r>
      <w:r w:rsidRPr="00182C9B">
        <w:rPr>
          <w:rFonts w:eastAsia="Calibri" w:cs="Times New Roman"/>
          <w:b/>
          <w:bCs/>
        </w:rPr>
        <w:t>innowacyjnych źródeł przekazu</w:t>
      </w:r>
      <w:r w:rsidRPr="007230F6">
        <w:rPr>
          <w:rFonts w:eastAsia="Calibri" w:cs="Times New Roman"/>
        </w:rPr>
        <w:t xml:space="preserve"> </w:t>
      </w:r>
      <w:r w:rsidRPr="00182C9B">
        <w:rPr>
          <w:rFonts w:eastAsia="Calibri" w:cs="Times New Roman"/>
          <w:b/>
          <w:bCs/>
        </w:rPr>
        <w:t>wzmacniających przekaz</w:t>
      </w:r>
      <w:r w:rsidR="006E4234">
        <w:rPr>
          <w:rFonts w:eastAsia="Calibri" w:cs="Times New Roman"/>
        </w:rPr>
        <w:t>,</w:t>
      </w:r>
      <w:r w:rsidRPr="007230F6">
        <w:rPr>
          <w:rFonts w:eastAsia="Calibri" w:cs="Times New Roman"/>
        </w:rPr>
        <w:t xml:space="preserve"> także do takich grup jak </w:t>
      </w:r>
      <w:r w:rsidRPr="00182C9B">
        <w:rPr>
          <w:rFonts w:eastAsia="Calibri" w:cs="Times New Roman"/>
          <w:b/>
          <w:bCs/>
        </w:rPr>
        <w:t>ludzie młodzi do 25 roku życia</w:t>
      </w:r>
      <w:r w:rsidRPr="007230F6">
        <w:rPr>
          <w:rFonts w:eastAsia="Calibri" w:cs="Times New Roman"/>
        </w:rPr>
        <w:t>;</w:t>
      </w:r>
    </w:p>
    <w:p w14:paraId="2533EEC2" w14:textId="77777777" w:rsidR="007230F6" w:rsidRPr="007230F6" w:rsidRDefault="007230F6">
      <w:pPr>
        <w:numPr>
          <w:ilvl w:val="0"/>
          <w:numId w:val="8"/>
        </w:numPr>
        <w:spacing w:after="0"/>
        <w:rPr>
          <w:rFonts w:eastAsia="Calibri" w:cs="Times New Roman"/>
        </w:rPr>
      </w:pPr>
      <w:r w:rsidRPr="007230F6">
        <w:rPr>
          <w:rFonts w:eastAsia="Calibri" w:cs="Times New Roman"/>
        </w:rPr>
        <w:t>foldery, ulotki, albumy, materiały promocyjne, plakaty informacje;</w:t>
      </w:r>
    </w:p>
    <w:p w14:paraId="545B3DAD" w14:textId="77777777" w:rsidR="007230F6" w:rsidRPr="007230F6" w:rsidRDefault="007230F6">
      <w:pPr>
        <w:numPr>
          <w:ilvl w:val="0"/>
          <w:numId w:val="8"/>
        </w:numPr>
        <w:spacing w:after="0"/>
        <w:rPr>
          <w:rFonts w:eastAsia="Calibri" w:cs="Times New Roman"/>
        </w:rPr>
      </w:pPr>
      <w:r w:rsidRPr="007230F6">
        <w:rPr>
          <w:rFonts w:eastAsia="Calibri" w:cs="Times New Roman"/>
        </w:rPr>
        <w:t xml:space="preserve">organizację i przeprowadzanie konkursów lokalnych; </w:t>
      </w:r>
    </w:p>
    <w:p w14:paraId="4B59EE56" w14:textId="77777777" w:rsidR="007230F6" w:rsidRPr="007230F6" w:rsidRDefault="007230F6">
      <w:pPr>
        <w:numPr>
          <w:ilvl w:val="0"/>
          <w:numId w:val="8"/>
        </w:numPr>
        <w:spacing w:after="0"/>
        <w:rPr>
          <w:rFonts w:eastAsia="Calibri" w:cs="Times New Roman"/>
        </w:rPr>
      </w:pPr>
      <w:r w:rsidRPr="007230F6">
        <w:rPr>
          <w:rFonts w:eastAsia="Calibri" w:cs="Times New Roman"/>
        </w:rPr>
        <w:t>prowadzenie dofinasowania konkursów gminnych – np. w szkołach;</w:t>
      </w:r>
    </w:p>
    <w:p w14:paraId="541946F0" w14:textId="5338DED0" w:rsidR="007230F6" w:rsidRDefault="007230F6">
      <w:pPr>
        <w:numPr>
          <w:ilvl w:val="0"/>
          <w:numId w:val="8"/>
        </w:numPr>
        <w:ind w:left="357" w:hanging="357"/>
        <w:rPr>
          <w:rFonts w:eastAsia="Calibri" w:cs="Times New Roman"/>
        </w:rPr>
      </w:pPr>
      <w:r w:rsidRPr="007230F6">
        <w:rPr>
          <w:rFonts w:eastAsia="Calibri" w:cs="Times New Roman"/>
        </w:rPr>
        <w:t>informowanie/pokazywanie na stronach organizacji społecznych z terenu LGD informacji o działania podejmowanych przez LGD.</w:t>
      </w:r>
    </w:p>
    <w:p w14:paraId="47C8A170" w14:textId="57B26F0A" w:rsidR="008D0D6A" w:rsidRPr="008D0D6A" w:rsidRDefault="008D0D6A">
      <w:pPr>
        <w:numPr>
          <w:ilvl w:val="0"/>
          <w:numId w:val="8"/>
        </w:numPr>
        <w:ind w:left="357" w:hanging="357"/>
        <w:rPr>
          <w:rFonts w:eastAsia="Calibri" w:cs="Times New Roman"/>
        </w:rPr>
      </w:pPr>
      <w:r>
        <w:rPr>
          <w:rFonts w:eastAsia="Calibri" w:cs="Times New Roman"/>
        </w:rPr>
        <w:t xml:space="preserve">prowadzenie naborów fiszek z pomysłami (poprzez zamieszczony na stronie internetowej stowarzyszenia – formularza online) </w:t>
      </w:r>
    </w:p>
    <w:p w14:paraId="3A72FB0C" w14:textId="749C5D67" w:rsidR="009E3E7D" w:rsidRPr="007230F6" w:rsidRDefault="007230F6" w:rsidP="006E4234">
      <w:pPr>
        <w:rPr>
          <w:rFonts w:eastAsia="Calibri" w:cs="Times New Roman"/>
        </w:rPr>
      </w:pPr>
      <w:r w:rsidRPr="007230F6">
        <w:rPr>
          <w:rFonts w:eastAsia="Calibri" w:cs="Times New Roman"/>
        </w:rPr>
        <w:t>Dodatkowo konieczne jest dostosowanie dróg komunikacji tak</w:t>
      </w:r>
      <w:r w:rsidR="00993B4A">
        <w:rPr>
          <w:rFonts w:eastAsia="Calibri" w:cs="Times New Roman"/>
        </w:rPr>
        <w:t>,</w:t>
      </w:r>
      <w:r w:rsidRPr="007230F6">
        <w:rPr>
          <w:rFonts w:eastAsia="Calibri" w:cs="Times New Roman"/>
        </w:rPr>
        <w:t xml:space="preserve"> aby nie wykluczyć żadnej z potencjalnych grup/środowisk lokalnych</w:t>
      </w:r>
      <w:r w:rsidR="00993B4A">
        <w:rPr>
          <w:rFonts w:eastAsia="Calibri" w:cs="Times New Roman"/>
        </w:rPr>
        <w:t>,</w:t>
      </w:r>
      <w:r w:rsidRPr="007230F6">
        <w:rPr>
          <w:rFonts w:eastAsia="Calibri" w:cs="Times New Roman"/>
        </w:rPr>
        <w:t xml:space="preserve"> w tym np. osób mających problemy z</w:t>
      </w:r>
      <w:r w:rsidR="00993B4A">
        <w:rPr>
          <w:rFonts w:eastAsia="Calibri" w:cs="Times New Roman"/>
        </w:rPr>
        <w:t xml:space="preserve"> </w:t>
      </w:r>
      <w:r w:rsidRPr="007230F6">
        <w:rPr>
          <w:rFonts w:eastAsia="Calibri" w:cs="Times New Roman"/>
        </w:rPr>
        <w:t xml:space="preserve">przemieszczaniem się (np. seniorzy, osoby </w:t>
      </w:r>
      <w:r w:rsidR="00DB6CE7">
        <w:rPr>
          <w:rFonts w:eastAsia="Calibri" w:cs="Times New Roman"/>
        </w:rPr>
        <w:br/>
      </w:r>
      <w:r w:rsidRPr="007230F6">
        <w:rPr>
          <w:rFonts w:eastAsia="Calibri" w:cs="Times New Roman"/>
        </w:rPr>
        <w:t xml:space="preserve">z niepełnosprawnościami) lub ograniczenia czasowe (rodzice małych dzieci, młode kobiety </w:t>
      </w:r>
      <w:r w:rsidR="00993B4A">
        <w:rPr>
          <w:rFonts w:eastAsia="Calibri" w:cs="Times New Roman"/>
        </w:rPr>
        <w:t xml:space="preserve">– </w:t>
      </w:r>
      <w:r w:rsidRPr="007230F6">
        <w:rPr>
          <w:rFonts w:eastAsia="Calibri" w:cs="Times New Roman"/>
        </w:rPr>
        <w:t xml:space="preserve">matki). Dlatego możliwe jest dodatkowe rozszerzenie wskazanych powyżej typów działań o kontakt zdalny przy użyciu popularnych komunikatorów lub platform. </w:t>
      </w:r>
    </w:p>
    <w:p w14:paraId="14610FB9" w14:textId="77777777" w:rsidR="00953970" w:rsidRDefault="00953970" w:rsidP="006E4234">
      <w:pPr>
        <w:rPr>
          <w:rFonts w:eastAsia="Calibri" w:cs="Times New Roman"/>
          <w:b/>
          <w:bCs/>
        </w:rPr>
      </w:pPr>
    </w:p>
    <w:p w14:paraId="2D6C7838" w14:textId="42DD7A33" w:rsidR="00835444" w:rsidRDefault="007230F6" w:rsidP="006E4234">
      <w:pPr>
        <w:rPr>
          <w:rFonts w:eastAsia="Calibri" w:cs="Times New Roman"/>
        </w:rPr>
      </w:pPr>
      <w:r w:rsidRPr="007230F6">
        <w:rPr>
          <w:rFonts w:eastAsia="Calibri" w:cs="Times New Roman"/>
          <w:b/>
          <w:bCs/>
        </w:rPr>
        <w:t xml:space="preserve">W ramach wzmocnienia partnerskiej współpracy członków LGD </w:t>
      </w:r>
      <w:r w:rsidRPr="007230F6">
        <w:rPr>
          <w:rFonts w:eastAsia="Calibri" w:cs="Times New Roman"/>
        </w:rPr>
        <w:t xml:space="preserve">wprowadzona zostanie możliwość zgłaszania inicjatyw projektowych do Zarządu przez członków LGD przygotowanych przez przedstawicieli wszystkich gmin członkowskich jednocześnie lub przedstawicieli przynajmniej trzech grup społecznych łącznie. W ten sposób zachęci to członków LGD do ciągłej współpracy, która będzie miała realny wymiar w postaci przygotowanych </w:t>
      </w:r>
      <w:r>
        <w:rPr>
          <w:rFonts w:eastAsia="Calibri" w:cs="Times New Roman"/>
        </w:rPr>
        <w:t xml:space="preserve">i </w:t>
      </w:r>
      <w:r w:rsidRPr="007230F6">
        <w:rPr>
          <w:rFonts w:eastAsia="Calibri" w:cs="Times New Roman"/>
        </w:rPr>
        <w:t>zrealizowanych projektów, których efekty będą odczuwalne dla szerokiego grona członków LGD i miały zasięg wykraczający poza obszar jednej gminy.</w:t>
      </w:r>
      <w:r w:rsidR="00370974">
        <w:rPr>
          <w:rFonts w:eastAsia="Calibri" w:cs="Times New Roman"/>
        </w:rPr>
        <w:t xml:space="preserve"> </w:t>
      </w:r>
      <w:r w:rsidR="008D0D6A" w:rsidRPr="00235720">
        <w:rPr>
          <w:rFonts w:eastAsia="Calibri" w:cs="Times New Roman"/>
        </w:rPr>
        <w:t xml:space="preserve">Ponadto w ramach wewnętrznego dialogu </w:t>
      </w:r>
      <w:r w:rsidR="008D0D6A">
        <w:rPr>
          <w:rFonts w:eastAsia="Calibri" w:cs="Times New Roman"/>
        </w:rPr>
        <w:br/>
      </w:r>
      <w:r w:rsidR="008D0D6A" w:rsidRPr="00235720">
        <w:rPr>
          <w:rFonts w:eastAsia="Calibri" w:cs="Times New Roman"/>
        </w:rPr>
        <w:t>i kooperacji</w:t>
      </w:r>
      <w:r w:rsidR="008D0D6A">
        <w:rPr>
          <w:rFonts w:eastAsia="Calibri" w:cs="Times New Roman"/>
        </w:rPr>
        <w:t xml:space="preserve"> oraz </w:t>
      </w:r>
      <w:r w:rsidR="008D0D6A" w:rsidRPr="00DA0016">
        <w:rPr>
          <w:rFonts w:eastAsia="Calibri" w:cs="Times New Roman"/>
          <w:b/>
          <w:bCs/>
        </w:rPr>
        <w:t>animowania podmiotów z obszaru objętego LSR do współpracy z innymi podmiotami</w:t>
      </w:r>
      <w:r w:rsidR="008D0D6A" w:rsidRPr="00235720">
        <w:rPr>
          <w:rFonts w:eastAsia="Calibri" w:cs="Times New Roman"/>
        </w:rPr>
        <w:t xml:space="preserve">, spośród członków stowarzyszenia, będą tworzone zespoły doradcze, powoływane przez Walne Zgromadzenie, mające na celu </w:t>
      </w:r>
      <w:r w:rsidR="008D0D6A" w:rsidRPr="00DA0016">
        <w:rPr>
          <w:rFonts w:eastAsia="Calibri" w:cs="Times New Roman"/>
          <w:b/>
          <w:bCs/>
        </w:rPr>
        <w:t>pogłębienie partnerstwa</w:t>
      </w:r>
      <w:r w:rsidR="008D0D6A" w:rsidRPr="00235720">
        <w:rPr>
          <w:rFonts w:eastAsia="Calibri" w:cs="Times New Roman"/>
        </w:rPr>
        <w:t xml:space="preserve"> współpracy </w:t>
      </w:r>
      <w:r w:rsidR="008D0D6A">
        <w:rPr>
          <w:rFonts w:eastAsia="Calibri" w:cs="Times New Roman"/>
        </w:rPr>
        <w:t>oraz</w:t>
      </w:r>
      <w:r w:rsidR="008D0D6A" w:rsidRPr="00235720">
        <w:rPr>
          <w:rFonts w:eastAsia="Calibri" w:cs="Times New Roman"/>
        </w:rPr>
        <w:t xml:space="preserve"> zwiększony udział w procesie podejmowania decyzji, kierunków realizowanych działań i procesów animacyjnych</w:t>
      </w:r>
      <w:r w:rsidR="008D0D6A">
        <w:rPr>
          <w:rFonts w:eastAsia="Calibri" w:cs="Times New Roman"/>
        </w:rPr>
        <w:t xml:space="preserve">. </w:t>
      </w:r>
      <w:r w:rsidR="00DB0072" w:rsidRPr="00235720">
        <w:rPr>
          <w:rFonts w:eastAsia="Calibri" w:cs="Times New Roman"/>
        </w:rPr>
        <w:t>Rozwiązania te wpłyną na spójność wewnętrzną, zwiększenie roli Lokalnej Grupy Działania w komunikacji z lokalną społecznością poprzez ich reprezentantów oraz stworzeniu przestrzeni społecznej dla aktywnego wdrażania lokalnych potrzeb.</w:t>
      </w:r>
      <w:r w:rsidR="001B5BD3" w:rsidRPr="00235720">
        <w:rPr>
          <w:rFonts w:eastAsia="Calibri" w:cs="Times New Roman"/>
        </w:rPr>
        <w:t xml:space="preserve"> Poza tym forma tworzenia </w:t>
      </w:r>
      <w:r w:rsidR="001B5BD3" w:rsidRPr="00235720">
        <w:rPr>
          <w:rFonts w:eastAsia="Calibri" w:cs="Times New Roman"/>
        </w:rPr>
        <w:lastRenderedPageBreak/>
        <w:t>zespołów doradczych wśród członków, którzy w dużej mierze reprezentują podmioty społeczne, przyczyni się do rozwinięcia między nimi współpracy i zainteresowania wdrażaniem operacji czy projektów w partnerstwie, które stanowią jedne z działań w ramach strategii.</w:t>
      </w:r>
      <w:r w:rsidR="00DB0072" w:rsidRPr="00235720">
        <w:rPr>
          <w:rFonts w:eastAsia="Calibri" w:cs="Times New Roman"/>
        </w:rPr>
        <w:t xml:space="preserve"> </w:t>
      </w:r>
      <w:r w:rsidR="00370974" w:rsidRPr="00235720">
        <w:rPr>
          <w:rFonts w:eastAsia="Calibri" w:cs="Times New Roman"/>
        </w:rPr>
        <w:t xml:space="preserve"> Członkowie LGD stanowią podstawę partnerstwa lokalnego na obszarze działania, są to szczególnie osoby będące członkami innych </w:t>
      </w:r>
      <w:r w:rsidR="00DB0072" w:rsidRPr="00235720">
        <w:rPr>
          <w:rFonts w:eastAsia="Calibri" w:cs="Times New Roman"/>
        </w:rPr>
        <w:t>stowarzyszeń</w:t>
      </w:r>
      <w:r w:rsidR="00370974" w:rsidRPr="00235720">
        <w:rPr>
          <w:rFonts w:eastAsia="Calibri" w:cs="Times New Roman"/>
        </w:rPr>
        <w:t xml:space="preserve">, organizacji czy instytucji publicznych, grup nieformalnych, które mają </w:t>
      </w:r>
      <w:r w:rsidR="00CC34EB" w:rsidRPr="00235720">
        <w:rPr>
          <w:rFonts w:eastAsia="Calibri" w:cs="Times New Roman"/>
        </w:rPr>
        <w:t xml:space="preserve">również </w:t>
      </w:r>
      <w:r w:rsidR="00370974" w:rsidRPr="00235720">
        <w:rPr>
          <w:rFonts w:eastAsia="Calibri" w:cs="Times New Roman"/>
        </w:rPr>
        <w:t xml:space="preserve">duży wpływ na wzmocnienie współpracy pomiędzy tymi podmiotami a LGD. </w:t>
      </w:r>
      <w:r w:rsidR="008305D2">
        <w:rPr>
          <w:rFonts w:eastAsia="Calibri" w:cs="Times New Roman"/>
        </w:rPr>
        <w:t>Wprowadzone działania wpłyną na relację między członkami LGD poprzez skuteczną komunikację i pogłębione partnerstwo.</w:t>
      </w:r>
    </w:p>
    <w:p w14:paraId="555C2942" w14:textId="77777777" w:rsidR="00953970" w:rsidRDefault="00953970" w:rsidP="006E4234">
      <w:pPr>
        <w:rPr>
          <w:rFonts w:eastAsia="Calibri" w:cs="Times New Roman"/>
        </w:rPr>
      </w:pPr>
    </w:p>
    <w:p w14:paraId="2AE1A8BF" w14:textId="6AA4F51C" w:rsidR="007230F6" w:rsidRPr="007230F6" w:rsidRDefault="007230F6" w:rsidP="006E4234">
      <w:pPr>
        <w:rPr>
          <w:rFonts w:eastAsia="Calibri" w:cs="Times New Roman"/>
        </w:rPr>
      </w:pPr>
      <w:r w:rsidRPr="007230F6">
        <w:rPr>
          <w:rFonts w:eastAsia="Calibri" w:cs="Times New Roman"/>
        </w:rPr>
        <w:t xml:space="preserve">Zarówno na etapie tworzenia, jak i realizacji LSR, </w:t>
      </w:r>
      <w:r w:rsidR="00235720">
        <w:rPr>
          <w:rFonts w:eastAsia="Calibri" w:cs="Times New Roman"/>
        </w:rPr>
        <w:t xml:space="preserve">czyli w ramach podejmowanych działań/realizowanych przedsięwzięć </w:t>
      </w:r>
      <w:r w:rsidRPr="007230F6">
        <w:rPr>
          <w:rFonts w:eastAsia="Calibri" w:cs="Times New Roman"/>
        </w:rPr>
        <w:t xml:space="preserve">założono </w:t>
      </w:r>
      <w:r w:rsidRPr="00953970">
        <w:rPr>
          <w:rFonts w:eastAsia="Calibri" w:cs="Times New Roman"/>
          <w:b/>
          <w:bCs/>
        </w:rPr>
        <w:t>uwzględnienie zasad horyzontalnych określonych w art. 9 rozporządzenia 2021/1060 Parlamentu Europejskiego</w:t>
      </w:r>
      <w:r w:rsidRPr="007230F6">
        <w:rPr>
          <w:rFonts w:eastAsia="Calibri" w:cs="Times New Roman"/>
        </w:rPr>
        <w:t>, w tym:</w:t>
      </w:r>
    </w:p>
    <w:p w14:paraId="2E1366A1" w14:textId="77777777" w:rsidR="007230F6" w:rsidRPr="007230F6" w:rsidRDefault="007230F6">
      <w:pPr>
        <w:numPr>
          <w:ilvl w:val="0"/>
          <w:numId w:val="4"/>
        </w:numPr>
        <w:spacing w:before="60" w:after="60"/>
        <w:ind w:left="714" w:hanging="357"/>
        <w:rPr>
          <w:rFonts w:eastAsia="Calibri" w:cs="Times New Roman"/>
          <w:kern w:val="2"/>
          <w14:ligatures w14:val="standardContextual"/>
        </w:rPr>
      </w:pPr>
      <w:r w:rsidRPr="007230F6">
        <w:rPr>
          <w:rFonts w:eastAsia="Calibri" w:cs="Times New Roman"/>
          <w:kern w:val="2"/>
          <w14:ligatures w14:val="standardContextual"/>
        </w:rPr>
        <w:t>poszanowania praw podstawowych oraz przestrzeganie Karty praw podstawowych Unii Europejskiej;</w:t>
      </w:r>
    </w:p>
    <w:p w14:paraId="3954EDA7" w14:textId="77777777" w:rsidR="007230F6" w:rsidRPr="007230F6" w:rsidRDefault="007230F6">
      <w:pPr>
        <w:numPr>
          <w:ilvl w:val="0"/>
          <w:numId w:val="4"/>
        </w:numPr>
        <w:spacing w:before="60" w:after="60"/>
        <w:ind w:left="714" w:hanging="357"/>
        <w:rPr>
          <w:rFonts w:eastAsia="Calibri" w:cs="Times New Roman"/>
          <w:kern w:val="2"/>
          <w14:ligatures w14:val="standardContextual"/>
        </w:rPr>
      </w:pPr>
      <w:r w:rsidRPr="007230F6">
        <w:rPr>
          <w:rFonts w:eastAsia="Calibri" w:cs="Times New Roman"/>
          <w:kern w:val="2"/>
          <w14:ligatures w14:val="standardContextual"/>
        </w:rPr>
        <w:t xml:space="preserve">zasady równości kobiet i mężczyzn; </w:t>
      </w:r>
    </w:p>
    <w:p w14:paraId="732EC68F" w14:textId="77777777" w:rsidR="00993B4A" w:rsidRDefault="007230F6">
      <w:pPr>
        <w:numPr>
          <w:ilvl w:val="0"/>
          <w:numId w:val="4"/>
        </w:numPr>
        <w:spacing w:before="60" w:after="60"/>
        <w:ind w:left="714" w:hanging="357"/>
        <w:rPr>
          <w:rFonts w:eastAsia="Calibri" w:cs="Times New Roman"/>
          <w:kern w:val="2"/>
          <w14:ligatures w14:val="standardContextual"/>
        </w:rPr>
      </w:pPr>
      <w:r w:rsidRPr="007230F6">
        <w:rPr>
          <w:rFonts w:eastAsia="Calibri" w:cs="Times New Roman"/>
          <w:kern w:val="2"/>
          <w14:ligatures w14:val="standardContextual"/>
        </w:rPr>
        <w:t>zasady równości szans i niedyskryminacji ze względu na płeć, rasę lub pochodzenie etniczne, religię lub światopogląd, niepełnosprawność, wiek lub orientację seksualną, w tym zasadę dostępności dla osób z niepełnosprawnościami;</w:t>
      </w:r>
    </w:p>
    <w:p w14:paraId="05FE0368" w14:textId="3CB4B680" w:rsidR="00FD3288" w:rsidRPr="00993B4A" w:rsidRDefault="007230F6">
      <w:pPr>
        <w:numPr>
          <w:ilvl w:val="0"/>
          <w:numId w:val="4"/>
        </w:numPr>
        <w:spacing w:before="60" w:after="60"/>
        <w:ind w:left="714" w:hanging="357"/>
        <w:rPr>
          <w:rFonts w:eastAsia="Calibri" w:cs="Times New Roman"/>
          <w:kern w:val="2"/>
          <w14:ligatures w14:val="standardContextual"/>
        </w:rPr>
        <w:sectPr w:rsidR="00FD3288" w:rsidRPr="00993B4A" w:rsidSect="00DB2E19">
          <w:pgSz w:w="11906" w:h="16838"/>
          <w:pgMar w:top="851" w:right="851" w:bottom="851" w:left="851" w:header="709" w:footer="454" w:gutter="0"/>
          <w:cols w:space="708"/>
          <w:docGrid w:linePitch="360"/>
        </w:sectPr>
      </w:pPr>
      <w:r w:rsidRPr="00993B4A">
        <w:rPr>
          <w:rFonts w:eastAsia="Calibri" w:cs="Times New Roman"/>
        </w:rPr>
        <w:t>zgodności działań z celem wspierania zrównoważonego rozwoju określonego w art. 11 TFUE oraz uwzględnieniem celów ONZ dotyczących zrównoważonego rozwoju, a także porozumienia paryskiego i zasady „nie czyń poważnych szkód”.</w:t>
      </w:r>
      <w:r w:rsidRPr="00993B4A">
        <w:rPr>
          <w:rFonts w:eastAsia="Calibri" w:cs="Times New Roman"/>
          <w:lang w:eastAsia="pl-PL"/>
        </w:rPr>
        <w:t xml:space="preserve"> </w:t>
      </w:r>
    </w:p>
    <w:p w14:paraId="50C6AF93" w14:textId="2F22D2C0" w:rsidR="00FC5444" w:rsidRPr="00FC5444" w:rsidRDefault="004836EF" w:rsidP="0016192F">
      <w:pPr>
        <w:pStyle w:val="Nagwek1"/>
      </w:pPr>
      <w:r>
        <w:lastRenderedPageBreak/>
        <w:t xml:space="preserve"> </w:t>
      </w:r>
      <w:bookmarkStart w:id="61" w:name="_Toc197337669"/>
      <w:r w:rsidR="00C96D42" w:rsidRPr="00C96D42">
        <w:t>Analiza potrzeb i potencjału LSR</w:t>
      </w:r>
      <w:bookmarkEnd w:id="61"/>
    </w:p>
    <w:p w14:paraId="714A6E65" w14:textId="7958A2E7" w:rsidR="00FC5444" w:rsidRPr="00FC5444" w:rsidRDefault="00FC5444" w:rsidP="00FA00D7">
      <w:pPr>
        <w:pStyle w:val="Nagwek2"/>
      </w:pPr>
      <w:bookmarkStart w:id="62" w:name="_Toc135824675"/>
      <w:bookmarkStart w:id="63" w:name="_Toc135921797"/>
      <w:bookmarkStart w:id="64" w:name="_Toc136507984"/>
      <w:bookmarkStart w:id="65" w:name="_Toc197337670"/>
      <w:r w:rsidRPr="00FC5444">
        <w:t>Analiza potrzeb rozwojowych i potencjałów obszaru LSR wraz z ich uzasadnieniem</w:t>
      </w:r>
      <w:bookmarkEnd w:id="62"/>
      <w:bookmarkEnd w:id="63"/>
      <w:bookmarkEnd w:id="64"/>
      <w:bookmarkEnd w:id="65"/>
    </w:p>
    <w:p w14:paraId="4F7A0A48" w14:textId="77777777" w:rsidR="00FC5444" w:rsidRPr="00FC5444" w:rsidRDefault="00FC5444" w:rsidP="002C4606">
      <w:r w:rsidRPr="00FC5444">
        <w:t>Analiza potencjałów i potrzeb rozwojowych obszaru LGD została opracowana w oparciu o:</w:t>
      </w:r>
    </w:p>
    <w:p w14:paraId="17E95416" w14:textId="77777777" w:rsidR="00FC5444" w:rsidRPr="00FC5444" w:rsidRDefault="00FC5444">
      <w:pPr>
        <w:numPr>
          <w:ilvl w:val="0"/>
          <w:numId w:val="18"/>
        </w:numPr>
        <w:spacing w:beforeLines="60" w:before="144" w:after="60"/>
      </w:pPr>
      <w:r w:rsidRPr="00FC5444">
        <w:t xml:space="preserve">przegląd dostępnych danych statystycznych pochodzących z </w:t>
      </w:r>
      <w:r w:rsidRPr="00835444">
        <w:rPr>
          <w:b/>
          <w:bCs/>
        </w:rPr>
        <w:t>oficjalnej statystyki BDL GUS</w:t>
      </w:r>
      <w:r w:rsidRPr="00FC5444">
        <w:t xml:space="preserve">, </w:t>
      </w:r>
    </w:p>
    <w:p w14:paraId="6D4B80FE" w14:textId="27A8E2B6" w:rsidR="00FC5444" w:rsidRPr="00FC5444" w:rsidRDefault="00FC5444">
      <w:pPr>
        <w:numPr>
          <w:ilvl w:val="0"/>
          <w:numId w:val="18"/>
        </w:numPr>
        <w:spacing w:beforeLines="60" w:before="144" w:after="60"/>
      </w:pPr>
      <w:r w:rsidRPr="00FC5444">
        <w:t xml:space="preserve">wniosków wypracowanych na etapie opracowania LSR w szerokim </w:t>
      </w:r>
      <w:r w:rsidRPr="00835444">
        <w:rPr>
          <w:b/>
          <w:bCs/>
        </w:rPr>
        <w:t>procesie działań partycypacyjnych</w:t>
      </w:r>
      <w:r w:rsidRPr="00FC5444">
        <w:t xml:space="preserve">: badań społecznych (badania PAPI </w:t>
      </w:r>
      <w:r w:rsidR="006A353A">
        <w:t>–</w:t>
      </w:r>
      <w:r w:rsidRPr="00FC5444">
        <w:t xml:space="preserve"> badania terenowe typu sondażowego z kwestionariuszem ankiety, badań CAWI – ankieta on-line skierowana do mieszkańców LGD oraz badań CAWI – ankieta on-line skierowana do instytucji działających na obszarze LGD), warsztatów strategicznych, spotkań konsultacyjnych w gminach LGD, wywiadów z liderami lokalnymi (opisanych szczegółowo w Rozdziale III).</w:t>
      </w:r>
    </w:p>
    <w:p w14:paraId="04A0888A" w14:textId="77777777" w:rsidR="00FC5444" w:rsidRPr="00FC5444" w:rsidRDefault="00FC5444" w:rsidP="006A353A">
      <w:pPr>
        <w:spacing w:beforeLines="60" w:before="144" w:afterLines="120" w:after="288"/>
      </w:pPr>
      <w:r w:rsidRPr="00FC5444">
        <w:t xml:space="preserve">W przeprowadzonej analizie sytuacja w gminach członkowskich LGD została porównana do średnich dla województw małopolskiego i świętokrzyskiego oraz danych krajowych. W celach porównawczych zestawiano najczęściej dane dla 2015 i 2021 roku, aby zobrazować dynamikę zmian i kierunki rozwoju wybranych obszarów funkcjonowania społeczności lokalnych. </w:t>
      </w:r>
    </w:p>
    <w:p w14:paraId="1DA2B7C7" w14:textId="2EE0B6C9" w:rsidR="00FC5444" w:rsidRPr="00C96D42" w:rsidRDefault="00FC5444" w:rsidP="006A353A">
      <w:pPr>
        <w:keepNext/>
        <w:keepLines/>
        <w:spacing w:after="160"/>
        <w:outlineLvl w:val="2"/>
        <w:rPr>
          <w:rFonts w:eastAsiaTheme="majorEastAsia" w:cstheme="majorBidi"/>
          <w:b/>
          <w:bCs/>
          <w:color w:val="1F497D" w:themeColor="text2"/>
        </w:rPr>
      </w:pPr>
      <w:bookmarkStart w:id="66" w:name="_Toc135824676"/>
      <w:bookmarkStart w:id="67" w:name="_Toc135921798"/>
      <w:bookmarkStart w:id="68" w:name="_Toc136507985"/>
      <w:bookmarkStart w:id="69" w:name="_Toc197337671"/>
      <w:r w:rsidRPr="00C96D42">
        <w:rPr>
          <w:rFonts w:eastAsiaTheme="majorEastAsia" w:cstheme="majorBidi"/>
          <w:b/>
          <w:bCs/>
          <w:color w:val="1F497D" w:themeColor="text2"/>
        </w:rPr>
        <w:t>UKŁAD OSADNICZY</w:t>
      </w:r>
      <w:bookmarkEnd w:id="66"/>
      <w:bookmarkEnd w:id="67"/>
      <w:bookmarkEnd w:id="68"/>
      <w:bookmarkEnd w:id="69"/>
      <w:r w:rsidR="007E524E">
        <w:rPr>
          <w:rFonts w:eastAsiaTheme="majorEastAsia" w:cstheme="majorBidi"/>
          <w:b/>
          <w:bCs/>
          <w:color w:val="1F497D" w:themeColor="text2"/>
        </w:rPr>
        <w:t xml:space="preserve"> </w:t>
      </w:r>
    </w:p>
    <w:p w14:paraId="06711621" w14:textId="0E588969" w:rsidR="00FC5444" w:rsidRPr="00C96D42" w:rsidRDefault="00FC5444" w:rsidP="006A353A">
      <w:pPr>
        <w:spacing w:afterLines="120" w:after="288"/>
        <w:rPr>
          <w:rFonts w:eastAsia="Calibri" w:cs="Times New Roman"/>
          <w:color w:val="000000"/>
        </w:rPr>
      </w:pPr>
      <w:r w:rsidRPr="00C96D42">
        <w:rPr>
          <w:rFonts w:eastAsia="Calibri" w:cs="Times New Roman"/>
        </w:rPr>
        <w:t>LGD tworzy</w:t>
      </w:r>
      <w:r w:rsidRPr="00C96D42">
        <w:rPr>
          <w:rFonts w:eastAsia="Calibri" w:cs="Times New Roman"/>
          <w:color w:val="000000"/>
        </w:rPr>
        <w:t xml:space="preserve"> 5 gmin – Drwinia, Kazimierza Wielka, Koszyce, Rzezawa, Szczurowa. Większość z nich znajduje się na terenie województwa małopolskiego, jedynie Kazimierza Wielka położona jest w granicach województwa świętokrzyskiego. Są to głównie gminy wiejskie, które składają się z sołectw/wsi: Drwinia (13 sołectw), Rzezawa (11), Szczurowa (21) oraz dwie gminy miejsko-wiejskie – Koszyce (1</w:t>
      </w:r>
      <w:r w:rsidR="00DB6CE7">
        <w:rPr>
          <w:rFonts w:eastAsia="Calibri" w:cs="Times New Roman"/>
          <w:color w:val="000000"/>
        </w:rPr>
        <w:t>8</w:t>
      </w:r>
      <w:r w:rsidRPr="00C96D42">
        <w:rPr>
          <w:rFonts w:eastAsia="Calibri" w:cs="Times New Roman"/>
          <w:color w:val="000000"/>
        </w:rPr>
        <w:t xml:space="preserve"> sołectw i 1 miasto) i Kazimierza Wielka (42 sołectwa i 1 miasto). W sołectwach gmin członkowskich wprowadzane są Plany Odnowy Miejscowości. Gminy obszaru LGD cechują się typowym osadnictwem wiejskim wkomponowanym w krajobraz rolniczy, często koncentrującym się wzdłuż dróg. W przypadku podstawowej infrastruktury technicznej sytuacja gmin nie wypada zbytnio korzystnie porównując do Polski czy województw małopolskiego i świętokrzyskiego. Odsetek korzystających z instalacji wodociągowej w ogóle ludności (76%) jest zdecydowanie niższy niż w jednostkach porównawczych (Polska 92,4%, małopolskie 82,1%, świętokrzyskie 91,7%), podobnie dla instalacji kanalizacyjnej – 44,5% i</w:t>
      </w:r>
      <w:r w:rsidR="006A353A">
        <w:rPr>
          <w:rFonts w:eastAsia="Calibri" w:cs="Times New Roman"/>
          <w:color w:val="000000"/>
        </w:rPr>
        <w:t> </w:t>
      </w:r>
      <w:r w:rsidRPr="00C96D42">
        <w:rPr>
          <w:rFonts w:eastAsia="Calibri" w:cs="Times New Roman"/>
          <w:color w:val="000000"/>
        </w:rPr>
        <w:t xml:space="preserve">gazowej – 40,4% (Polska kolejno 71,9%, 54,8%). </w:t>
      </w:r>
    </w:p>
    <w:p w14:paraId="3B6A9262" w14:textId="77777777" w:rsidR="00FC5444" w:rsidRPr="00C96D42" w:rsidRDefault="00FC5444" w:rsidP="006A353A">
      <w:pPr>
        <w:keepNext/>
        <w:keepLines/>
        <w:spacing w:after="160"/>
        <w:outlineLvl w:val="2"/>
        <w:rPr>
          <w:rFonts w:eastAsiaTheme="majorEastAsia" w:cstheme="majorBidi"/>
          <w:b/>
          <w:bCs/>
          <w:color w:val="1F497D" w:themeColor="text2"/>
        </w:rPr>
      </w:pPr>
      <w:bookmarkStart w:id="70" w:name="_Toc135824677"/>
      <w:bookmarkStart w:id="71" w:name="_Toc135921799"/>
      <w:bookmarkStart w:id="72" w:name="_Toc136507986"/>
      <w:bookmarkStart w:id="73" w:name="_Toc197337672"/>
      <w:r w:rsidRPr="00C96D42">
        <w:rPr>
          <w:rFonts w:eastAsiaTheme="majorEastAsia" w:cstheme="majorBidi"/>
          <w:b/>
          <w:bCs/>
          <w:color w:val="1F497D" w:themeColor="text2"/>
        </w:rPr>
        <w:t>DEMOGRAFIA</w:t>
      </w:r>
      <w:bookmarkEnd w:id="70"/>
      <w:bookmarkEnd w:id="71"/>
      <w:bookmarkEnd w:id="72"/>
      <w:bookmarkEnd w:id="73"/>
    </w:p>
    <w:p w14:paraId="38FCBCDF" w14:textId="3FAE2350" w:rsidR="00AF4763" w:rsidRDefault="00FC5444" w:rsidP="00AF4763">
      <w:pPr>
        <w:spacing w:afterLines="120" w:after="288"/>
      </w:pPr>
      <w:r w:rsidRPr="00C96D42">
        <w:rPr>
          <w:rFonts w:cstheme="minorHAnsi"/>
          <w:iCs/>
        </w:rPr>
        <w:t xml:space="preserve">Obszar LGD charakteryzuję się </w:t>
      </w:r>
      <w:r w:rsidRPr="00C96D42">
        <w:rPr>
          <w:rFonts w:cstheme="minorHAnsi"/>
          <w:b/>
          <w:bCs/>
          <w:iCs/>
        </w:rPr>
        <w:t>niekorzystną sytuacją demograficzną</w:t>
      </w:r>
      <w:r w:rsidRPr="00C96D42">
        <w:rPr>
          <w:rFonts w:cstheme="minorHAnsi"/>
          <w:iCs/>
        </w:rPr>
        <w:t xml:space="preserve">. Na terenie całego obszaru </w:t>
      </w:r>
      <w:r w:rsidRPr="00C96D42">
        <w:t>NGD „</w:t>
      </w:r>
      <w:r w:rsidR="00FA00D7">
        <w:t>E.</w:t>
      </w:r>
      <w:proofErr w:type="gramStart"/>
      <w:r w:rsidR="00FA00D7">
        <w:t>O.CENOMA</w:t>
      </w:r>
      <w:proofErr w:type="gramEnd"/>
      <w:r w:rsidRPr="00C96D42">
        <w:t>” w</w:t>
      </w:r>
      <w:r w:rsidR="006A353A">
        <w:t> </w:t>
      </w:r>
      <w:r w:rsidRPr="00C96D42">
        <w:t xml:space="preserve">2021 roku ubyło 3,11% mieszkańców względem roku 2015. Jest to zdecydowany problem, który występuje nie tylko w obszarze LGD, ale także w innych mniejszych ośrodkach w Polsce. Najwięcej mieszkańców ubyło w Gminie Kazimierza Wielka (-6,06%) </w:t>
      </w:r>
      <w:r w:rsidR="006A353A">
        <w:t>–</w:t>
      </w:r>
      <w:r w:rsidRPr="00C96D42">
        <w:t xml:space="preserve"> jedynie w Gminie Rzezawa (2,25%) w analizowanym okresie zaobserwowano przyrost liczby mieszkańców. </w:t>
      </w:r>
      <w:r w:rsidRPr="00C96D42">
        <w:rPr>
          <w:b/>
          <w:bCs/>
        </w:rPr>
        <w:t>Spadek liczby ludności</w:t>
      </w:r>
      <w:r w:rsidRPr="00C96D42">
        <w:t xml:space="preserve"> w obszarze jest obserwowany już od wielu lat. Objawia się to przede wszystkim w ujemnym (-5,29% w 2021 r.) przyroście naturalnym ludności (różnica między liczbą urodz</w:t>
      </w:r>
      <w:r w:rsidR="006A353A">
        <w:t>eń</w:t>
      </w:r>
      <w:r w:rsidRPr="00C96D42">
        <w:t xml:space="preserve"> żywych i zgonów) – co powoduje tak zwany </w:t>
      </w:r>
      <w:r w:rsidRPr="00C96D42">
        <w:rPr>
          <w:b/>
          <w:bCs/>
        </w:rPr>
        <w:t>ubytek naturalny.</w:t>
      </w:r>
      <w:r w:rsidRPr="00C96D42">
        <w:t xml:space="preserve"> Wartości te są niepokojące, ponieważ przewyższają średnią krajową (-4,95%) i średnią województwa małopolskiego (2,17%). Kolejnym aspektem negatywnie wpływającym na sytuację demograficzną jest </w:t>
      </w:r>
      <w:r w:rsidRPr="00C96D42">
        <w:rPr>
          <w:b/>
          <w:bCs/>
        </w:rPr>
        <w:t>ujemne saldo migracji</w:t>
      </w:r>
      <w:r w:rsidRPr="00C96D42">
        <w:t xml:space="preserve"> (-1,08%) na terenach LGD, co świadczy o odpływie mieszkańców poza obszary gmin. </w:t>
      </w:r>
      <w:r w:rsidRPr="00C96D42">
        <w:rPr>
          <w:b/>
          <w:bCs/>
        </w:rPr>
        <w:t>Najczęściej migrują ludzie młodzi</w:t>
      </w:r>
      <w:r w:rsidRPr="00C96D42">
        <w:t xml:space="preserve">, dlatego wyludnianie się obszaru jest istotną kwestią, o znaczeniu strategicznym dla obszaru. Pomimo, że najliczniejszą grupą wiekową są osoby młode w wieku 25-49 lat, duży odsetek stanowią osoby w przedziale wieku 60-69 lat. Powyżej 65 roku życia istnieje znaczna przewaga kobiet nad mężczyznami, co jest ogólnym trendem w strukturach wiekowych. Struktura ludności według ekonomicznych grup wieku na terenie LGD, </w:t>
      </w:r>
      <w:r w:rsidRPr="00C96D42">
        <w:lastRenderedPageBreak/>
        <w:t xml:space="preserve">prezentuje się na poziomie porównywalnym do średniej dla Polski, jednak gorszym niż dla województwa małopolskiego. Podział społeczeństwa na grupy ekonomiczne w gminach LGD jest następujący: 18,1% – w wieku przedprodukcyjnym, 59,8% – w wieku produkcyjnym, 22,1% – w wieku poprodukcyjnym. </w:t>
      </w:r>
      <w:r w:rsidRPr="00C96D42">
        <w:rPr>
          <w:b/>
          <w:bCs/>
        </w:rPr>
        <w:t>Udział ludności w wieku poprodukcyjnym przewyższa udział ludności w wieku przedprodukcyjnym.</w:t>
      </w:r>
      <w:r w:rsidRPr="00C96D42">
        <w:t xml:space="preserve"> Na terenie LGD postępuje </w:t>
      </w:r>
      <w:r w:rsidRPr="00C96D42">
        <w:rPr>
          <w:b/>
          <w:bCs/>
        </w:rPr>
        <w:t>starzenie się społeczeństwa,</w:t>
      </w:r>
      <w:r w:rsidRPr="00C96D42">
        <w:t xml:space="preserve"> jest to trend występujący nie tylko w gminach członkowskich, ale także w całym kraju. Wobec tego decyzją strategiczną powinien zostać objęty </w:t>
      </w:r>
      <w:r w:rsidRPr="00C96D42">
        <w:rPr>
          <w:b/>
          <w:bCs/>
        </w:rPr>
        <w:t>temat seniorów</w:t>
      </w:r>
      <w:r w:rsidRPr="00C96D42">
        <w:t xml:space="preserve"> w LGD. Badania jakościowe oraz obserwacje lokalne (prowadzone w</w:t>
      </w:r>
      <w:r w:rsidR="006A353A">
        <w:t> </w:t>
      </w:r>
      <w:r w:rsidRPr="00C96D42">
        <w:t xml:space="preserve">ramach prac nad LSR) wyraźnie różnicują grupę seniorów z obszaru LGD wg typów </w:t>
      </w:r>
      <w:proofErr w:type="spellStart"/>
      <w:r w:rsidRPr="00C96D42">
        <w:t>zachowań</w:t>
      </w:r>
      <w:proofErr w:type="spellEnd"/>
      <w:r w:rsidRPr="00C96D42">
        <w:t xml:space="preserve"> oraz potrzeb. Pierwsza grupa to seniorzy aktywni – wśród ich potrzeb znajdują się rozbudowanie oferty czasu wolnego, utrzymywania aktywności społecznej poprzez spotkania, imprezy, warsztaty, utworzenie miejsc spotkań sąsiedzkich, dostępność do klubów seniora i uniwersytetów III wieku, dbanie o ich sprawność </w:t>
      </w:r>
      <w:proofErr w:type="spellStart"/>
      <w:r w:rsidRPr="00C96D42">
        <w:t>psycho</w:t>
      </w:r>
      <w:proofErr w:type="spellEnd"/>
      <w:r w:rsidRPr="00C96D42">
        <w:t xml:space="preserve">-fizyczną, itp. Do drugiej grupy można zaliczyć seniorów nisko-aktywnych/nieaktywnych, czyli osoby, które m.in. z powodów zdrowotnych, niesprzyjającej sytuacji rodzinnej czy niedostosowania infrastruktury (barier architektonicznych i przestrzennych – zakres: </w:t>
      </w:r>
      <w:r w:rsidRPr="00C96D42">
        <w:rPr>
          <w:b/>
          <w:bCs/>
        </w:rPr>
        <w:t>dostępność</w:t>
      </w:r>
      <w:r w:rsidRPr="00C96D42">
        <w:t xml:space="preserve">) zostały „uwięzione” w domach. Osoby takie potrzebują innego rodzaju usług, do których zaliczają się przede wszystkim usługi opiekuńcze, medyczne czy rehabilitacyjne. Powszechnie dostrzegalnym i artykułowanym (w badaniach czy warsztatach prowadzonych w ramach opracowania LSR) dla grupy seniorów jest problem nieprzystosowania gmin dla starszych osób mających problemy z poruszaniem się pod względem transportowym – brak dobrze funkcjonujących połączeń autobusowych, ale także pod względem </w:t>
      </w:r>
      <w:proofErr w:type="spellStart"/>
      <w:r w:rsidRPr="00C96D42">
        <w:rPr>
          <w:b/>
          <w:bCs/>
        </w:rPr>
        <w:t>dostępnościowym</w:t>
      </w:r>
      <w:proofErr w:type="spellEnd"/>
      <w:r w:rsidRPr="00C96D42">
        <w:rPr>
          <w:b/>
          <w:bCs/>
        </w:rPr>
        <w:t xml:space="preserve"> </w:t>
      </w:r>
      <w:r w:rsidRPr="00C96D42">
        <w:t xml:space="preserve">– niedostosowanie budynków i przestrzeni do ich potrzeb. </w:t>
      </w:r>
    </w:p>
    <w:p w14:paraId="7C60596D" w14:textId="77777777" w:rsidR="00054828" w:rsidRDefault="00054828" w:rsidP="00AF4763">
      <w:pPr>
        <w:spacing w:afterLines="120" w:after="288"/>
      </w:pPr>
    </w:p>
    <w:p w14:paraId="6C47696B" w14:textId="1B5C36C1" w:rsidR="00AF4763" w:rsidRDefault="00AF4763" w:rsidP="00AF4763">
      <w:pPr>
        <w:pStyle w:val="Legenda"/>
        <w:keepNext/>
      </w:pPr>
      <w:bookmarkStart w:id="74" w:name="_Toc136507873"/>
      <w:r>
        <w:t xml:space="preserve">Tabela </w:t>
      </w:r>
      <w:fldSimple w:instr=" SEQ Tabela \* ARABIC ">
        <w:r w:rsidR="00384506">
          <w:rPr>
            <w:noProof/>
          </w:rPr>
          <w:t>4</w:t>
        </w:r>
      </w:fldSimple>
      <w:r>
        <w:t xml:space="preserve">. </w:t>
      </w:r>
      <w:r w:rsidRPr="00AF4763">
        <w:t xml:space="preserve">Przyrost naturalny (relacja urodzenia-zgony) oraz saldo ruchu wędrówkowego (relacja </w:t>
      </w:r>
      <w:r>
        <w:t>z</w:t>
      </w:r>
      <w:r w:rsidRPr="00AF4763">
        <w:t xml:space="preserve">ameldowania-wymeldowania) obszaru NGD </w:t>
      </w:r>
      <w:r>
        <w:t>„</w:t>
      </w:r>
      <w:r w:rsidRPr="00AF4763">
        <w:t>E.</w:t>
      </w:r>
      <w:proofErr w:type="gramStart"/>
      <w:r w:rsidRPr="00AF4763">
        <w:t>O.CENOMA</w:t>
      </w:r>
      <w:proofErr w:type="gramEnd"/>
      <w:r>
        <w:t>”</w:t>
      </w:r>
      <w:r w:rsidRPr="00AF4763">
        <w:t xml:space="preserve"> na tle porównanych jednostek terytorialnych w 2021 roku</w:t>
      </w:r>
      <w:bookmarkEnd w:id="74"/>
    </w:p>
    <w:tbl>
      <w:tblPr>
        <w:tblW w:w="993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4A0" w:firstRow="1" w:lastRow="0" w:firstColumn="1" w:lastColumn="0" w:noHBand="0" w:noVBand="1"/>
      </w:tblPr>
      <w:tblGrid>
        <w:gridCol w:w="2830"/>
        <w:gridCol w:w="3554"/>
        <w:gridCol w:w="3554"/>
      </w:tblGrid>
      <w:tr w:rsidR="00AF4763" w:rsidRPr="00AF4763" w14:paraId="391F1ADE" w14:textId="77777777" w:rsidTr="00AF4763">
        <w:trPr>
          <w:trHeight w:val="1141"/>
          <w:jc w:val="center"/>
        </w:trPr>
        <w:tc>
          <w:tcPr>
            <w:tcW w:w="2830" w:type="dxa"/>
            <w:shd w:val="clear" w:color="auto" w:fill="D9D9D9" w:themeFill="background1" w:themeFillShade="D9"/>
            <w:vAlign w:val="center"/>
            <w:hideMark/>
          </w:tcPr>
          <w:p w14:paraId="41CA4612" w14:textId="77777777" w:rsidR="00AF4763" w:rsidRPr="00AF4763" w:rsidRDefault="00AF4763" w:rsidP="00E54B5B">
            <w:pPr>
              <w:spacing w:before="100" w:beforeAutospacing="1" w:after="100" w:afterAutospacing="1"/>
              <w:contextualSpacing/>
              <w:jc w:val="center"/>
              <w:rPr>
                <w:b/>
                <w:bCs/>
              </w:rPr>
            </w:pPr>
            <w:r w:rsidRPr="00AF4763">
              <w:rPr>
                <w:b/>
                <w:bCs/>
              </w:rPr>
              <w:t>Jednostka samorządu</w:t>
            </w:r>
            <w:r w:rsidRPr="00AF4763">
              <w:rPr>
                <w:b/>
                <w:bCs/>
              </w:rPr>
              <w:br/>
              <w:t xml:space="preserve"> terytorialnego</w:t>
            </w:r>
          </w:p>
        </w:tc>
        <w:tc>
          <w:tcPr>
            <w:tcW w:w="3554" w:type="dxa"/>
            <w:shd w:val="clear" w:color="auto" w:fill="D9D9D9" w:themeFill="background1" w:themeFillShade="D9"/>
            <w:vAlign w:val="center"/>
            <w:hideMark/>
          </w:tcPr>
          <w:p w14:paraId="07EEE541" w14:textId="77777777" w:rsidR="00AF4763" w:rsidRPr="00AF4763" w:rsidRDefault="00AF4763" w:rsidP="00E54B5B">
            <w:pPr>
              <w:spacing w:before="100" w:beforeAutospacing="1" w:after="100" w:afterAutospacing="1"/>
              <w:contextualSpacing/>
              <w:jc w:val="center"/>
              <w:rPr>
                <w:b/>
                <w:bCs/>
              </w:rPr>
            </w:pPr>
            <w:r w:rsidRPr="00AF4763">
              <w:rPr>
                <w:b/>
                <w:bCs/>
              </w:rPr>
              <w:t>Przyrost naturalny na 1000 ludności</w:t>
            </w:r>
          </w:p>
        </w:tc>
        <w:tc>
          <w:tcPr>
            <w:tcW w:w="3554" w:type="dxa"/>
            <w:shd w:val="clear" w:color="auto" w:fill="D9D9D9" w:themeFill="background1" w:themeFillShade="D9"/>
            <w:vAlign w:val="center"/>
            <w:hideMark/>
          </w:tcPr>
          <w:p w14:paraId="72DD9161" w14:textId="77777777" w:rsidR="00AF4763" w:rsidRPr="00AF4763" w:rsidRDefault="00AF4763" w:rsidP="00E54B5B">
            <w:pPr>
              <w:spacing w:before="100" w:beforeAutospacing="1" w:after="100" w:afterAutospacing="1"/>
              <w:contextualSpacing/>
              <w:jc w:val="center"/>
              <w:rPr>
                <w:b/>
                <w:bCs/>
              </w:rPr>
            </w:pPr>
            <w:r w:rsidRPr="00AF4763">
              <w:rPr>
                <w:b/>
                <w:bCs/>
              </w:rPr>
              <w:t>Saldo migracji na 1000 ludności</w:t>
            </w:r>
          </w:p>
        </w:tc>
      </w:tr>
      <w:tr w:rsidR="00AF4763" w:rsidRPr="00AF4763" w14:paraId="6C73B01A" w14:textId="77777777" w:rsidTr="00AF4763">
        <w:trPr>
          <w:trHeight w:val="380"/>
          <w:jc w:val="center"/>
        </w:trPr>
        <w:tc>
          <w:tcPr>
            <w:tcW w:w="2830" w:type="dxa"/>
            <w:shd w:val="clear" w:color="auto" w:fill="C6D9F1" w:themeFill="text2" w:themeFillTint="33"/>
            <w:noWrap/>
            <w:vAlign w:val="center"/>
            <w:hideMark/>
          </w:tcPr>
          <w:p w14:paraId="79568E63" w14:textId="77777777" w:rsidR="00AF4763" w:rsidRPr="00AF4763" w:rsidRDefault="00AF4763" w:rsidP="00E54B5B">
            <w:pPr>
              <w:spacing w:before="100" w:beforeAutospacing="1" w:after="100" w:afterAutospacing="1"/>
              <w:contextualSpacing/>
              <w:jc w:val="center"/>
              <w:rPr>
                <w:b/>
                <w:bCs/>
              </w:rPr>
            </w:pPr>
            <w:r w:rsidRPr="00AF4763">
              <w:rPr>
                <w:b/>
                <w:bCs/>
              </w:rPr>
              <w:t>Polska</w:t>
            </w:r>
          </w:p>
        </w:tc>
        <w:tc>
          <w:tcPr>
            <w:tcW w:w="3554" w:type="dxa"/>
            <w:noWrap/>
            <w:vAlign w:val="center"/>
          </w:tcPr>
          <w:p w14:paraId="08A160B5" w14:textId="77777777" w:rsidR="00AF4763" w:rsidRPr="00AF4763" w:rsidRDefault="00AF4763" w:rsidP="00E54B5B">
            <w:pPr>
              <w:spacing w:before="100" w:beforeAutospacing="1" w:after="100" w:afterAutospacing="1"/>
              <w:contextualSpacing/>
              <w:jc w:val="center"/>
            </w:pPr>
            <w:r w:rsidRPr="00AF4763">
              <w:t>-4,95</w:t>
            </w:r>
          </w:p>
        </w:tc>
        <w:tc>
          <w:tcPr>
            <w:tcW w:w="3554" w:type="dxa"/>
            <w:noWrap/>
            <w:vAlign w:val="center"/>
          </w:tcPr>
          <w:p w14:paraId="3207B33B" w14:textId="77777777" w:rsidR="00AF4763" w:rsidRPr="00AF4763" w:rsidRDefault="00AF4763" w:rsidP="00E54B5B">
            <w:pPr>
              <w:spacing w:before="100" w:beforeAutospacing="1" w:after="100" w:afterAutospacing="1"/>
              <w:contextualSpacing/>
              <w:jc w:val="center"/>
            </w:pPr>
            <w:r w:rsidRPr="00AF4763">
              <w:t>0,1</w:t>
            </w:r>
          </w:p>
        </w:tc>
      </w:tr>
      <w:tr w:rsidR="00AF4763" w:rsidRPr="00AF4763" w14:paraId="117CA085" w14:textId="77777777" w:rsidTr="00AF4763">
        <w:trPr>
          <w:trHeight w:val="380"/>
          <w:jc w:val="center"/>
        </w:trPr>
        <w:tc>
          <w:tcPr>
            <w:tcW w:w="2830" w:type="dxa"/>
            <w:shd w:val="clear" w:color="auto" w:fill="C6D9F1" w:themeFill="text2" w:themeFillTint="33"/>
            <w:noWrap/>
            <w:vAlign w:val="center"/>
            <w:hideMark/>
          </w:tcPr>
          <w:p w14:paraId="2D37D533" w14:textId="77777777" w:rsidR="00AF4763" w:rsidRPr="00AF4763" w:rsidRDefault="00AF4763" w:rsidP="00E54B5B">
            <w:pPr>
              <w:spacing w:before="100" w:beforeAutospacing="1" w:after="100" w:afterAutospacing="1"/>
              <w:contextualSpacing/>
              <w:jc w:val="center"/>
              <w:rPr>
                <w:b/>
                <w:bCs/>
              </w:rPr>
            </w:pPr>
            <w:r w:rsidRPr="00AF4763">
              <w:rPr>
                <w:b/>
                <w:bCs/>
              </w:rPr>
              <w:t>Woj. małopolskie</w:t>
            </w:r>
          </w:p>
        </w:tc>
        <w:tc>
          <w:tcPr>
            <w:tcW w:w="3554" w:type="dxa"/>
            <w:noWrap/>
            <w:vAlign w:val="center"/>
          </w:tcPr>
          <w:p w14:paraId="51FAD3D4" w14:textId="77777777" w:rsidR="00AF4763" w:rsidRPr="00AF4763" w:rsidRDefault="00AF4763" w:rsidP="00E54B5B">
            <w:pPr>
              <w:spacing w:before="100" w:beforeAutospacing="1" w:after="100" w:afterAutospacing="1"/>
              <w:contextualSpacing/>
              <w:jc w:val="center"/>
            </w:pPr>
            <w:r w:rsidRPr="00AF4763">
              <w:t>-2,17</w:t>
            </w:r>
          </w:p>
        </w:tc>
        <w:tc>
          <w:tcPr>
            <w:tcW w:w="3554" w:type="dxa"/>
            <w:noWrap/>
            <w:vAlign w:val="center"/>
          </w:tcPr>
          <w:p w14:paraId="1E9D3EBD" w14:textId="77777777" w:rsidR="00AF4763" w:rsidRPr="00AF4763" w:rsidRDefault="00AF4763" w:rsidP="00E54B5B">
            <w:pPr>
              <w:spacing w:before="100" w:beforeAutospacing="1" w:after="100" w:afterAutospacing="1"/>
              <w:contextualSpacing/>
              <w:jc w:val="center"/>
            </w:pPr>
            <w:r w:rsidRPr="00AF4763">
              <w:t>1,4</w:t>
            </w:r>
          </w:p>
        </w:tc>
      </w:tr>
      <w:tr w:rsidR="00AF4763" w:rsidRPr="00AF4763" w14:paraId="6C2C8095" w14:textId="77777777" w:rsidTr="00AF4763">
        <w:trPr>
          <w:trHeight w:val="380"/>
          <w:jc w:val="center"/>
        </w:trPr>
        <w:tc>
          <w:tcPr>
            <w:tcW w:w="2830" w:type="dxa"/>
            <w:shd w:val="clear" w:color="auto" w:fill="C6D9F1" w:themeFill="text2" w:themeFillTint="33"/>
            <w:noWrap/>
            <w:vAlign w:val="center"/>
            <w:hideMark/>
          </w:tcPr>
          <w:p w14:paraId="7526C935" w14:textId="77777777" w:rsidR="00AF4763" w:rsidRPr="00AF4763" w:rsidRDefault="00AF4763" w:rsidP="00E54B5B">
            <w:pPr>
              <w:spacing w:before="100" w:beforeAutospacing="1" w:after="100" w:afterAutospacing="1"/>
              <w:contextualSpacing/>
              <w:jc w:val="center"/>
              <w:rPr>
                <w:b/>
                <w:bCs/>
              </w:rPr>
            </w:pPr>
            <w:r w:rsidRPr="00AF4763">
              <w:rPr>
                <w:b/>
                <w:bCs/>
              </w:rPr>
              <w:t>Woj. świętokrzyskie</w:t>
            </w:r>
          </w:p>
        </w:tc>
        <w:tc>
          <w:tcPr>
            <w:tcW w:w="3554" w:type="dxa"/>
            <w:noWrap/>
            <w:vAlign w:val="center"/>
          </w:tcPr>
          <w:p w14:paraId="6C01ED9D" w14:textId="77777777" w:rsidR="00AF4763" w:rsidRPr="00AF4763" w:rsidRDefault="00AF4763" w:rsidP="00E54B5B">
            <w:pPr>
              <w:spacing w:before="100" w:beforeAutospacing="1" w:after="100" w:afterAutospacing="1"/>
              <w:contextualSpacing/>
              <w:jc w:val="center"/>
            </w:pPr>
            <w:r w:rsidRPr="00AF4763">
              <w:t>-8,12</w:t>
            </w:r>
          </w:p>
        </w:tc>
        <w:tc>
          <w:tcPr>
            <w:tcW w:w="3554" w:type="dxa"/>
            <w:noWrap/>
            <w:vAlign w:val="center"/>
          </w:tcPr>
          <w:p w14:paraId="21058783" w14:textId="77777777" w:rsidR="00AF4763" w:rsidRPr="00AF4763" w:rsidRDefault="00AF4763" w:rsidP="00E54B5B">
            <w:pPr>
              <w:spacing w:before="100" w:beforeAutospacing="1" w:after="100" w:afterAutospacing="1"/>
              <w:contextualSpacing/>
              <w:jc w:val="center"/>
            </w:pPr>
            <w:r w:rsidRPr="00AF4763">
              <w:t>-2,0</w:t>
            </w:r>
          </w:p>
        </w:tc>
      </w:tr>
      <w:tr w:rsidR="00AF4763" w:rsidRPr="00AF4763" w14:paraId="2A82C8CD" w14:textId="77777777" w:rsidTr="00AF4763">
        <w:trPr>
          <w:trHeight w:val="380"/>
          <w:jc w:val="center"/>
        </w:trPr>
        <w:tc>
          <w:tcPr>
            <w:tcW w:w="2830" w:type="dxa"/>
            <w:shd w:val="clear" w:color="auto" w:fill="B7DEFF"/>
            <w:vAlign w:val="center"/>
            <w:hideMark/>
          </w:tcPr>
          <w:p w14:paraId="024DC5B9" w14:textId="77777777" w:rsidR="00AF4763" w:rsidRPr="00AF4763" w:rsidRDefault="00AF4763" w:rsidP="00E54B5B">
            <w:pPr>
              <w:spacing w:before="100" w:beforeAutospacing="1" w:after="100" w:afterAutospacing="1"/>
              <w:contextualSpacing/>
              <w:jc w:val="center"/>
              <w:rPr>
                <w:b/>
                <w:bCs/>
              </w:rPr>
            </w:pPr>
            <w:r w:rsidRPr="00AF4763">
              <w:rPr>
                <w:b/>
                <w:bCs/>
              </w:rPr>
              <w:t>Gmina Drwinia</w:t>
            </w:r>
          </w:p>
        </w:tc>
        <w:tc>
          <w:tcPr>
            <w:tcW w:w="3554" w:type="dxa"/>
            <w:vAlign w:val="center"/>
          </w:tcPr>
          <w:p w14:paraId="7CA70BC4" w14:textId="77777777" w:rsidR="00AF4763" w:rsidRPr="00AF4763" w:rsidRDefault="00AF4763" w:rsidP="00E54B5B">
            <w:pPr>
              <w:spacing w:before="100" w:beforeAutospacing="1" w:after="100" w:afterAutospacing="1"/>
              <w:contextualSpacing/>
              <w:jc w:val="center"/>
            </w:pPr>
            <w:r w:rsidRPr="00AF4763">
              <w:t>-4,63</w:t>
            </w:r>
          </w:p>
        </w:tc>
        <w:tc>
          <w:tcPr>
            <w:tcW w:w="3554" w:type="dxa"/>
            <w:noWrap/>
            <w:vAlign w:val="center"/>
          </w:tcPr>
          <w:p w14:paraId="2F7B5BF0" w14:textId="77777777" w:rsidR="00AF4763" w:rsidRPr="00AF4763" w:rsidRDefault="00AF4763" w:rsidP="00E54B5B">
            <w:pPr>
              <w:spacing w:before="100" w:beforeAutospacing="1" w:after="100" w:afterAutospacing="1"/>
              <w:contextualSpacing/>
              <w:jc w:val="center"/>
            </w:pPr>
            <w:r w:rsidRPr="00AF4763">
              <w:t>2,6</w:t>
            </w:r>
          </w:p>
        </w:tc>
      </w:tr>
      <w:tr w:rsidR="00AF4763" w:rsidRPr="00AF4763" w14:paraId="22EE18E6" w14:textId="77777777" w:rsidTr="00AF4763">
        <w:trPr>
          <w:trHeight w:val="380"/>
          <w:jc w:val="center"/>
        </w:trPr>
        <w:tc>
          <w:tcPr>
            <w:tcW w:w="2830" w:type="dxa"/>
            <w:shd w:val="clear" w:color="auto" w:fill="B7DEFF"/>
            <w:vAlign w:val="center"/>
            <w:hideMark/>
          </w:tcPr>
          <w:p w14:paraId="765E264E" w14:textId="77777777" w:rsidR="00AF4763" w:rsidRPr="00AF4763" w:rsidRDefault="00AF4763" w:rsidP="00E54B5B">
            <w:pPr>
              <w:spacing w:before="100" w:beforeAutospacing="1" w:after="100" w:afterAutospacing="1"/>
              <w:contextualSpacing/>
              <w:jc w:val="center"/>
              <w:rPr>
                <w:b/>
                <w:bCs/>
              </w:rPr>
            </w:pPr>
            <w:r w:rsidRPr="00AF4763">
              <w:rPr>
                <w:b/>
                <w:bCs/>
              </w:rPr>
              <w:t>Gmina Rzezawa</w:t>
            </w:r>
          </w:p>
        </w:tc>
        <w:tc>
          <w:tcPr>
            <w:tcW w:w="3554" w:type="dxa"/>
            <w:vAlign w:val="center"/>
          </w:tcPr>
          <w:p w14:paraId="14F06344" w14:textId="77777777" w:rsidR="00AF4763" w:rsidRPr="00AF4763" w:rsidRDefault="00AF4763" w:rsidP="00E54B5B">
            <w:pPr>
              <w:spacing w:before="100" w:beforeAutospacing="1" w:after="100" w:afterAutospacing="1"/>
              <w:contextualSpacing/>
              <w:jc w:val="center"/>
            </w:pPr>
            <w:r w:rsidRPr="00AF4763">
              <w:t>-0,53</w:t>
            </w:r>
          </w:p>
        </w:tc>
        <w:tc>
          <w:tcPr>
            <w:tcW w:w="3554" w:type="dxa"/>
            <w:noWrap/>
            <w:vAlign w:val="center"/>
          </w:tcPr>
          <w:p w14:paraId="651CF4F4" w14:textId="77777777" w:rsidR="00AF4763" w:rsidRPr="00AF4763" w:rsidRDefault="00AF4763" w:rsidP="00E54B5B">
            <w:pPr>
              <w:spacing w:before="100" w:beforeAutospacing="1" w:after="100" w:afterAutospacing="1"/>
              <w:contextualSpacing/>
              <w:jc w:val="center"/>
            </w:pPr>
            <w:r w:rsidRPr="00AF4763">
              <w:t>1,9</w:t>
            </w:r>
          </w:p>
        </w:tc>
      </w:tr>
      <w:tr w:rsidR="00AF4763" w:rsidRPr="00AF4763" w14:paraId="1AB68E69" w14:textId="77777777" w:rsidTr="00AF4763">
        <w:trPr>
          <w:trHeight w:val="380"/>
          <w:jc w:val="center"/>
        </w:trPr>
        <w:tc>
          <w:tcPr>
            <w:tcW w:w="2830" w:type="dxa"/>
            <w:shd w:val="clear" w:color="auto" w:fill="B7DEFF"/>
            <w:vAlign w:val="center"/>
            <w:hideMark/>
          </w:tcPr>
          <w:p w14:paraId="233DE462" w14:textId="77777777" w:rsidR="00AF4763" w:rsidRPr="00AF4763" w:rsidRDefault="00AF4763" w:rsidP="00E54B5B">
            <w:pPr>
              <w:spacing w:before="100" w:beforeAutospacing="1" w:after="100" w:afterAutospacing="1"/>
              <w:contextualSpacing/>
              <w:jc w:val="center"/>
              <w:rPr>
                <w:b/>
                <w:bCs/>
              </w:rPr>
            </w:pPr>
            <w:r w:rsidRPr="00AF4763">
              <w:rPr>
                <w:b/>
                <w:bCs/>
              </w:rPr>
              <w:t>Gmina Szczurowa</w:t>
            </w:r>
          </w:p>
        </w:tc>
        <w:tc>
          <w:tcPr>
            <w:tcW w:w="3554" w:type="dxa"/>
            <w:vAlign w:val="center"/>
          </w:tcPr>
          <w:p w14:paraId="186F3941" w14:textId="77777777" w:rsidR="00AF4763" w:rsidRPr="00AF4763" w:rsidRDefault="00AF4763" w:rsidP="00E54B5B">
            <w:pPr>
              <w:spacing w:before="100" w:beforeAutospacing="1" w:after="100" w:afterAutospacing="1"/>
              <w:contextualSpacing/>
              <w:jc w:val="center"/>
            </w:pPr>
            <w:r w:rsidRPr="00AF4763">
              <w:t>-7,00</w:t>
            </w:r>
          </w:p>
        </w:tc>
        <w:tc>
          <w:tcPr>
            <w:tcW w:w="3554" w:type="dxa"/>
            <w:noWrap/>
            <w:vAlign w:val="center"/>
          </w:tcPr>
          <w:p w14:paraId="7DF4282F" w14:textId="77777777" w:rsidR="00AF4763" w:rsidRPr="00AF4763" w:rsidRDefault="00AF4763" w:rsidP="00E54B5B">
            <w:pPr>
              <w:spacing w:before="100" w:beforeAutospacing="1" w:after="100" w:afterAutospacing="1"/>
              <w:contextualSpacing/>
              <w:jc w:val="center"/>
            </w:pPr>
            <w:r w:rsidRPr="00AF4763">
              <w:t>-2,6</w:t>
            </w:r>
          </w:p>
        </w:tc>
      </w:tr>
      <w:tr w:rsidR="00AF4763" w:rsidRPr="00AF4763" w14:paraId="70C60E15" w14:textId="77777777" w:rsidTr="00AF4763">
        <w:trPr>
          <w:trHeight w:val="380"/>
          <w:jc w:val="center"/>
        </w:trPr>
        <w:tc>
          <w:tcPr>
            <w:tcW w:w="2830" w:type="dxa"/>
            <w:shd w:val="clear" w:color="auto" w:fill="B7DEFF"/>
            <w:vAlign w:val="center"/>
            <w:hideMark/>
          </w:tcPr>
          <w:p w14:paraId="68820505" w14:textId="2BC384C9" w:rsidR="00AF4763" w:rsidRPr="00AF4763" w:rsidRDefault="00AF4763" w:rsidP="00E54B5B">
            <w:pPr>
              <w:spacing w:before="100" w:beforeAutospacing="1" w:after="100" w:afterAutospacing="1"/>
              <w:contextualSpacing/>
              <w:jc w:val="center"/>
              <w:rPr>
                <w:b/>
                <w:bCs/>
              </w:rPr>
            </w:pPr>
            <w:r w:rsidRPr="00AF4763">
              <w:rPr>
                <w:b/>
                <w:bCs/>
              </w:rPr>
              <w:t>Gmina Koszyce</w:t>
            </w:r>
          </w:p>
        </w:tc>
        <w:tc>
          <w:tcPr>
            <w:tcW w:w="3554" w:type="dxa"/>
            <w:vAlign w:val="center"/>
          </w:tcPr>
          <w:p w14:paraId="5F077777" w14:textId="77777777" w:rsidR="00AF4763" w:rsidRPr="00AF4763" w:rsidRDefault="00AF4763" w:rsidP="00E54B5B">
            <w:pPr>
              <w:spacing w:before="100" w:beforeAutospacing="1" w:after="100" w:afterAutospacing="1"/>
              <w:contextualSpacing/>
              <w:jc w:val="center"/>
            </w:pPr>
            <w:r w:rsidRPr="00AF4763">
              <w:t>-6,39</w:t>
            </w:r>
          </w:p>
        </w:tc>
        <w:tc>
          <w:tcPr>
            <w:tcW w:w="3554" w:type="dxa"/>
            <w:noWrap/>
            <w:vAlign w:val="center"/>
          </w:tcPr>
          <w:p w14:paraId="3C7F0A97" w14:textId="77777777" w:rsidR="00AF4763" w:rsidRPr="00AF4763" w:rsidRDefault="00AF4763" w:rsidP="00E54B5B">
            <w:pPr>
              <w:spacing w:before="100" w:beforeAutospacing="1" w:after="100" w:afterAutospacing="1"/>
              <w:contextualSpacing/>
              <w:jc w:val="center"/>
            </w:pPr>
            <w:r w:rsidRPr="00AF4763">
              <w:t>-7,0</w:t>
            </w:r>
          </w:p>
        </w:tc>
      </w:tr>
      <w:tr w:rsidR="00AF4763" w:rsidRPr="00AF4763" w14:paraId="68A296D3" w14:textId="77777777" w:rsidTr="00AF4763">
        <w:trPr>
          <w:trHeight w:val="380"/>
          <w:jc w:val="center"/>
        </w:trPr>
        <w:tc>
          <w:tcPr>
            <w:tcW w:w="2830" w:type="dxa"/>
            <w:shd w:val="clear" w:color="auto" w:fill="B7DEFF"/>
            <w:vAlign w:val="center"/>
            <w:hideMark/>
          </w:tcPr>
          <w:p w14:paraId="7917238D" w14:textId="77777777" w:rsidR="00AF4763" w:rsidRPr="00AF4763" w:rsidRDefault="00AF4763" w:rsidP="00E54B5B">
            <w:pPr>
              <w:spacing w:before="100" w:beforeAutospacing="1" w:after="100" w:afterAutospacing="1"/>
              <w:contextualSpacing/>
              <w:jc w:val="center"/>
              <w:rPr>
                <w:b/>
                <w:bCs/>
              </w:rPr>
            </w:pPr>
            <w:r w:rsidRPr="00AF4763">
              <w:rPr>
                <w:b/>
                <w:bCs/>
              </w:rPr>
              <w:t>Gmina Kazimierza Wielka</w:t>
            </w:r>
          </w:p>
        </w:tc>
        <w:tc>
          <w:tcPr>
            <w:tcW w:w="3554" w:type="dxa"/>
            <w:vAlign w:val="center"/>
          </w:tcPr>
          <w:p w14:paraId="07BBD608" w14:textId="77777777" w:rsidR="00AF4763" w:rsidRPr="00AF4763" w:rsidRDefault="00AF4763" w:rsidP="00E54B5B">
            <w:pPr>
              <w:spacing w:before="100" w:beforeAutospacing="1" w:after="100" w:afterAutospacing="1"/>
              <w:contextualSpacing/>
              <w:jc w:val="center"/>
            </w:pPr>
            <w:r w:rsidRPr="00AF4763">
              <w:t>-7,92</w:t>
            </w:r>
          </w:p>
        </w:tc>
        <w:tc>
          <w:tcPr>
            <w:tcW w:w="3554" w:type="dxa"/>
            <w:noWrap/>
            <w:vAlign w:val="center"/>
          </w:tcPr>
          <w:p w14:paraId="4C0EA37C" w14:textId="77777777" w:rsidR="00AF4763" w:rsidRPr="00AF4763" w:rsidRDefault="00AF4763" w:rsidP="00E54B5B">
            <w:pPr>
              <w:spacing w:before="100" w:beforeAutospacing="1" w:after="100" w:afterAutospacing="1"/>
              <w:contextualSpacing/>
              <w:jc w:val="center"/>
            </w:pPr>
            <w:r w:rsidRPr="00AF4763">
              <w:t>-0,3</w:t>
            </w:r>
          </w:p>
        </w:tc>
      </w:tr>
      <w:tr w:rsidR="00AF4763" w:rsidRPr="00AF4763" w14:paraId="3F72F8DB" w14:textId="77777777" w:rsidTr="00AF4763">
        <w:trPr>
          <w:trHeight w:val="380"/>
          <w:jc w:val="center"/>
        </w:trPr>
        <w:tc>
          <w:tcPr>
            <w:tcW w:w="2830" w:type="dxa"/>
            <w:shd w:val="clear" w:color="auto" w:fill="009FE3"/>
            <w:noWrap/>
            <w:vAlign w:val="center"/>
            <w:hideMark/>
          </w:tcPr>
          <w:p w14:paraId="40810122" w14:textId="2C91DA14" w:rsidR="00AF4763" w:rsidRPr="00AF4763" w:rsidRDefault="00AF4763" w:rsidP="00E54B5B">
            <w:pPr>
              <w:spacing w:before="100" w:beforeAutospacing="1" w:after="100" w:afterAutospacing="1"/>
              <w:contextualSpacing/>
              <w:jc w:val="center"/>
              <w:rPr>
                <w:b/>
                <w:bCs/>
              </w:rPr>
            </w:pPr>
            <w:r w:rsidRPr="00AF4763">
              <w:rPr>
                <w:b/>
                <w:bCs/>
              </w:rPr>
              <w:t xml:space="preserve">Razem </w:t>
            </w:r>
            <w:r>
              <w:rPr>
                <w:b/>
              </w:rPr>
              <w:t>,,E.</w:t>
            </w:r>
            <w:proofErr w:type="gramStart"/>
            <w:r>
              <w:rPr>
                <w:b/>
              </w:rPr>
              <w:t>O.</w:t>
            </w:r>
            <w:r w:rsidRPr="004C5578">
              <w:rPr>
                <w:b/>
              </w:rPr>
              <w:t>CENOMA</w:t>
            </w:r>
            <w:proofErr w:type="gramEnd"/>
            <w:r>
              <w:rPr>
                <w:b/>
              </w:rPr>
              <w:t>”</w:t>
            </w:r>
          </w:p>
        </w:tc>
        <w:tc>
          <w:tcPr>
            <w:tcW w:w="3554" w:type="dxa"/>
            <w:noWrap/>
            <w:vAlign w:val="center"/>
          </w:tcPr>
          <w:p w14:paraId="30153F15" w14:textId="77777777" w:rsidR="00AF4763" w:rsidRPr="00AF4763" w:rsidRDefault="00AF4763" w:rsidP="00E54B5B">
            <w:pPr>
              <w:spacing w:before="100" w:beforeAutospacing="1" w:after="100" w:afterAutospacing="1"/>
              <w:contextualSpacing/>
              <w:jc w:val="center"/>
              <w:rPr>
                <w:b/>
                <w:bCs/>
              </w:rPr>
            </w:pPr>
            <w:r w:rsidRPr="00AF4763">
              <w:rPr>
                <w:b/>
                <w:bCs/>
              </w:rPr>
              <w:t>-5,29</w:t>
            </w:r>
          </w:p>
        </w:tc>
        <w:tc>
          <w:tcPr>
            <w:tcW w:w="3554" w:type="dxa"/>
            <w:noWrap/>
            <w:vAlign w:val="center"/>
          </w:tcPr>
          <w:p w14:paraId="3A21D847" w14:textId="77777777" w:rsidR="00AF4763" w:rsidRPr="00AF4763" w:rsidRDefault="00AF4763" w:rsidP="00E54B5B">
            <w:pPr>
              <w:spacing w:before="100" w:beforeAutospacing="1" w:after="100" w:afterAutospacing="1"/>
              <w:contextualSpacing/>
              <w:jc w:val="center"/>
              <w:rPr>
                <w:b/>
                <w:bCs/>
              </w:rPr>
            </w:pPr>
            <w:r w:rsidRPr="00AF4763">
              <w:rPr>
                <w:b/>
                <w:bCs/>
              </w:rPr>
              <w:t>-1,08</w:t>
            </w:r>
          </w:p>
        </w:tc>
      </w:tr>
    </w:tbl>
    <w:p w14:paraId="38C1B3F7" w14:textId="68A9DE45" w:rsidR="00AF4763" w:rsidRDefault="00AF4763" w:rsidP="00AF4763">
      <w:pPr>
        <w:contextualSpacing/>
        <w:jc w:val="center"/>
        <w:rPr>
          <w:i/>
          <w:iCs/>
        </w:rPr>
      </w:pPr>
      <w:r w:rsidRPr="00AF4763">
        <w:rPr>
          <w:i/>
          <w:iCs/>
        </w:rPr>
        <w:t>Źródło: Opracowanie własne na podstawie danych BDL GUS</w:t>
      </w:r>
      <w:r>
        <w:rPr>
          <w:i/>
          <w:iCs/>
        </w:rPr>
        <w:t>.</w:t>
      </w:r>
    </w:p>
    <w:p w14:paraId="1DB9202B" w14:textId="77777777" w:rsidR="00AF4763" w:rsidRDefault="00AF4763" w:rsidP="00AF4763"/>
    <w:p w14:paraId="71D70AB6" w14:textId="77777777" w:rsidR="00054828" w:rsidRDefault="00054828" w:rsidP="00AF4763"/>
    <w:p w14:paraId="74DB1341" w14:textId="77777777" w:rsidR="00054828" w:rsidRDefault="00054828" w:rsidP="00AF4763"/>
    <w:p w14:paraId="6F110FEE" w14:textId="2F85E658" w:rsidR="00AF4763" w:rsidRDefault="00AF4763" w:rsidP="00AF4763">
      <w:pPr>
        <w:pStyle w:val="Legenda"/>
        <w:keepNext/>
      </w:pPr>
      <w:bookmarkStart w:id="75" w:name="_Toc136507874"/>
      <w:r>
        <w:lastRenderedPageBreak/>
        <w:t xml:space="preserve">Tabela </w:t>
      </w:r>
      <w:fldSimple w:instr=" SEQ Tabela \* ARABIC ">
        <w:r w:rsidR="00384506">
          <w:rPr>
            <w:noProof/>
          </w:rPr>
          <w:t>5</w:t>
        </w:r>
      </w:fldSimple>
      <w:r>
        <w:t>.</w:t>
      </w:r>
      <w:r w:rsidRPr="00AF4763">
        <w:t xml:space="preserve"> U</w:t>
      </w:r>
      <w:r>
        <w:t>dział</w:t>
      </w:r>
      <w:r w:rsidRPr="00AF4763">
        <w:t xml:space="preserve"> ludności (%) według ekonomicznych grup wieku na obszarze NGD </w:t>
      </w:r>
      <w:r>
        <w:t>„</w:t>
      </w:r>
      <w:r w:rsidRPr="00AF4763">
        <w:t>E.</w:t>
      </w:r>
      <w:proofErr w:type="gramStart"/>
      <w:r w:rsidRPr="00AF4763">
        <w:t>O.CENOMA</w:t>
      </w:r>
      <w:proofErr w:type="gramEnd"/>
      <w:r>
        <w:t>”</w:t>
      </w:r>
      <w:r w:rsidRPr="00AF4763">
        <w:t xml:space="preserve"> na</w:t>
      </w:r>
      <w:r w:rsidR="00EB01CB">
        <w:t> </w:t>
      </w:r>
      <w:r w:rsidRPr="00AF4763">
        <w:t>tle</w:t>
      </w:r>
      <w:r w:rsidR="00EB01CB">
        <w:t> </w:t>
      </w:r>
      <w:r w:rsidRPr="00AF4763">
        <w:t>porównywanych jednostek terytorialnych w 2021 roku</w:t>
      </w:r>
      <w:bookmarkEnd w:id="75"/>
    </w:p>
    <w:tbl>
      <w:tblPr>
        <w:tblW w:w="93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2540"/>
        <w:gridCol w:w="2540"/>
        <w:gridCol w:w="2440"/>
        <w:gridCol w:w="1860"/>
      </w:tblGrid>
      <w:tr w:rsidR="00AF4763" w:rsidRPr="00AF4763" w14:paraId="46AD8FE6" w14:textId="77777777" w:rsidTr="00E54B5B">
        <w:trPr>
          <w:trHeight w:val="1092"/>
          <w:jc w:val="center"/>
        </w:trPr>
        <w:tc>
          <w:tcPr>
            <w:tcW w:w="2540" w:type="dxa"/>
            <w:shd w:val="clear" w:color="auto" w:fill="D9D9D9" w:themeFill="background1" w:themeFillShade="D9"/>
            <w:vAlign w:val="center"/>
            <w:hideMark/>
          </w:tcPr>
          <w:p w14:paraId="13988C99" w14:textId="77777777" w:rsidR="00AF4763" w:rsidRPr="00AF4763" w:rsidRDefault="00AF4763" w:rsidP="00E54B5B">
            <w:pPr>
              <w:spacing w:before="100" w:beforeAutospacing="1" w:after="100" w:afterAutospacing="1"/>
              <w:jc w:val="center"/>
              <w:rPr>
                <w:b/>
                <w:bCs/>
              </w:rPr>
            </w:pPr>
            <w:r w:rsidRPr="00AF4763">
              <w:rPr>
                <w:b/>
                <w:bCs/>
              </w:rPr>
              <w:t xml:space="preserve">Jednostka samorządu </w:t>
            </w:r>
            <w:r w:rsidRPr="00AF4763">
              <w:rPr>
                <w:b/>
                <w:bCs/>
              </w:rPr>
              <w:br/>
              <w:t>terytorialnego</w:t>
            </w:r>
          </w:p>
        </w:tc>
        <w:tc>
          <w:tcPr>
            <w:tcW w:w="2540" w:type="dxa"/>
            <w:shd w:val="clear" w:color="auto" w:fill="D9D9D9" w:themeFill="background1" w:themeFillShade="D9"/>
            <w:vAlign w:val="center"/>
            <w:hideMark/>
          </w:tcPr>
          <w:p w14:paraId="5E5692DC" w14:textId="77777777" w:rsidR="00AF4763" w:rsidRPr="00AF4763" w:rsidRDefault="00AF4763" w:rsidP="00E54B5B">
            <w:pPr>
              <w:spacing w:before="100" w:beforeAutospacing="1" w:after="100" w:afterAutospacing="1"/>
              <w:jc w:val="center"/>
              <w:rPr>
                <w:b/>
                <w:bCs/>
              </w:rPr>
            </w:pPr>
            <w:r w:rsidRPr="00AF4763">
              <w:rPr>
                <w:b/>
                <w:bCs/>
              </w:rPr>
              <w:t xml:space="preserve">Ludność w wieku przedprodukcyjnym </w:t>
            </w:r>
            <w:r w:rsidRPr="00AF4763">
              <w:rPr>
                <w:b/>
                <w:bCs/>
              </w:rPr>
              <w:br/>
              <w:t>(17 lat i mniej)</w:t>
            </w:r>
          </w:p>
        </w:tc>
        <w:tc>
          <w:tcPr>
            <w:tcW w:w="2440" w:type="dxa"/>
            <w:shd w:val="clear" w:color="auto" w:fill="D9D9D9" w:themeFill="background1" w:themeFillShade="D9"/>
            <w:vAlign w:val="center"/>
            <w:hideMark/>
          </w:tcPr>
          <w:p w14:paraId="3A4CF47D" w14:textId="77777777" w:rsidR="00AF4763" w:rsidRPr="00AF4763" w:rsidRDefault="00AF4763" w:rsidP="00E54B5B">
            <w:pPr>
              <w:spacing w:before="100" w:beforeAutospacing="1" w:after="100" w:afterAutospacing="1"/>
              <w:jc w:val="center"/>
              <w:rPr>
                <w:b/>
                <w:bCs/>
              </w:rPr>
            </w:pPr>
            <w:r w:rsidRPr="00AF4763">
              <w:rPr>
                <w:b/>
                <w:bCs/>
              </w:rPr>
              <w:t xml:space="preserve">Ludność w wieku </w:t>
            </w:r>
            <w:r w:rsidRPr="00AF4763">
              <w:rPr>
                <w:b/>
                <w:bCs/>
              </w:rPr>
              <w:br/>
              <w:t>produkcyjnym</w:t>
            </w:r>
          </w:p>
        </w:tc>
        <w:tc>
          <w:tcPr>
            <w:tcW w:w="1860" w:type="dxa"/>
            <w:shd w:val="clear" w:color="auto" w:fill="D9D9D9" w:themeFill="background1" w:themeFillShade="D9"/>
            <w:vAlign w:val="center"/>
            <w:hideMark/>
          </w:tcPr>
          <w:p w14:paraId="354C2ED6" w14:textId="77777777" w:rsidR="00AF4763" w:rsidRPr="00AF4763" w:rsidRDefault="00AF4763" w:rsidP="00E54B5B">
            <w:pPr>
              <w:spacing w:before="100" w:beforeAutospacing="1" w:after="100" w:afterAutospacing="1"/>
              <w:jc w:val="center"/>
              <w:rPr>
                <w:b/>
                <w:bCs/>
              </w:rPr>
            </w:pPr>
            <w:r w:rsidRPr="00AF4763">
              <w:rPr>
                <w:b/>
                <w:bCs/>
              </w:rPr>
              <w:t>Ludność w wieku poprodukcyjnym</w:t>
            </w:r>
          </w:p>
        </w:tc>
      </w:tr>
      <w:tr w:rsidR="00AF4763" w:rsidRPr="00AF4763" w14:paraId="38C44A1A" w14:textId="77777777" w:rsidTr="00AF4763">
        <w:trPr>
          <w:trHeight w:val="348"/>
          <w:jc w:val="center"/>
        </w:trPr>
        <w:tc>
          <w:tcPr>
            <w:tcW w:w="2540" w:type="dxa"/>
            <w:shd w:val="clear" w:color="auto" w:fill="C6D9F1" w:themeFill="text2" w:themeFillTint="33"/>
            <w:noWrap/>
            <w:vAlign w:val="center"/>
            <w:hideMark/>
          </w:tcPr>
          <w:p w14:paraId="0B764153" w14:textId="77777777" w:rsidR="00AF4763" w:rsidRPr="00AF4763" w:rsidRDefault="00AF4763" w:rsidP="00E54B5B">
            <w:pPr>
              <w:spacing w:before="100" w:beforeAutospacing="1" w:after="100" w:afterAutospacing="1"/>
              <w:jc w:val="center"/>
              <w:rPr>
                <w:b/>
                <w:bCs/>
              </w:rPr>
            </w:pPr>
            <w:r w:rsidRPr="00AF4763">
              <w:rPr>
                <w:b/>
                <w:bCs/>
              </w:rPr>
              <w:t>Polska</w:t>
            </w:r>
          </w:p>
        </w:tc>
        <w:tc>
          <w:tcPr>
            <w:tcW w:w="2540" w:type="dxa"/>
            <w:noWrap/>
            <w:vAlign w:val="center"/>
          </w:tcPr>
          <w:p w14:paraId="52B4CDAA" w14:textId="77777777" w:rsidR="00AF4763" w:rsidRPr="00AF4763" w:rsidRDefault="00AF4763" w:rsidP="00E54B5B">
            <w:pPr>
              <w:spacing w:before="100" w:beforeAutospacing="1" w:after="100" w:afterAutospacing="1"/>
              <w:jc w:val="center"/>
            </w:pPr>
            <w:r w:rsidRPr="00AF4763">
              <w:t>18,4</w:t>
            </w:r>
          </w:p>
        </w:tc>
        <w:tc>
          <w:tcPr>
            <w:tcW w:w="2440" w:type="dxa"/>
            <w:noWrap/>
            <w:vAlign w:val="center"/>
          </w:tcPr>
          <w:p w14:paraId="7D42DBA7" w14:textId="77777777" w:rsidR="00AF4763" w:rsidRPr="00AF4763" w:rsidRDefault="00AF4763" w:rsidP="00E54B5B">
            <w:pPr>
              <w:spacing w:before="100" w:beforeAutospacing="1" w:after="100" w:afterAutospacing="1"/>
              <w:jc w:val="center"/>
            </w:pPr>
            <w:r w:rsidRPr="00AF4763">
              <w:t>59,1</w:t>
            </w:r>
          </w:p>
        </w:tc>
        <w:tc>
          <w:tcPr>
            <w:tcW w:w="1860" w:type="dxa"/>
            <w:noWrap/>
            <w:vAlign w:val="center"/>
          </w:tcPr>
          <w:p w14:paraId="08F1A143" w14:textId="77777777" w:rsidR="00AF4763" w:rsidRPr="00AF4763" w:rsidRDefault="00AF4763" w:rsidP="00E54B5B">
            <w:pPr>
              <w:spacing w:before="100" w:beforeAutospacing="1" w:after="100" w:afterAutospacing="1"/>
              <w:jc w:val="center"/>
            </w:pPr>
            <w:r w:rsidRPr="00AF4763">
              <w:t>22,5</w:t>
            </w:r>
          </w:p>
        </w:tc>
      </w:tr>
      <w:tr w:rsidR="00AF4763" w:rsidRPr="00AF4763" w14:paraId="42C33568" w14:textId="77777777" w:rsidTr="00AF4763">
        <w:trPr>
          <w:trHeight w:val="348"/>
          <w:jc w:val="center"/>
        </w:trPr>
        <w:tc>
          <w:tcPr>
            <w:tcW w:w="2540" w:type="dxa"/>
            <w:shd w:val="clear" w:color="auto" w:fill="C6D9F1" w:themeFill="text2" w:themeFillTint="33"/>
            <w:noWrap/>
            <w:vAlign w:val="center"/>
            <w:hideMark/>
          </w:tcPr>
          <w:p w14:paraId="5D5B9B37" w14:textId="77777777" w:rsidR="00AF4763" w:rsidRPr="00AF4763" w:rsidRDefault="00AF4763" w:rsidP="00E54B5B">
            <w:pPr>
              <w:spacing w:before="100" w:beforeAutospacing="1" w:after="100" w:afterAutospacing="1"/>
              <w:jc w:val="center"/>
              <w:rPr>
                <w:b/>
                <w:bCs/>
              </w:rPr>
            </w:pPr>
            <w:r w:rsidRPr="00AF4763">
              <w:rPr>
                <w:b/>
                <w:bCs/>
              </w:rPr>
              <w:t>Woj. małopolskie</w:t>
            </w:r>
          </w:p>
        </w:tc>
        <w:tc>
          <w:tcPr>
            <w:tcW w:w="2540" w:type="dxa"/>
            <w:noWrap/>
            <w:vAlign w:val="center"/>
          </w:tcPr>
          <w:p w14:paraId="1E5E69AB" w14:textId="77777777" w:rsidR="00AF4763" w:rsidRPr="00AF4763" w:rsidRDefault="00AF4763" w:rsidP="00E54B5B">
            <w:pPr>
              <w:spacing w:before="100" w:beforeAutospacing="1" w:after="100" w:afterAutospacing="1"/>
              <w:jc w:val="center"/>
            </w:pPr>
            <w:r w:rsidRPr="00AF4763">
              <w:t>19,3</w:t>
            </w:r>
          </w:p>
        </w:tc>
        <w:tc>
          <w:tcPr>
            <w:tcW w:w="2440" w:type="dxa"/>
            <w:noWrap/>
            <w:vAlign w:val="center"/>
          </w:tcPr>
          <w:p w14:paraId="2708930C" w14:textId="77777777" w:rsidR="00AF4763" w:rsidRPr="00AF4763" w:rsidRDefault="00AF4763" w:rsidP="00E54B5B">
            <w:pPr>
              <w:spacing w:before="100" w:beforeAutospacing="1" w:after="100" w:afterAutospacing="1"/>
              <w:jc w:val="center"/>
            </w:pPr>
            <w:r w:rsidRPr="00AF4763">
              <w:t>60,0</w:t>
            </w:r>
          </w:p>
        </w:tc>
        <w:tc>
          <w:tcPr>
            <w:tcW w:w="1860" w:type="dxa"/>
            <w:noWrap/>
            <w:vAlign w:val="center"/>
          </w:tcPr>
          <w:p w14:paraId="0EFE099B" w14:textId="77777777" w:rsidR="00AF4763" w:rsidRPr="00AF4763" w:rsidRDefault="00AF4763" w:rsidP="00E54B5B">
            <w:pPr>
              <w:spacing w:before="100" w:beforeAutospacing="1" w:after="100" w:afterAutospacing="1"/>
              <w:jc w:val="center"/>
            </w:pPr>
            <w:r w:rsidRPr="00AF4763">
              <w:t>20,7</w:t>
            </w:r>
          </w:p>
        </w:tc>
      </w:tr>
      <w:tr w:rsidR="00AF4763" w:rsidRPr="00AF4763" w14:paraId="78F6BACF" w14:textId="77777777" w:rsidTr="00AF4763">
        <w:trPr>
          <w:trHeight w:val="348"/>
          <w:jc w:val="center"/>
        </w:trPr>
        <w:tc>
          <w:tcPr>
            <w:tcW w:w="2540" w:type="dxa"/>
            <w:shd w:val="clear" w:color="auto" w:fill="C6D9F1" w:themeFill="text2" w:themeFillTint="33"/>
            <w:noWrap/>
            <w:vAlign w:val="center"/>
            <w:hideMark/>
          </w:tcPr>
          <w:p w14:paraId="55E4B62A" w14:textId="77777777" w:rsidR="00AF4763" w:rsidRPr="00AF4763" w:rsidRDefault="00AF4763" w:rsidP="00E54B5B">
            <w:pPr>
              <w:spacing w:before="100" w:beforeAutospacing="1" w:after="100" w:afterAutospacing="1"/>
              <w:jc w:val="center"/>
              <w:rPr>
                <w:b/>
                <w:bCs/>
              </w:rPr>
            </w:pPr>
            <w:r w:rsidRPr="00AF4763">
              <w:rPr>
                <w:b/>
                <w:bCs/>
              </w:rPr>
              <w:t>Woj. świętokrzyskie</w:t>
            </w:r>
          </w:p>
        </w:tc>
        <w:tc>
          <w:tcPr>
            <w:tcW w:w="2540" w:type="dxa"/>
            <w:noWrap/>
            <w:vAlign w:val="center"/>
          </w:tcPr>
          <w:p w14:paraId="422D4BDD" w14:textId="77777777" w:rsidR="00AF4763" w:rsidRPr="00AF4763" w:rsidRDefault="00AF4763" w:rsidP="00E54B5B">
            <w:pPr>
              <w:spacing w:before="100" w:beforeAutospacing="1" w:after="100" w:afterAutospacing="1"/>
              <w:jc w:val="center"/>
            </w:pPr>
            <w:r w:rsidRPr="00AF4763">
              <w:t>17,0</w:t>
            </w:r>
          </w:p>
        </w:tc>
        <w:tc>
          <w:tcPr>
            <w:tcW w:w="2440" w:type="dxa"/>
            <w:noWrap/>
            <w:vAlign w:val="center"/>
          </w:tcPr>
          <w:p w14:paraId="5EC4389F" w14:textId="77777777" w:rsidR="00AF4763" w:rsidRPr="00AF4763" w:rsidRDefault="00AF4763" w:rsidP="00E54B5B">
            <w:pPr>
              <w:spacing w:before="100" w:beforeAutospacing="1" w:after="100" w:afterAutospacing="1"/>
              <w:jc w:val="center"/>
            </w:pPr>
            <w:r w:rsidRPr="00AF4763">
              <w:t>58,0</w:t>
            </w:r>
          </w:p>
        </w:tc>
        <w:tc>
          <w:tcPr>
            <w:tcW w:w="1860" w:type="dxa"/>
            <w:noWrap/>
            <w:vAlign w:val="center"/>
          </w:tcPr>
          <w:p w14:paraId="28BD15B6" w14:textId="77777777" w:rsidR="00AF4763" w:rsidRPr="00AF4763" w:rsidRDefault="00AF4763" w:rsidP="00E54B5B">
            <w:pPr>
              <w:spacing w:before="100" w:beforeAutospacing="1" w:after="100" w:afterAutospacing="1"/>
              <w:jc w:val="center"/>
            </w:pPr>
            <w:r w:rsidRPr="00AF4763">
              <w:t>25,0</w:t>
            </w:r>
          </w:p>
        </w:tc>
      </w:tr>
      <w:tr w:rsidR="00AF4763" w:rsidRPr="00AF4763" w14:paraId="3A451592" w14:textId="77777777" w:rsidTr="00AF4763">
        <w:trPr>
          <w:trHeight w:val="348"/>
          <w:jc w:val="center"/>
        </w:trPr>
        <w:tc>
          <w:tcPr>
            <w:tcW w:w="2540" w:type="dxa"/>
            <w:shd w:val="clear" w:color="auto" w:fill="B7DEFF"/>
            <w:vAlign w:val="center"/>
            <w:hideMark/>
          </w:tcPr>
          <w:p w14:paraId="2C699348" w14:textId="77777777" w:rsidR="00AF4763" w:rsidRPr="00AF4763" w:rsidRDefault="00AF4763" w:rsidP="00E54B5B">
            <w:pPr>
              <w:spacing w:before="100" w:beforeAutospacing="1" w:after="100" w:afterAutospacing="1"/>
              <w:jc w:val="center"/>
              <w:rPr>
                <w:b/>
                <w:bCs/>
              </w:rPr>
            </w:pPr>
            <w:r w:rsidRPr="00AF4763">
              <w:rPr>
                <w:b/>
                <w:bCs/>
              </w:rPr>
              <w:t>Gmina Drwinia</w:t>
            </w:r>
          </w:p>
        </w:tc>
        <w:tc>
          <w:tcPr>
            <w:tcW w:w="2540" w:type="dxa"/>
            <w:vAlign w:val="center"/>
          </w:tcPr>
          <w:p w14:paraId="69440333" w14:textId="77777777" w:rsidR="00AF4763" w:rsidRPr="00AF4763" w:rsidRDefault="00AF4763" w:rsidP="00E54B5B">
            <w:pPr>
              <w:spacing w:before="100" w:beforeAutospacing="1" w:after="100" w:afterAutospacing="1"/>
              <w:jc w:val="center"/>
            </w:pPr>
            <w:r w:rsidRPr="00AF4763">
              <w:t>19,6</w:t>
            </w:r>
          </w:p>
        </w:tc>
        <w:tc>
          <w:tcPr>
            <w:tcW w:w="2440" w:type="dxa"/>
            <w:vAlign w:val="center"/>
          </w:tcPr>
          <w:p w14:paraId="713BB7C1" w14:textId="77777777" w:rsidR="00AF4763" w:rsidRPr="00AF4763" w:rsidRDefault="00AF4763" w:rsidP="00E54B5B">
            <w:pPr>
              <w:spacing w:before="100" w:beforeAutospacing="1" w:after="100" w:afterAutospacing="1"/>
              <w:jc w:val="center"/>
            </w:pPr>
            <w:r w:rsidRPr="00AF4763">
              <w:t>57,8</w:t>
            </w:r>
          </w:p>
        </w:tc>
        <w:tc>
          <w:tcPr>
            <w:tcW w:w="1860" w:type="dxa"/>
            <w:vAlign w:val="center"/>
          </w:tcPr>
          <w:p w14:paraId="1B056D76" w14:textId="77777777" w:rsidR="00AF4763" w:rsidRPr="00AF4763" w:rsidRDefault="00AF4763" w:rsidP="00E54B5B">
            <w:pPr>
              <w:spacing w:before="100" w:beforeAutospacing="1" w:after="100" w:afterAutospacing="1"/>
              <w:jc w:val="center"/>
            </w:pPr>
            <w:r w:rsidRPr="00AF4763">
              <w:t>22,6</w:t>
            </w:r>
          </w:p>
        </w:tc>
      </w:tr>
      <w:tr w:rsidR="00AF4763" w:rsidRPr="00AF4763" w14:paraId="216CBEBB" w14:textId="77777777" w:rsidTr="00AF4763">
        <w:trPr>
          <w:trHeight w:val="348"/>
          <w:jc w:val="center"/>
        </w:trPr>
        <w:tc>
          <w:tcPr>
            <w:tcW w:w="2540" w:type="dxa"/>
            <w:shd w:val="clear" w:color="auto" w:fill="B7DEFF"/>
            <w:vAlign w:val="center"/>
            <w:hideMark/>
          </w:tcPr>
          <w:p w14:paraId="07594361" w14:textId="77777777" w:rsidR="00AF4763" w:rsidRPr="00AF4763" w:rsidRDefault="00AF4763" w:rsidP="00E54B5B">
            <w:pPr>
              <w:spacing w:before="100" w:beforeAutospacing="1" w:after="100" w:afterAutospacing="1"/>
              <w:jc w:val="center"/>
              <w:rPr>
                <w:b/>
                <w:bCs/>
              </w:rPr>
            </w:pPr>
            <w:r w:rsidRPr="00AF4763">
              <w:rPr>
                <w:b/>
                <w:bCs/>
              </w:rPr>
              <w:t>Gmina Rzezawa</w:t>
            </w:r>
          </w:p>
        </w:tc>
        <w:tc>
          <w:tcPr>
            <w:tcW w:w="2540" w:type="dxa"/>
            <w:vAlign w:val="center"/>
          </w:tcPr>
          <w:p w14:paraId="067AA2B4" w14:textId="77777777" w:rsidR="00AF4763" w:rsidRPr="00AF4763" w:rsidRDefault="00AF4763" w:rsidP="00E54B5B">
            <w:pPr>
              <w:spacing w:before="100" w:beforeAutospacing="1" w:after="100" w:afterAutospacing="1"/>
              <w:jc w:val="center"/>
            </w:pPr>
            <w:r w:rsidRPr="00AF4763">
              <w:t>21,4</w:t>
            </w:r>
          </w:p>
        </w:tc>
        <w:tc>
          <w:tcPr>
            <w:tcW w:w="2440" w:type="dxa"/>
            <w:vAlign w:val="center"/>
          </w:tcPr>
          <w:p w14:paraId="29C08B4A" w14:textId="77777777" w:rsidR="00AF4763" w:rsidRPr="00AF4763" w:rsidRDefault="00AF4763" w:rsidP="00E54B5B">
            <w:pPr>
              <w:spacing w:before="100" w:beforeAutospacing="1" w:after="100" w:afterAutospacing="1"/>
              <w:jc w:val="center"/>
            </w:pPr>
            <w:r w:rsidRPr="00AF4763">
              <w:t>61,2</w:t>
            </w:r>
          </w:p>
        </w:tc>
        <w:tc>
          <w:tcPr>
            <w:tcW w:w="1860" w:type="dxa"/>
            <w:vAlign w:val="center"/>
          </w:tcPr>
          <w:p w14:paraId="5AAC5CB0" w14:textId="77777777" w:rsidR="00AF4763" w:rsidRPr="00AF4763" w:rsidRDefault="00AF4763" w:rsidP="00E54B5B">
            <w:pPr>
              <w:spacing w:before="100" w:beforeAutospacing="1" w:after="100" w:afterAutospacing="1"/>
              <w:jc w:val="center"/>
            </w:pPr>
            <w:r w:rsidRPr="00AF4763">
              <w:t>17,4</w:t>
            </w:r>
          </w:p>
        </w:tc>
      </w:tr>
      <w:tr w:rsidR="00AF4763" w:rsidRPr="00AF4763" w14:paraId="79F69A14" w14:textId="77777777" w:rsidTr="00AF4763">
        <w:trPr>
          <w:trHeight w:val="348"/>
          <w:jc w:val="center"/>
        </w:trPr>
        <w:tc>
          <w:tcPr>
            <w:tcW w:w="2540" w:type="dxa"/>
            <w:shd w:val="clear" w:color="auto" w:fill="B7DEFF"/>
            <w:vAlign w:val="center"/>
            <w:hideMark/>
          </w:tcPr>
          <w:p w14:paraId="63DDC9E6" w14:textId="77777777" w:rsidR="00AF4763" w:rsidRPr="00AF4763" w:rsidRDefault="00AF4763" w:rsidP="00E54B5B">
            <w:pPr>
              <w:spacing w:before="100" w:beforeAutospacing="1" w:after="100" w:afterAutospacing="1"/>
              <w:jc w:val="center"/>
              <w:rPr>
                <w:b/>
                <w:bCs/>
              </w:rPr>
            </w:pPr>
            <w:r w:rsidRPr="00AF4763">
              <w:rPr>
                <w:b/>
                <w:bCs/>
              </w:rPr>
              <w:t>Gmina Szczurowa</w:t>
            </w:r>
          </w:p>
        </w:tc>
        <w:tc>
          <w:tcPr>
            <w:tcW w:w="2540" w:type="dxa"/>
            <w:vAlign w:val="center"/>
          </w:tcPr>
          <w:p w14:paraId="4E975EB6" w14:textId="77777777" w:rsidR="00AF4763" w:rsidRPr="00AF4763" w:rsidRDefault="00AF4763" w:rsidP="00E54B5B">
            <w:pPr>
              <w:spacing w:before="100" w:beforeAutospacing="1" w:after="100" w:afterAutospacing="1"/>
              <w:jc w:val="center"/>
            </w:pPr>
            <w:r w:rsidRPr="00AF4763">
              <w:t>18,4</w:t>
            </w:r>
          </w:p>
        </w:tc>
        <w:tc>
          <w:tcPr>
            <w:tcW w:w="2440" w:type="dxa"/>
            <w:vAlign w:val="center"/>
          </w:tcPr>
          <w:p w14:paraId="20194403" w14:textId="77777777" w:rsidR="00AF4763" w:rsidRPr="00AF4763" w:rsidRDefault="00AF4763" w:rsidP="00E54B5B">
            <w:pPr>
              <w:spacing w:before="100" w:beforeAutospacing="1" w:after="100" w:afterAutospacing="1"/>
              <w:jc w:val="center"/>
            </w:pPr>
            <w:r w:rsidRPr="00AF4763">
              <w:t>60,6</w:t>
            </w:r>
          </w:p>
        </w:tc>
        <w:tc>
          <w:tcPr>
            <w:tcW w:w="1860" w:type="dxa"/>
            <w:vAlign w:val="center"/>
          </w:tcPr>
          <w:p w14:paraId="0452DD0B" w14:textId="77777777" w:rsidR="00AF4763" w:rsidRPr="00AF4763" w:rsidRDefault="00AF4763" w:rsidP="00E54B5B">
            <w:pPr>
              <w:spacing w:before="100" w:beforeAutospacing="1" w:after="100" w:afterAutospacing="1"/>
              <w:jc w:val="center"/>
            </w:pPr>
            <w:r w:rsidRPr="00AF4763">
              <w:t>21,1</w:t>
            </w:r>
          </w:p>
        </w:tc>
      </w:tr>
      <w:tr w:rsidR="00AF4763" w:rsidRPr="00AF4763" w14:paraId="671A95E8" w14:textId="77777777" w:rsidTr="00AF4763">
        <w:trPr>
          <w:trHeight w:val="348"/>
          <w:jc w:val="center"/>
        </w:trPr>
        <w:tc>
          <w:tcPr>
            <w:tcW w:w="2540" w:type="dxa"/>
            <w:shd w:val="clear" w:color="auto" w:fill="B7DEFF"/>
            <w:vAlign w:val="center"/>
            <w:hideMark/>
          </w:tcPr>
          <w:p w14:paraId="0481DC1E" w14:textId="77777777" w:rsidR="00AF4763" w:rsidRPr="00AF4763" w:rsidRDefault="00AF4763" w:rsidP="00E54B5B">
            <w:pPr>
              <w:spacing w:before="100" w:beforeAutospacing="1" w:after="100" w:afterAutospacing="1"/>
              <w:jc w:val="center"/>
              <w:rPr>
                <w:b/>
                <w:bCs/>
              </w:rPr>
            </w:pPr>
            <w:r w:rsidRPr="00AF4763">
              <w:rPr>
                <w:b/>
                <w:bCs/>
              </w:rPr>
              <w:t>Gmina Koszyce</w:t>
            </w:r>
          </w:p>
        </w:tc>
        <w:tc>
          <w:tcPr>
            <w:tcW w:w="2540" w:type="dxa"/>
            <w:vAlign w:val="center"/>
          </w:tcPr>
          <w:p w14:paraId="04E61F47" w14:textId="77777777" w:rsidR="00AF4763" w:rsidRPr="00AF4763" w:rsidRDefault="00AF4763" w:rsidP="00E54B5B">
            <w:pPr>
              <w:spacing w:before="100" w:beforeAutospacing="1" w:after="100" w:afterAutospacing="1"/>
              <w:jc w:val="center"/>
            </w:pPr>
            <w:r w:rsidRPr="00AF4763">
              <w:t>15,8</w:t>
            </w:r>
          </w:p>
        </w:tc>
        <w:tc>
          <w:tcPr>
            <w:tcW w:w="2440" w:type="dxa"/>
            <w:vAlign w:val="center"/>
          </w:tcPr>
          <w:p w14:paraId="0B4A9900" w14:textId="77777777" w:rsidR="00AF4763" w:rsidRPr="00AF4763" w:rsidRDefault="00AF4763" w:rsidP="00E54B5B">
            <w:pPr>
              <w:spacing w:before="100" w:beforeAutospacing="1" w:after="100" w:afterAutospacing="1"/>
              <w:jc w:val="center"/>
            </w:pPr>
            <w:r w:rsidRPr="00AF4763">
              <w:t>60,2</w:t>
            </w:r>
          </w:p>
        </w:tc>
        <w:tc>
          <w:tcPr>
            <w:tcW w:w="1860" w:type="dxa"/>
            <w:vAlign w:val="center"/>
          </w:tcPr>
          <w:p w14:paraId="47DC3CF0" w14:textId="77777777" w:rsidR="00AF4763" w:rsidRPr="00AF4763" w:rsidRDefault="00AF4763" w:rsidP="00E54B5B">
            <w:pPr>
              <w:spacing w:before="100" w:beforeAutospacing="1" w:after="100" w:afterAutospacing="1"/>
              <w:jc w:val="center"/>
            </w:pPr>
            <w:r w:rsidRPr="00AF4763">
              <w:t>24,0</w:t>
            </w:r>
          </w:p>
        </w:tc>
      </w:tr>
      <w:tr w:rsidR="00AF4763" w:rsidRPr="00AF4763" w14:paraId="03921CAD" w14:textId="77777777" w:rsidTr="00AF4763">
        <w:trPr>
          <w:trHeight w:val="348"/>
          <w:jc w:val="center"/>
        </w:trPr>
        <w:tc>
          <w:tcPr>
            <w:tcW w:w="2540" w:type="dxa"/>
            <w:shd w:val="clear" w:color="auto" w:fill="B7DEFF"/>
            <w:vAlign w:val="center"/>
            <w:hideMark/>
          </w:tcPr>
          <w:p w14:paraId="01F5D381" w14:textId="77777777" w:rsidR="00AF4763" w:rsidRPr="00AF4763" w:rsidRDefault="00AF4763" w:rsidP="00E54B5B">
            <w:pPr>
              <w:spacing w:before="100" w:beforeAutospacing="1" w:after="100" w:afterAutospacing="1"/>
              <w:jc w:val="center"/>
              <w:rPr>
                <w:b/>
                <w:bCs/>
              </w:rPr>
            </w:pPr>
            <w:r w:rsidRPr="00AF4763">
              <w:rPr>
                <w:b/>
                <w:bCs/>
              </w:rPr>
              <w:t>Gmina Kazimierza Wielka</w:t>
            </w:r>
          </w:p>
        </w:tc>
        <w:tc>
          <w:tcPr>
            <w:tcW w:w="2540" w:type="dxa"/>
            <w:vAlign w:val="center"/>
          </w:tcPr>
          <w:p w14:paraId="4EBFB6C2" w14:textId="77777777" w:rsidR="00AF4763" w:rsidRPr="00AF4763" w:rsidRDefault="00AF4763" w:rsidP="00E54B5B">
            <w:pPr>
              <w:spacing w:before="100" w:beforeAutospacing="1" w:after="100" w:afterAutospacing="1"/>
              <w:jc w:val="center"/>
            </w:pPr>
            <w:r w:rsidRPr="00AF4763">
              <w:t>15,6</w:t>
            </w:r>
          </w:p>
        </w:tc>
        <w:tc>
          <w:tcPr>
            <w:tcW w:w="2440" w:type="dxa"/>
            <w:vAlign w:val="center"/>
          </w:tcPr>
          <w:p w14:paraId="2BD3017A" w14:textId="77777777" w:rsidR="00AF4763" w:rsidRPr="00AF4763" w:rsidRDefault="00AF4763" w:rsidP="00E54B5B">
            <w:pPr>
              <w:spacing w:before="100" w:beforeAutospacing="1" w:after="100" w:afterAutospacing="1"/>
              <w:jc w:val="center"/>
            </w:pPr>
            <w:r w:rsidRPr="00AF4763">
              <w:t>59,1</w:t>
            </w:r>
          </w:p>
        </w:tc>
        <w:tc>
          <w:tcPr>
            <w:tcW w:w="1860" w:type="dxa"/>
            <w:vAlign w:val="center"/>
          </w:tcPr>
          <w:p w14:paraId="58EC7D5C" w14:textId="77777777" w:rsidR="00AF4763" w:rsidRPr="00AF4763" w:rsidRDefault="00AF4763" w:rsidP="00E54B5B">
            <w:pPr>
              <w:spacing w:before="100" w:beforeAutospacing="1" w:after="100" w:afterAutospacing="1"/>
              <w:jc w:val="center"/>
            </w:pPr>
            <w:r w:rsidRPr="00AF4763">
              <w:t>25,3</w:t>
            </w:r>
          </w:p>
        </w:tc>
      </w:tr>
      <w:tr w:rsidR="00AF4763" w:rsidRPr="00AF4763" w14:paraId="3497BF8B" w14:textId="77777777" w:rsidTr="00AF4763">
        <w:trPr>
          <w:trHeight w:val="348"/>
          <w:jc w:val="center"/>
        </w:trPr>
        <w:tc>
          <w:tcPr>
            <w:tcW w:w="2540" w:type="dxa"/>
            <w:shd w:val="clear" w:color="auto" w:fill="009FE3"/>
            <w:noWrap/>
            <w:vAlign w:val="center"/>
            <w:hideMark/>
          </w:tcPr>
          <w:p w14:paraId="1762BBB1" w14:textId="61D16879" w:rsidR="00AF4763" w:rsidRPr="00AF4763" w:rsidRDefault="00AF4763" w:rsidP="00E54B5B">
            <w:pPr>
              <w:spacing w:before="100" w:beforeAutospacing="1" w:after="100" w:afterAutospacing="1"/>
              <w:jc w:val="center"/>
              <w:rPr>
                <w:b/>
                <w:bCs/>
              </w:rPr>
            </w:pPr>
            <w:r w:rsidRPr="00AF4763">
              <w:rPr>
                <w:b/>
                <w:bCs/>
              </w:rPr>
              <w:t>Razem</w:t>
            </w:r>
            <w:r w:rsidR="00E54B5B">
              <w:rPr>
                <w:b/>
                <w:bCs/>
              </w:rPr>
              <w:t xml:space="preserve"> </w:t>
            </w:r>
            <w:r>
              <w:rPr>
                <w:b/>
              </w:rPr>
              <w:t>,,E.</w:t>
            </w:r>
            <w:proofErr w:type="gramStart"/>
            <w:r>
              <w:rPr>
                <w:b/>
              </w:rPr>
              <w:t>O.</w:t>
            </w:r>
            <w:r w:rsidRPr="004C5578">
              <w:rPr>
                <w:b/>
              </w:rPr>
              <w:t>CENOMA</w:t>
            </w:r>
            <w:proofErr w:type="gramEnd"/>
            <w:r>
              <w:rPr>
                <w:b/>
              </w:rPr>
              <w:t>”</w:t>
            </w:r>
          </w:p>
        </w:tc>
        <w:tc>
          <w:tcPr>
            <w:tcW w:w="2540" w:type="dxa"/>
            <w:noWrap/>
            <w:vAlign w:val="center"/>
          </w:tcPr>
          <w:p w14:paraId="41C73A89" w14:textId="77777777" w:rsidR="00AF4763" w:rsidRPr="00AF4763" w:rsidRDefault="00AF4763" w:rsidP="00E54B5B">
            <w:pPr>
              <w:spacing w:before="100" w:beforeAutospacing="1" w:after="100" w:afterAutospacing="1"/>
              <w:jc w:val="center"/>
              <w:rPr>
                <w:b/>
                <w:bCs/>
              </w:rPr>
            </w:pPr>
            <w:r w:rsidRPr="00AF4763">
              <w:t>18,2</w:t>
            </w:r>
          </w:p>
        </w:tc>
        <w:tc>
          <w:tcPr>
            <w:tcW w:w="2440" w:type="dxa"/>
            <w:noWrap/>
            <w:vAlign w:val="center"/>
          </w:tcPr>
          <w:p w14:paraId="131D6D51" w14:textId="77777777" w:rsidR="00AF4763" w:rsidRPr="00AF4763" w:rsidRDefault="00AF4763" w:rsidP="00E54B5B">
            <w:pPr>
              <w:spacing w:before="100" w:beforeAutospacing="1" w:after="100" w:afterAutospacing="1"/>
              <w:jc w:val="center"/>
              <w:rPr>
                <w:b/>
                <w:bCs/>
              </w:rPr>
            </w:pPr>
            <w:r w:rsidRPr="00AF4763">
              <w:t>59,8</w:t>
            </w:r>
          </w:p>
        </w:tc>
        <w:tc>
          <w:tcPr>
            <w:tcW w:w="1860" w:type="dxa"/>
            <w:noWrap/>
            <w:vAlign w:val="center"/>
          </w:tcPr>
          <w:p w14:paraId="6AF78434" w14:textId="77777777" w:rsidR="00AF4763" w:rsidRPr="00AF4763" w:rsidRDefault="00AF4763" w:rsidP="00E54B5B">
            <w:pPr>
              <w:spacing w:before="100" w:beforeAutospacing="1" w:after="100" w:afterAutospacing="1"/>
              <w:jc w:val="center"/>
              <w:rPr>
                <w:b/>
                <w:bCs/>
              </w:rPr>
            </w:pPr>
            <w:r w:rsidRPr="00AF4763">
              <w:t>22,1</w:t>
            </w:r>
          </w:p>
        </w:tc>
      </w:tr>
    </w:tbl>
    <w:p w14:paraId="3C9C0CB1" w14:textId="0071C10A" w:rsidR="00AF4763" w:rsidRPr="00AF4763" w:rsidRDefault="00AF4763" w:rsidP="00AF4763">
      <w:pPr>
        <w:jc w:val="center"/>
        <w:rPr>
          <w:i/>
          <w:iCs/>
        </w:rPr>
      </w:pPr>
      <w:r w:rsidRPr="00AF4763">
        <w:rPr>
          <w:i/>
          <w:iCs/>
        </w:rPr>
        <w:t>Źródło: Opracowanie własne na podstawie danych BDL GUS</w:t>
      </w:r>
      <w:r>
        <w:rPr>
          <w:i/>
          <w:iCs/>
        </w:rPr>
        <w:t>.</w:t>
      </w:r>
    </w:p>
    <w:p w14:paraId="4E565A42" w14:textId="77777777" w:rsidR="00E54B5B" w:rsidRDefault="00E54B5B" w:rsidP="00AF4763">
      <w:pPr>
        <w:contextualSpacing/>
      </w:pPr>
    </w:p>
    <w:p w14:paraId="62C9AE13" w14:textId="77777777" w:rsidR="00AF4763" w:rsidRPr="00C96D42" w:rsidRDefault="00AF4763" w:rsidP="00AF4763">
      <w:r w:rsidRPr="00C96D42">
        <w:t>Problemy:</w:t>
      </w:r>
    </w:p>
    <w:p w14:paraId="6E28007E" w14:textId="04E925F2" w:rsidR="00AF4763" w:rsidRPr="00C96D42" w:rsidRDefault="00AF4763">
      <w:pPr>
        <w:numPr>
          <w:ilvl w:val="0"/>
          <w:numId w:val="15"/>
        </w:numPr>
        <w:contextualSpacing/>
      </w:pPr>
      <w:r w:rsidRPr="00C96D42">
        <w:t xml:space="preserve">Ciągły ubytek mieszkańców – zarówno mniej urodzeń, jak i odpływ mieszkańców poza obszar LGD </w:t>
      </w:r>
      <w:r w:rsidR="00DB6CE7">
        <w:br/>
      </w:r>
      <w:r w:rsidRPr="00C96D42">
        <w:t xml:space="preserve">w tym niepokojący, stały trend odpływu ludzi młodych. Ludzie młodzi świadczą o dynamice danego obszaru, mają pomysły, podejmują aktywności na różnego rodzaju polach działalności, stanowią potencjał rozwojowy, dlatego ważne jest, aby w jak największym stopniu zatrzymać młode osoby na tym obszarze m.in. oferując im możliwości rozwoju społeczno-gospodarczego, zapewniać komfort zamieszkiwania, kształtować przestrzeń w sposób sprzyjający budowaniu realizacji społecznych </w:t>
      </w:r>
      <w:r w:rsidR="00DB6CE7">
        <w:br/>
      </w:r>
      <w:r w:rsidRPr="00C96D42">
        <w:t xml:space="preserve">i realizacji własnych pasji i zainteresowań zarówno kulturalnych jak i </w:t>
      </w:r>
      <w:proofErr w:type="spellStart"/>
      <w:r w:rsidRPr="00C96D42">
        <w:t>rekreacyjno</w:t>
      </w:r>
      <w:proofErr w:type="spellEnd"/>
      <w:r w:rsidRPr="00C96D42">
        <w:t xml:space="preserve"> – sportowych.</w:t>
      </w:r>
    </w:p>
    <w:p w14:paraId="0FA7C9B4" w14:textId="77777777" w:rsidR="00AF4763" w:rsidRPr="00C96D42" w:rsidRDefault="00AF4763">
      <w:pPr>
        <w:numPr>
          <w:ilvl w:val="0"/>
          <w:numId w:val="15"/>
        </w:numPr>
        <w:contextualSpacing/>
      </w:pPr>
      <w:r w:rsidRPr="00C96D42">
        <w:t>Starzenie się społeczeństwa – potrzeba zmian w kontekście dostosowania nowych usług do rosnącej liczby osób w</w:t>
      </w:r>
      <w:r>
        <w:t> </w:t>
      </w:r>
      <w:r w:rsidRPr="00C96D42">
        <w:t>wieku poprodukcyjnym</w:t>
      </w:r>
      <w:r>
        <w:t xml:space="preserve"> (seniorów)</w:t>
      </w:r>
      <w:r w:rsidRPr="00C96D42">
        <w:t>.</w:t>
      </w:r>
    </w:p>
    <w:p w14:paraId="51B74F80" w14:textId="7F616BD5" w:rsidR="00AF4763" w:rsidRPr="00AF4763" w:rsidRDefault="00AF4763">
      <w:pPr>
        <w:numPr>
          <w:ilvl w:val="0"/>
          <w:numId w:val="15"/>
        </w:numPr>
        <w:contextualSpacing/>
      </w:pPr>
      <w:r w:rsidRPr="00C96D42">
        <w:t xml:space="preserve">Stale niewystarczające wprowadzenie rozwiązań z zakresu dostępności (zalecenia ustawy </w:t>
      </w:r>
      <w:r w:rsidR="00DB6CE7">
        <w:br/>
      </w:r>
      <w:r w:rsidRPr="00C96D42">
        <w:t>o zapewnieniu dostępności dla osób ze szczególnymi potrzebami z 19.07.2019 r.).</w:t>
      </w:r>
    </w:p>
    <w:p w14:paraId="1ED625A6" w14:textId="77777777" w:rsidR="00FC5444" w:rsidRPr="00C96D42" w:rsidRDefault="00FC5444" w:rsidP="00AF4763">
      <w:pPr>
        <w:contextualSpacing/>
      </w:pPr>
    </w:p>
    <w:p w14:paraId="7ED68828" w14:textId="3D6F61C2" w:rsidR="00FC5444" w:rsidRPr="00C96D42" w:rsidRDefault="00FC5444" w:rsidP="006A353A">
      <w:pPr>
        <w:keepNext/>
        <w:keepLines/>
        <w:spacing w:after="160"/>
        <w:outlineLvl w:val="2"/>
        <w:rPr>
          <w:rFonts w:eastAsiaTheme="majorEastAsia" w:cstheme="majorBidi"/>
          <w:b/>
          <w:bCs/>
          <w:color w:val="1F497D" w:themeColor="text2"/>
        </w:rPr>
      </w:pPr>
      <w:bookmarkStart w:id="76" w:name="_Toc135824678"/>
      <w:bookmarkStart w:id="77" w:name="_Toc135921800"/>
      <w:bookmarkStart w:id="78" w:name="_Toc136507987"/>
      <w:bookmarkStart w:id="79" w:name="_Toc197337673"/>
      <w:r w:rsidRPr="00C96D42">
        <w:rPr>
          <w:rFonts w:eastAsiaTheme="majorEastAsia" w:cstheme="majorBidi"/>
          <w:b/>
          <w:bCs/>
          <w:color w:val="1F497D" w:themeColor="text2"/>
        </w:rPr>
        <w:t>CHARAKTERYSTYKA PRZEDSIĘBIORCZOŚCI / GOSPODARKI</w:t>
      </w:r>
      <w:bookmarkStart w:id="80" w:name="_Hlk132642935"/>
      <w:bookmarkEnd w:id="76"/>
      <w:bookmarkEnd w:id="77"/>
      <w:bookmarkEnd w:id="78"/>
      <w:bookmarkEnd w:id="79"/>
    </w:p>
    <w:bookmarkEnd w:id="80"/>
    <w:p w14:paraId="07325AD3" w14:textId="6AA45E5C" w:rsidR="00FC5444" w:rsidRPr="00C96D42" w:rsidRDefault="00FC5444" w:rsidP="002C4606">
      <w:r w:rsidRPr="00C96D42">
        <w:t xml:space="preserve">W 2021 roku na obszarze LGD działało 3604 podmiotów gospodarczych. Liczba podmiotów wpisanych do rejestru REGON na przestrzeni lat 2015-2021 systematycznie rosła, a w porównaniu z 2015 r. odnotowano wzrost na poziomie 27%. Stanowi to duży potencjał rozwojowy obszaru, ważne jest </w:t>
      </w:r>
      <w:r w:rsidRPr="00C96D42">
        <w:rPr>
          <w:b/>
          <w:bCs/>
        </w:rPr>
        <w:t xml:space="preserve">utrzymanie rosnącego trendu </w:t>
      </w:r>
      <w:r w:rsidR="00DB6CE7">
        <w:rPr>
          <w:b/>
          <w:bCs/>
        </w:rPr>
        <w:br/>
      </w:r>
      <w:r w:rsidRPr="00C96D42">
        <w:rPr>
          <w:b/>
          <w:bCs/>
        </w:rPr>
        <w:t>w zakresie zakładania nowych przedsiębiorstw</w:t>
      </w:r>
      <w:r w:rsidRPr="00C96D42">
        <w:t xml:space="preserve"> i</w:t>
      </w:r>
      <w:r w:rsidR="006A353A">
        <w:t> </w:t>
      </w:r>
      <w:r w:rsidRPr="00C96D42">
        <w:t xml:space="preserve">skupienie się na udzielaniu wsparcia kreującego </w:t>
      </w:r>
      <w:r w:rsidR="00DB6CE7">
        <w:br/>
      </w:r>
      <w:r w:rsidRPr="00C96D42">
        <w:t>i wspierającego różnego typu nowe jak i działające już inicjatywy gospodarcze. Szczególnie, że poziom przedsiębiorczości (stosunek liczby przedsiębiorstw do liczby osób w wieku produkcyjnym) wzrasta</w:t>
      </w:r>
      <w:r w:rsidR="007A5864">
        <w:t> </w:t>
      </w:r>
      <w:r w:rsidRPr="00C96D42">
        <w:t>i</w:t>
      </w:r>
      <w:r w:rsidR="007A5864">
        <w:t> </w:t>
      </w:r>
      <w:r w:rsidRPr="00C96D42">
        <w:t>w</w:t>
      </w:r>
      <w:r w:rsidR="007A5864">
        <w:t> </w:t>
      </w:r>
      <w:r w:rsidRPr="00C96D42">
        <w:t xml:space="preserve">2015 r. wskaźnik wyniósł 0,091 punktów, a w 2021 było to już 0,126 punktów. Mimo to nadal gminy z obszaru LGD cechują się znacznie </w:t>
      </w:r>
      <w:r w:rsidRPr="00C96D42">
        <w:rPr>
          <w:b/>
          <w:bCs/>
        </w:rPr>
        <w:t>niższym poziomem wskaźnika przedsiębiorczości</w:t>
      </w:r>
      <w:r w:rsidRPr="00C96D42">
        <w:t xml:space="preserve"> (759)</w:t>
      </w:r>
      <w:r w:rsidRPr="00C96D42">
        <w:rPr>
          <w:b/>
          <w:bCs/>
        </w:rPr>
        <w:t xml:space="preserve"> niż przeciętnie w Polsce </w:t>
      </w:r>
      <w:r w:rsidRPr="00C96D42">
        <w:t>(1276),</w:t>
      </w:r>
      <w:r w:rsidRPr="00C96D42">
        <w:rPr>
          <w:b/>
          <w:bCs/>
        </w:rPr>
        <w:t xml:space="preserve"> czy w województwie małopolskim </w:t>
      </w:r>
      <w:r w:rsidRPr="00C96D42">
        <w:t>(1298)</w:t>
      </w:r>
      <w:r w:rsidRPr="00C96D42">
        <w:rPr>
          <w:b/>
          <w:bCs/>
        </w:rPr>
        <w:t xml:space="preserve"> i świętokrzyskim </w:t>
      </w:r>
      <w:r w:rsidRPr="00C96D42">
        <w:t xml:space="preserve">(1044). </w:t>
      </w:r>
      <w:r w:rsidRPr="00C96D42">
        <w:rPr>
          <w:b/>
          <w:bCs/>
        </w:rPr>
        <w:t>Struktura wielkościowa</w:t>
      </w:r>
      <w:r w:rsidRPr="00C96D42">
        <w:t xml:space="preserve"> podmiotów gospodarczych jest całkowicie </w:t>
      </w:r>
      <w:r w:rsidRPr="00C96D42">
        <w:rPr>
          <w:b/>
          <w:bCs/>
        </w:rPr>
        <w:t>zdominowana przez podmioty zatrudniające do 9 osób</w:t>
      </w:r>
      <w:r w:rsidRPr="00C96D42">
        <w:t xml:space="preserve"> (96% podmiotów), co jest również cechą charakterystyczną województw i Polski. W żadnej z gmin LGD nie funkcjonuje przedsiębiorstwo zatrudniające więcej niż 250 mieszkańców. Istniejące podmioty to głównie przedsiębiorstwa działające w sektorze działalności usługowej (62%), następnie przemysłem i</w:t>
      </w:r>
      <w:r w:rsidR="007A5864">
        <w:rPr>
          <w:b/>
          <w:bCs/>
        </w:rPr>
        <w:t> </w:t>
      </w:r>
      <w:r w:rsidRPr="00C96D42">
        <w:t xml:space="preserve">budownictwem zajmuje się 35% podmiotów. Zauważalne są pewnie odstępstwa w porównaniu do średniej krajowej – </w:t>
      </w:r>
      <w:r w:rsidRPr="00C96D42">
        <w:rPr>
          <w:b/>
          <w:bCs/>
        </w:rPr>
        <w:t>teren LGD cechuje się</w:t>
      </w:r>
      <w:r w:rsidRPr="00C96D42">
        <w:t xml:space="preserve"> </w:t>
      </w:r>
      <w:r w:rsidRPr="00C96D42">
        <w:rPr>
          <w:b/>
          <w:bCs/>
        </w:rPr>
        <w:t>znacznie</w:t>
      </w:r>
      <w:r w:rsidRPr="00C96D42">
        <w:t xml:space="preserve"> niższym </w:t>
      </w:r>
      <w:r w:rsidRPr="00C96D42">
        <w:rPr>
          <w:b/>
          <w:bCs/>
        </w:rPr>
        <w:t>niż średnio w Polsce</w:t>
      </w:r>
      <w:r w:rsidRPr="00C96D42">
        <w:t xml:space="preserve"> </w:t>
      </w:r>
      <w:r w:rsidRPr="00C96D42">
        <w:rPr>
          <w:b/>
          <w:bCs/>
        </w:rPr>
        <w:t>udziałem</w:t>
      </w:r>
      <w:r w:rsidRPr="00C96D42">
        <w:t xml:space="preserve"> sektora usługowego (76%) i </w:t>
      </w:r>
      <w:r w:rsidRPr="00C96D42">
        <w:rPr>
          <w:b/>
          <w:bCs/>
        </w:rPr>
        <w:t xml:space="preserve">wyższym sektora przemysłu </w:t>
      </w:r>
      <w:r w:rsidRPr="00C96D42">
        <w:rPr>
          <w:b/>
          <w:bCs/>
        </w:rPr>
        <w:lastRenderedPageBreak/>
        <w:t>i</w:t>
      </w:r>
      <w:r w:rsidR="007A5864">
        <w:rPr>
          <w:b/>
          <w:bCs/>
        </w:rPr>
        <w:t> </w:t>
      </w:r>
      <w:r w:rsidRPr="00C96D42">
        <w:rPr>
          <w:b/>
          <w:bCs/>
        </w:rPr>
        <w:t>budownictwa (23%).</w:t>
      </w:r>
      <w:r w:rsidRPr="00C96D42">
        <w:t xml:space="preserve"> Wśród podmiotów gospodarczych według sekcji PKD na obszarze LGD można wyróżnić dwie sekcje, które znacząco dominują: sekcja F – budownictwo (908) oraz sekcja G – handel hurtowy i detaliczny (684). Łącznie stanowią one około 44% wszystkich podmiotów. Podmioty o działalności skupiającej się na budownictwie często świadczą swoje usługi w</w:t>
      </w:r>
      <w:r w:rsidR="007A5864">
        <w:t> </w:t>
      </w:r>
      <w:r w:rsidRPr="00C96D42">
        <w:t xml:space="preserve">innych gminach i większych ośrodkach poza obszarem LGD. Przewaga dwóch sekcji nad pozostałymi w ogóle przedsiębiorstw pokazuje </w:t>
      </w:r>
      <w:r w:rsidRPr="00C96D42">
        <w:rPr>
          <w:b/>
          <w:bCs/>
        </w:rPr>
        <w:t>słabość zróżnicowania ofert pracy w gminach członkowskich</w:t>
      </w:r>
      <w:r w:rsidRPr="00C96D42">
        <w:t xml:space="preserve"> i w znaczny sposób przyczynia się do konieczności dojazdów pracowników do większych miast z bogatszym rynkiem pracy, a nawet do odpływu mieszkańców poza obszar LGD. Warto zatem przyjrzeć się szerzej temu zagadnieniu i skierować odpowiednie działania, które zwiększą dostępność do różnorodnych miejsc pracy na terenie LGD. </w:t>
      </w:r>
    </w:p>
    <w:p w14:paraId="31D30088" w14:textId="1F417751" w:rsidR="00FC5444" w:rsidRDefault="00FC5444" w:rsidP="002C4606">
      <w:r w:rsidRPr="00C96D42">
        <w:rPr>
          <w:b/>
          <w:bCs/>
        </w:rPr>
        <w:t>Najmniejszy udział (3%) zajmowało rolnictwo, leśnictwo, łowiectwo i rybactwo</w:t>
      </w:r>
      <w:r w:rsidRPr="00C96D42">
        <w:t xml:space="preserve">, jednak jest to wartość wyższa niż dla Polski i województw (po 1%), w których zlokalizowane są gminy. Działalność rolnicza ma jednak znaczenie dla obszaru LGD </w:t>
      </w:r>
      <w:r w:rsidR="007A5864">
        <w:t>–</w:t>
      </w:r>
      <w:r w:rsidRPr="00C96D42">
        <w:t xml:space="preserve"> w kilku gminach uprawiane są warzywa, co stwarza możliwość zatrudnienia sezonowego </w:t>
      </w:r>
      <w:r w:rsidR="00DB6CE7">
        <w:br/>
      </w:r>
      <w:r w:rsidRPr="00C96D42">
        <w:t xml:space="preserve">w rolnictwie przy produkcji i zbieraniu warzyw. </w:t>
      </w:r>
      <w:r w:rsidRPr="00C96D42">
        <w:rPr>
          <w:b/>
          <w:bCs/>
        </w:rPr>
        <w:t>Udział rolnictwa nabiera jednak coraz mniejszego znaczenia</w:t>
      </w:r>
      <w:r w:rsidRPr="00C96D42">
        <w:t xml:space="preserve"> </w:t>
      </w:r>
      <w:r w:rsidRPr="00C96D42">
        <w:rPr>
          <w:b/>
          <w:bCs/>
        </w:rPr>
        <w:t xml:space="preserve">kosztem podejmowania działań skierowanych ku rozwojowi turystyki. </w:t>
      </w:r>
      <w:r w:rsidRPr="00C96D42">
        <w:t xml:space="preserve">Wygaszanie rolnictwa może doprowadzić do powstawania problemów związanych z brakiem kwalifikacji i umiejętności pracowników do podejmowania innej pracy zarobkowej. Osoby pracujące do tej pory w rolnictwie mogą mieć trudności </w:t>
      </w:r>
      <w:r w:rsidR="00DB6CE7">
        <w:br/>
      </w:r>
      <w:r w:rsidRPr="00C96D42">
        <w:t xml:space="preserve">z szybkim przekwalifikowaniem się, elastycznością decyzji czy postawą przedsiębiorczą. Tym samym zasadne jest skupienie się na podnoszeniu kwalifikacji mieszkańców z obszaru LGD i aktywizację zawodową społeczności lokalnej. Konieczne jest wypełnienie luki powstałej w wyniku powolnego odchodzenia od rolnictwa poprzez </w:t>
      </w:r>
      <w:r w:rsidRPr="00C96D42">
        <w:rPr>
          <w:b/>
          <w:bCs/>
        </w:rPr>
        <w:t>wzmacnianie innych działalności, np. turystycznej i</w:t>
      </w:r>
      <w:r w:rsidR="007A5864">
        <w:rPr>
          <w:b/>
          <w:bCs/>
        </w:rPr>
        <w:t> </w:t>
      </w:r>
      <w:r w:rsidRPr="00C96D42">
        <w:rPr>
          <w:b/>
          <w:bCs/>
        </w:rPr>
        <w:t>budowaniu wokół tego potrzebnej infrastruktury – usługowej, gastronomicznej, noclegowej</w:t>
      </w:r>
      <w:r w:rsidRPr="00C96D42">
        <w:t xml:space="preserve">. </w:t>
      </w:r>
    </w:p>
    <w:p w14:paraId="7E597CF9" w14:textId="77777777" w:rsidR="00054828" w:rsidRDefault="00054828" w:rsidP="002C4606"/>
    <w:p w14:paraId="5EABC803" w14:textId="4FCA3744" w:rsidR="00EB01CB" w:rsidRDefault="00EB01CB" w:rsidP="00EB01CB">
      <w:pPr>
        <w:pStyle w:val="Legenda"/>
        <w:keepNext/>
      </w:pPr>
      <w:bookmarkStart w:id="81" w:name="_Toc136507883"/>
      <w:r>
        <w:t xml:space="preserve">Rycina </w:t>
      </w:r>
      <w:fldSimple w:instr=" SEQ Rycina \* ARABIC ">
        <w:r w:rsidR="00384506">
          <w:rPr>
            <w:noProof/>
          </w:rPr>
          <w:t>3</w:t>
        </w:r>
      </w:fldSimple>
      <w:r>
        <w:t>. Liczba</w:t>
      </w:r>
      <w:r w:rsidRPr="00EB01CB">
        <w:t xml:space="preserve"> podmiotów gospodarczych państwowych i prywatnych wpisanych do rejestru REGON </w:t>
      </w:r>
      <w:r>
        <w:t>dla </w:t>
      </w:r>
      <w:r w:rsidRPr="00EB01CB">
        <w:t>NGD</w:t>
      </w:r>
      <w:r>
        <w:t> „</w:t>
      </w:r>
      <w:r w:rsidRPr="00EB01CB">
        <w:t>E.</w:t>
      </w:r>
      <w:proofErr w:type="gramStart"/>
      <w:r w:rsidRPr="00EB01CB">
        <w:t>O.CENOMA</w:t>
      </w:r>
      <w:proofErr w:type="gramEnd"/>
      <w:r>
        <w:t>”</w:t>
      </w:r>
      <w:r w:rsidRPr="00EB01CB">
        <w:t xml:space="preserve"> </w:t>
      </w:r>
      <w:r>
        <w:t>w latach</w:t>
      </w:r>
      <w:r w:rsidRPr="00EB01CB">
        <w:t xml:space="preserve"> 2015-2021</w:t>
      </w:r>
      <w:bookmarkEnd w:id="81"/>
    </w:p>
    <w:p w14:paraId="753BB710" w14:textId="77777777" w:rsidR="00EB01CB" w:rsidRPr="0065652C" w:rsidRDefault="00EB01CB" w:rsidP="00EB01CB">
      <w:pPr>
        <w:jc w:val="center"/>
        <w:rPr>
          <w:highlight w:val="yellow"/>
        </w:rPr>
      </w:pPr>
      <w:r>
        <w:rPr>
          <w:noProof/>
          <w:lang w:eastAsia="pl-PL"/>
        </w:rPr>
        <w:drawing>
          <wp:inline distT="0" distB="0" distL="0" distR="0" wp14:anchorId="63628CA6" wp14:editId="4EBE3987">
            <wp:extent cx="6120000" cy="3600000"/>
            <wp:effectExtent l="0" t="0" r="0" b="635"/>
            <wp:docPr id="2" name="Wykres 7">
              <a:extLst xmlns:a="http://schemas.openxmlformats.org/drawingml/2006/main">
                <a:ext uri="{FF2B5EF4-FFF2-40B4-BE49-F238E27FC236}">
                  <a16:creationId xmlns:a16="http://schemas.microsoft.com/office/drawing/2014/main" id="{EB681A7F-D176-C49F-4079-A40F685EEF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EEADE65" w14:textId="1036450B" w:rsidR="00EB01CB" w:rsidRPr="00EB01CB" w:rsidRDefault="00EB01CB" w:rsidP="00EB01CB">
      <w:pPr>
        <w:jc w:val="center"/>
        <w:rPr>
          <w:i/>
          <w:iCs/>
        </w:rPr>
      </w:pPr>
      <w:r w:rsidRPr="00EB01CB">
        <w:rPr>
          <w:i/>
          <w:iCs/>
        </w:rPr>
        <w:t>Źródło: Opracowanie własne na podstawie danych BDL GUS</w:t>
      </w:r>
      <w:r>
        <w:rPr>
          <w:i/>
          <w:iCs/>
        </w:rPr>
        <w:t>.</w:t>
      </w:r>
    </w:p>
    <w:p w14:paraId="414C6C95" w14:textId="77777777" w:rsidR="00EB01CB" w:rsidRDefault="00EB01CB" w:rsidP="002C4606"/>
    <w:p w14:paraId="3E4F2361" w14:textId="77777777" w:rsidR="00054828" w:rsidRPr="00C96D42" w:rsidRDefault="00054828" w:rsidP="002C4606"/>
    <w:p w14:paraId="06C83DDF" w14:textId="77777777" w:rsidR="00FC5444" w:rsidRPr="00C96D42" w:rsidRDefault="00FC5444" w:rsidP="002C4606">
      <w:r w:rsidRPr="00C96D42">
        <w:lastRenderedPageBreak/>
        <w:t>Potencjały:</w:t>
      </w:r>
    </w:p>
    <w:p w14:paraId="4AFA4D08" w14:textId="77777777" w:rsidR="00FC5444" w:rsidRPr="00C96D42" w:rsidRDefault="00FC5444">
      <w:pPr>
        <w:numPr>
          <w:ilvl w:val="0"/>
          <w:numId w:val="15"/>
        </w:numPr>
        <w:contextualSpacing/>
      </w:pPr>
      <w:r w:rsidRPr="00C96D42">
        <w:t>Rosnąca liczba podmiotów gospodarczych oraz rosnący poziom przedsiębiorczości.</w:t>
      </w:r>
    </w:p>
    <w:p w14:paraId="7F6A0E82" w14:textId="77777777" w:rsidR="00FC5444" w:rsidRPr="00C96D42" w:rsidRDefault="00FC5444">
      <w:pPr>
        <w:numPr>
          <w:ilvl w:val="0"/>
          <w:numId w:val="15"/>
        </w:numPr>
        <w:contextualSpacing/>
      </w:pPr>
      <w:r w:rsidRPr="00C96D42">
        <w:t>Wypełnienie pustki powstałej w wyniku wygaszania działalności rolniczej – potencjał do rozwoju turystyki i infrastruktury towarzyszącej.</w:t>
      </w:r>
    </w:p>
    <w:p w14:paraId="22BB92EE" w14:textId="77777777" w:rsidR="00FC5444" w:rsidRPr="00C96D42" w:rsidRDefault="00FC5444" w:rsidP="007A5864">
      <w:r w:rsidRPr="00C96D42">
        <w:t>Problemy:</w:t>
      </w:r>
    </w:p>
    <w:p w14:paraId="11007820" w14:textId="0AFFD6F6" w:rsidR="00FC5444" w:rsidRPr="00C96D42" w:rsidRDefault="00FC5444">
      <w:pPr>
        <w:numPr>
          <w:ilvl w:val="0"/>
          <w:numId w:val="15"/>
        </w:numPr>
        <w:contextualSpacing/>
      </w:pPr>
      <w:r w:rsidRPr="00C96D42">
        <w:t xml:space="preserve">Dominacja mikroprzedsiębiorstw – niewielka liczba miejsc </w:t>
      </w:r>
      <w:r w:rsidR="007A5864" w:rsidRPr="00C96D42">
        <w:t>pracy,</w:t>
      </w:r>
      <w:r w:rsidRPr="00C96D42">
        <w:t xml:space="preserve"> czyli niska chłonność lokalnego rynku pracy.</w:t>
      </w:r>
    </w:p>
    <w:p w14:paraId="5A0D17EC" w14:textId="77777777" w:rsidR="00FC5444" w:rsidRPr="00C96D42" w:rsidRDefault="00FC5444">
      <w:pPr>
        <w:numPr>
          <w:ilvl w:val="0"/>
          <w:numId w:val="15"/>
        </w:numPr>
        <w:contextualSpacing/>
      </w:pPr>
      <w:r w:rsidRPr="00C96D42">
        <w:t>Stale niski wskaźnik przedsiębiorczości w porównaniu do średniej Polski.</w:t>
      </w:r>
    </w:p>
    <w:p w14:paraId="435BB0B2" w14:textId="1304D538" w:rsidR="00FC5444" w:rsidRPr="00C96D42" w:rsidRDefault="00FC5444">
      <w:pPr>
        <w:numPr>
          <w:ilvl w:val="0"/>
          <w:numId w:val="15"/>
        </w:numPr>
        <w:contextualSpacing/>
      </w:pPr>
      <w:r w:rsidRPr="00C96D42">
        <w:t>Dominacja jednej branży – budowlanej (zawężenie rynku pracy</w:t>
      </w:r>
      <w:r w:rsidR="005A71C8">
        <w:t xml:space="preserve"> m.in. dla </w:t>
      </w:r>
      <w:r w:rsidR="007A5864">
        <w:t>kobiet,</w:t>
      </w:r>
      <w:r w:rsidR="005A71C8">
        <w:t xml:space="preserve"> które w branży budowlanej stanowią niski odsetek pracujących</w:t>
      </w:r>
      <w:r w:rsidRPr="00C96D42">
        <w:t>).</w:t>
      </w:r>
    </w:p>
    <w:p w14:paraId="2F966F16" w14:textId="77777777" w:rsidR="00FC5444" w:rsidRDefault="00FC5444">
      <w:pPr>
        <w:numPr>
          <w:ilvl w:val="0"/>
          <w:numId w:val="15"/>
        </w:numPr>
        <w:contextualSpacing/>
      </w:pPr>
      <w:r w:rsidRPr="00C96D42">
        <w:t>Niski udział rolnictwa w strukturze podmiotów gospodarczych pomimo stale jeszcze znaczącego udziału rolnictwa na terenie LGD.</w:t>
      </w:r>
    </w:p>
    <w:p w14:paraId="6047E017" w14:textId="77777777" w:rsidR="006A353A" w:rsidRPr="00C96D42" w:rsidRDefault="006A353A" w:rsidP="006A353A">
      <w:pPr>
        <w:contextualSpacing/>
      </w:pPr>
    </w:p>
    <w:p w14:paraId="39307157" w14:textId="77777777" w:rsidR="00FC5444" w:rsidRPr="00C96D42" w:rsidRDefault="00FC5444" w:rsidP="007A5864">
      <w:pPr>
        <w:keepNext/>
        <w:keepLines/>
        <w:spacing w:after="160"/>
        <w:outlineLvl w:val="2"/>
        <w:rPr>
          <w:rFonts w:eastAsiaTheme="majorEastAsia" w:cstheme="majorBidi"/>
          <w:b/>
          <w:bCs/>
          <w:color w:val="1F497D" w:themeColor="text2"/>
        </w:rPr>
      </w:pPr>
      <w:bookmarkStart w:id="82" w:name="_Toc135824679"/>
      <w:bookmarkStart w:id="83" w:name="_Toc135921801"/>
      <w:bookmarkStart w:id="84" w:name="_Toc136507988"/>
      <w:bookmarkStart w:id="85" w:name="_Toc197337674"/>
      <w:r w:rsidRPr="00C96D42">
        <w:rPr>
          <w:rFonts w:eastAsiaTheme="majorEastAsia" w:cstheme="majorBidi"/>
          <w:b/>
          <w:bCs/>
          <w:color w:val="1F497D" w:themeColor="text2"/>
        </w:rPr>
        <w:t>RYNEK PRACY</w:t>
      </w:r>
      <w:bookmarkEnd w:id="82"/>
      <w:bookmarkEnd w:id="83"/>
      <w:bookmarkEnd w:id="84"/>
      <w:bookmarkEnd w:id="85"/>
    </w:p>
    <w:p w14:paraId="1278E1FD" w14:textId="5D1C2F22" w:rsidR="00FC5444" w:rsidRPr="00C96D42" w:rsidRDefault="00FC5444" w:rsidP="002C4606">
      <w:r w:rsidRPr="00C96D42">
        <w:t xml:space="preserve">Szacunkowa </w:t>
      </w:r>
      <w:r w:rsidRPr="00C96D42">
        <w:rPr>
          <w:b/>
          <w:bCs/>
        </w:rPr>
        <w:t>stopa bezrobocia na obszarze LGD wynosiła 4,9%</w:t>
      </w:r>
      <w:r w:rsidRPr="00C96D42">
        <w:t xml:space="preserve"> (www.polskawliczbach.pl/). Liczba zarejestrowanych bezrobotnych na terenie gmin, wchodzących w skład LGD, z roku na rok systematycznie spada. Jedynie wyjątek stanowi spowodowany pandemią COVID-19 rok 2020, podczas którego nastąpił wyraźny, nagły skok liczby bezrobotnych. W 2021 roku wskaźnik zaczął ponownie spadać, a więc trend ten można ocenić jako stały i pozytywny oraz powszechny (dotyczy nie tylko obszaru LGD, ale całego kraju). Bezrobocie jest zjawiskiem naturalnym, występuje wszędzie i zawsze znajdą się osoby, które nie będą chciały podjąć zatrudnienia z różnych powodów, nie oznacza to jednak, iż należy zjawisko to pozostawić bez kontroli. Czynnikiem hamującym istniejący rynek pracy obszaru LGD jest brak lokalnych, dużych przedsiębiorstw/zakładów pracy, a</w:t>
      </w:r>
      <w:r w:rsidR="007A5864">
        <w:t> </w:t>
      </w:r>
      <w:r w:rsidRPr="00C96D42">
        <w:t>w</w:t>
      </w:r>
      <w:r w:rsidR="007A5864">
        <w:t> </w:t>
      </w:r>
      <w:r w:rsidRPr="00C96D42">
        <w:t xml:space="preserve">związku z tym występowanie </w:t>
      </w:r>
      <w:r w:rsidRPr="00C96D42">
        <w:rPr>
          <w:b/>
          <w:bCs/>
        </w:rPr>
        <w:t>niewielkiej podaży miejsc pracy w obszarze pozarolniczym i budowlanym</w:t>
      </w:r>
      <w:r w:rsidRPr="00C96D42">
        <w:t xml:space="preserve">. To wymusza na mieszkańcach koniczność podejmowania </w:t>
      </w:r>
      <w:r w:rsidRPr="00C96D42">
        <w:rPr>
          <w:b/>
          <w:bCs/>
        </w:rPr>
        <w:t>migracji zarobkowej</w:t>
      </w:r>
      <w:r w:rsidRPr="00C96D42">
        <w:t xml:space="preserve"> (także dziennej m.in. Bochnia, Tarnów, Kraków) do większych ośrodków z chłonniejszym rynkiem pracy oferującym zatrudnienie w szerokim wachlarzu kompetencji i kwalifikacji.</w:t>
      </w:r>
    </w:p>
    <w:p w14:paraId="4282500C" w14:textId="4AD6011E" w:rsidR="00FC5444" w:rsidRPr="00C96D42" w:rsidRDefault="00FC5444" w:rsidP="002C4606">
      <w:r w:rsidRPr="00C96D42">
        <w:rPr>
          <w:b/>
          <w:bCs/>
        </w:rPr>
        <w:t>Wskaźnik osób pracujących na 1000 ludności w wieku produkcyjnym</w:t>
      </w:r>
      <w:r w:rsidRPr="00C96D42">
        <w:t xml:space="preserve"> na obszarze LGD (166) jest </w:t>
      </w:r>
      <w:r w:rsidRPr="00C96D42">
        <w:rPr>
          <w:b/>
          <w:bCs/>
        </w:rPr>
        <w:t xml:space="preserve">zdecydowanie niższy </w:t>
      </w:r>
      <w:r w:rsidRPr="00C96D42">
        <w:t>w</w:t>
      </w:r>
      <w:r w:rsidR="007A5864">
        <w:t> </w:t>
      </w:r>
      <w:r w:rsidRPr="00C96D42">
        <w:t xml:space="preserve">stosunku do kraju (438) i województwa małopolskiego (423) oraz świętokrzyskiego (345). Ponad dwukrotnie niższa liczba osób pracujących w porównaniu do wartości krajowych uwidacznia duży problem występujący na terenie LGD. Pomimo istnienia zasobów w postaci potencjalnych pracowników </w:t>
      </w:r>
      <w:r w:rsidR="007A5864">
        <w:t>–</w:t>
      </w:r>
      <w:r w:rsidRPr="00C96D42">
        <w:t xml:space="preserve"> siły roboczej, która mogłaby podjąć zatrudnienie, liczba osób rzeczywiście pracujących jest niewielka. Stanowić to</w:t>
      </w:r>
      <w:r w:rsidR="007A5864">
        <w:t xml:space="preserve"> może</w:t>
      </w:r>
      <w:r w:rsidRPr="00C96D42">
        <w:t xml:space="preserve"> potencjalne zagrożenie dla obszaru spowodowane zarówno czynnikami społecznymi takimi jak: prawdopodobny brak motywacji/gotowości do podjęcia pracy, jak również czynnikami ekonomicznymi</w:t>
      </w:r>
      <w:r w:rsidR="007A5864">
        <w:t>,</w:t>
      </w:r>
      <w:r w:rsidRPr="00C96D42">
        <w:t xml:space="preserve"> takimi jak słabość lokalnego rynku </w:t>
      </w:r>
      <w:bookmarkStart w:id="86" w:name="_Hlk132643873"/>
      <w:r w:rsidRPr="00C96D42">
        <w:t xml:space="preserve">pracy </w:t>
      </w:r>
      <w:r w:rsidR="007A5864">
        <w:t>–</w:t>
      </w:r>
      <w:r w:rsidRPr="00C96D42">
        <w:t xml:space="preserve"> </w:t>
      </w:r>
      <w:r w:rsidRPr="00C96D42">
        <w:rPr>
          <w:b/>
          <w:bCs/>
        </w:rPr>
        <w:t>niewystarczająca ilość ofert pracy na miejscu</w:t>
      </w:r>
      <w:r w:rsidRPr="00C96D42">
        <w:t xml:space="preserve"> (w gminach LGD), miejsc pracy na zróżnicowanych stanowiskach, w tym także dających możliwość m.in. rozwoju kariery zawodowej, </w:t>
      </w:r>
      <w:r w:rsidRPr="00C96D42">
        <w:rPr>
          <w:b/>
          <w:bCs/>
        </w:rPr>
        <w:t>zwłaszcza dla młodzieży</w:t>
      </w:r>
      <w:r w:rsidRPr="00C96D42">
        <w:t xml:space="preserve">, młodych dorosłych (do 25 roku życia) i osób z wyższym wykształceniem. </w:t>
      </w:r>
      <w:bookmarkEnd w:id="86"/>
      <w:r w:rsidRPr="00C96D42">
        <w:t>Skutkuje to procesem migracji zarobkowej. Tym alarmującym problemem należy się zają</w:t>
      </w:r>
      <w:r w:rsidR="007A5864">
        <w:t>ć</w:t>
      </w:r>
      <w:r w:rsidRPr="00C96D42">
        <w:t xml:space="preserve"> wzmacniając aktywność zawodową mieszkańców. Potencjałem, na który warto zwrócić uwagę, jest zauważalny coroczny spadek udziału kobiet w bezrobociu ogólnym, mimo wciąż niewielkiego przeważania względem mężczyzn (w 2021 – 52%). Także stosunek bezrobotnych kobiet do pracujących kobiet (4,2%) jest niższy w porównaniu do kraju (4,6%) i średniej województwa świętokrzyskiego (6,2%). Kobiety zamieszkałe na terenie LGD zatem coraz chętniej podejmują zatrudnienie, co jest czynnikiem pozytywnym</w:t>
      </w:r>
      <w:r w:rsidR="007A5864">
        <w:t>,</w:t>
      </w:r>
      <w:r w:rsidRPr="00C96D42">
        <w:t xml:space="preserve"> jednak warto zwrócić uwagę na charakter lokalnego rynku pracy zdominowanego przez branżę budowlaną</w:t>
      </w:r>
      <w:r w:rsidR="007A5864">
        <w:t>,</w:t>
      </w:r>
      <w:r w:rsidRPr="00C96D42">
        <w:t xml:space="preserve"> wspierając działania zmierzające do dywersyfikacji branż i rodzajów pracy</w:t>
      </w:r>
      <w:r w:rsidR="007A5864">
        <w:t>,</w:t>
      </w:r>
      <w:r w:rsidRPr="00C96D42">
        <w:t xml:space="preserve"> jaka na obszarze LGD może być podejmowana, w tym kształcenie postaw przedsiębiorczych i wspieranie nowych działalności gospodarczych podejmowanych także poza sektorem budownictwa. Przy podejmowanych </w:t>
      </w:r>
      <w:r w:rsidRPr="00C96D42">
        <w:rPr>
          <w:b/>
          <w:bCs/>
        </w:rPr>
        <w:t>działania</w:t>
      </w:r>
      <w:r w:rsidR="007A5864">
        <w:rPr>
          <w:b/>
          <w:bCs/>
        </w:rPr>
        <w:t>ch</w:t>
      </w:r>
      <w:r w:rsidRPr="00C96D42">
        <w:rPr>
          <w:b/>
          <w:bCs/>
        </w:rPr>
        <w:t xml:space="preserve"> o charakterze aktywizacji zawodowej</w:t>
      </w:r>
      <w:r w:rsidRPr="00C96D42">
        <w:t xml:space="preserve"> (m.in. szkolenia, </w:t>
      </w:r>
      <w:r w:rsidRPr="00C96D42">
        <w:lastRenderedPageBreak/>
        <w:t xml:space="preserve">warsztaty, itp.) warto </w:t>
      </w:r>
      <w:r w:rsidRPr="00C96D42">
        <w:rPr>
          <w:b/>
          <w:bCs/>
        </w:rPr>
        <w:t>szczególną uwagę</w:t>
      </w:r>
      <w:r w:rsidRPr="00C96D42">
        <w:t xml:space="preserve"> skupić nie tylko </w:t>
      </w:r>
      <w:r w:rsidRPr="00C96D42">
        <w:rPr>
          <w:b/>
          <w:bCs/>
        </w:rPr>
        <w:t>na kobietach</w:t>
      </w:r>
      <w:r w:rsidRPr="00C96D42">
        <w:t>, ale dokładnie</w:t>
      </w:r>
      <w:r w:rsidR="007A5864">
        <w:t>j</w:t>
      </w:r>
      <w:r w:rsidRPr="00C96D42">
        <w:t xml:space="preserve"> na grupie </w:t>
      </w:r>
      <w:r w:rsidRPr="00AA7DB7">
        <w:t>kobiet po okresie macierzyństwa, które warto, aby powróciły na rynek pracy</w:t>
      </w:r>
      <w:r w:rsidRPr="00C96D42">
        <w:t xml:space="preserve">. Powroty te w tej grupie na obszarze LGD są utrudnione z uwagi na niską chłonność lokalnego rynku pracy, </w:t>
      </w:r>
      <w:r w:rsidRPr="00C96D42">
        <w:rPr>
          <w:b/>
          <w:bCs/>
        </w:rPr>
        <w:t>dominację branży budowlanej</w:t>
      </w:r>
      <w:r w:rsidRPr="00C96D42">
        <w:t xml:space="preserve"> (ograniczenia </w:t>
      </w:r>
      <w:r w:rsidR="00DB6CE7">
        <w:br/>
      </w:r>
      <w:r w:rsidRPr="00C96D42">
        <w:t xml:space="preserve">w zatrudnianiu kobiet – </w:t>
      </w:r>
      <w:r w:rsidRPr="00C96D42">
        <w:rPr>
          <w:b/>
          <w:bCs/>
        </w:rPr>
        <w:t>problem szeroko rozumianej nierówności szans kobiet i mężczyzn</w:t>
      </w:r>
      <w:r w:rsidRPr="00C96D42">
        <w:t xml:space="preserve">), braki </w:t>
      </w:r>
      <w:r w:rsidR="00DB6CE7">
        <w:br/>
      </w:r>
      <w:r w:rsidRPr="00C96D42">
        <w:t xml:space="preserve">w kwalifikacjach zawodowych u samych kobiet czy także występujące u nich obawy o charakterze psychologicznym (niski poziom motywacji, obawa przed zmianą, itp.) przed wejściem na rynek pracy. Z uwagi na konieczność – po wejściu na rynek pracy – godzenia życia rodzinnego (opieka nad dziećmi) z życiem zawodowym, kobiety z tej grupy poszukują pracy na obszarze LGD, naturalnie eliminując potencjalne oferty na zewnętrznych rynkach pracy wymuszających konieczność codziennych długich dojazdów do pracy. Niższy jest także stosunek bezrobotnych mężczyzn do pracujących mężczyzn (3,1%) w porównaniu do kraju (3,5%) i średniej województwa świętokrzyskiego (4,9%). </w:t>
      </w:r>
    </w:p>
    <w:p w14:paraId="2D5ED77F" w14:textId="0EF5AC13" w:rsidR="00EB01CB" w:rsidRPr="00F15848" w:rsidRDefault="00FC5444" w:rsidP="00EB01CB">
      <w:r w:rsidRPr="00C96D42">
        <w:t xml:space="preserve">W kontekście analizy potencjałów rozwojowych obszaru LGD cennym jest </w:t>
      </w:r>
      <w:r w:rsidRPr="00C96D42">
        <w:rPr>
          <w:b/>
          <w:bCs/>
        </w:rPr>
        <w:t>powszechny głos mieszkańców gmin LGD</w:t>
      </w:r>
      <w:r w:rsidRPr="00C96D42">
        <w:t>, wyrażony m.in. w badaniach społecznych (metody badawcze: PAPI i CAWI) – na pytanie dotyczące różnych aspektów życia respondenci w przyjętej w badaniu pięciostopniowej skali (gdzie 1 oznaczało zdecydowaną niezgodę, a 5 zdecydowaną zgodę z</w:t>
      </w:r>
      <w:r w:rsidR="007A5864">
        <w:t> </w:t>
      </w:r>
      <w:r w:rsidRPr="00C96D42">
        <w:t xml:space="preserve">zadanym stwierdzeniem) najsłabiej ocenili swoje miejsce zamieszkania </w:t>
      </w:r>
      <w:r w:rsidR="00DB6CE7">
        <w:br/>
      </w:r>
      <w:r w:rsidRPr="00C96D42">
        <w:t>w aspektach uczenia się i rozwoju osobistego (3,14)</w:t>
      </w:r>
      <w:r w:rsidRPr="00C96D42">
        <w:rPr>
          <w:color w:val="FF0000"/>
        </w:rPr>
        <w:t xml:space="preserve"> </w:t>
      </w:r>
      <w:r w:rsidRPr="00C96D42">
        <w:t>oraz pracy i prowadzenia działalności gospodarczej (3,22). Stosunkowo niska ocena tych aspektów przez mieszkańców wiąże się m.in. z konicznością migracji zarobkowych. Możn</w:t>
      </w:r>
      <w:r w:rsidR="007A5864">
        <w:t>a</w:t>
      </w:r>
      <w:r w:rsidRPr="00C96D42">
        <w:t xml:space="preserve"> to interpretować jako potencjalne wskazanie potrzeby intensyfikacji działań lokalnych prowadzonych na tym polu. Niemniej jednak wskaźnik wysokich odpowiedzi otrzymało zdanie „miejscowość, w której żyję to dobre miejsce do mieszkania” (4,07), co pokazuje, że przy dobrze rozwiniętym rynku pracy ankietowani chętnie pozostaliby na terenie gmin członkowskich LGD prowadząc tutaj zarówno życie osobiste jak </w:t>
      </w:r>
      <w:r w:rsidR="007A5864">
        <w:t>i</w:t>
      </w:r>
      <w:r w:rsidRPr="00C96D42">
        <w:t xml:space="preserve"> zawodowe. Kwestie </w:t>
      </w:r>
      <w:r w:rsidRPr="00C96D42">
        <w:rPr>
          <w:b/>
          <w:bCs/>
        </w:rPr>
        <w:t>lokalnego rynku pracy znalazły się także wśród słabych stron</w:t>
      </w:r>
      <w:r w:rsidRPr="00C96D42">
        <w:t xml:space="preserve"> wskazywanych przez ankietowanych. Nieatrakcyjny rynek pracy na obszarze LGD jest najczęściej wskazywaną odpowiedzią przez ankietowanych mieszkańców (62% wszystkich wskazań). Rynek pracy (2,95) znalazł się również na ostatnim miejscu według </w:t>
      </w:r>
      <w:r w:rsidR="00D528B3">
        <w:t>respondentów</w:t>
      </w:r>
      <w:r w:rsidRPr="00C96D42">
        <w:t>, jeśli chodzi o ocenę zadowolenia mieszkańców z różnych obszarów działalności/aktywności dostępnych na terenie LGD w oparciu o skalę 1-5, gdzie 1 oznaczało wysokie niezadowolenie, a 5 wysokie zadowolenie. W tej samej skali nisko w hierarchii ulokowano także warunki dla przedsiębiorczości (3,23). W uzasadnieniu dla słabości lokalnego rynku pracy mieszkańcy wskazali m.in.: niskie lub zaniżone płace, brak miejsc pracy, brak perspektyw awansu, brak możliwości rozwoju, brak dużych zakładów pracy, trudności w znalezieniu pracy w wyuczonym zawodzie. Uzasadniając niski poziom warunków dla przedsiębiorczości badani wskazali: brak perspektyw, w wielu przedsiębiorstwach nie</w:t>
      </w:r>
      <w:r w:rsidR="00D528B3">
        <w:t> </w:t>
      </w:r>
      <w:r w:rsidRPr="00C96D42">
        <w:t>rozwija się zasobów ludzkich poprzez np. szkolenia, brak możliwości rozwoju zawodowego, duże koszty utrzymania i</w:t>
      </w:r>
      <w:r w:rsidR="00D528B3">
        <w:t> </w:t>
      </w:r>
      <w:r w:rsidRPr="00C96D42">
        <w:t>prowadzenia własnej działalności. Należy zauważyć, że nie tylko dane zastane (BDL/GUS), ale także osoby, które na co dzień żyją na tym obszarze – mieszkańcy LGD, zgodnie</w:t>
      </w:r>
      <w:r w:rsidR="00D528B3">
        <w:t xml:space="preserve"> wyszczególniają</w:t>
      </w:r>
      <w:r w:rsidRPr="00C96D42">
        <w:t xml:space="preserve"> problemy lokalnego rynku pracy i tym samym potrzebę podjęcia działań w kierunku jego rozwoju. W badaniu społecznym przedstawiciele lokalnych instytucji oraz mieszkańcy mieli możliwość także wybrania inicjatyw, którymi powinna zająć się Nadwiślańska Grupa Działania „</w:t>
      </w:r>
      <w:r w:rsidR="00FA00D7">
        <w:t>E.O.CENOMA</w:t>
      </w:r>
      <w:r w:rsidRPr="00C96D42">
        <w:t>” i to właśnie tworzenie warunków dla rozwoju przedsiębiorczości, powstawanie nowych miejsc pracy i zwiększanie aktywności gospodarczej (np. aktywizacja zawodowa, podnoszenie kwalifikacji mieszkańców, w tym szkolenia z zakresu zakładania własnej działalności gospodarczej, działanie na rzecz wsparcia postaw przedsiębiorczych, dywersyfikacja zatrudnienia) otrzymało najwięcej wskazań (66%).</w:t>
      </w:r>
    </w:p>
    <w:p w14:paraId="0B870286" w14:textId="0AE35887" w:rsidR="00EB01CB" w:rsidRDefault="00EB01CB" w:rsidP="00EB01CB">
      <w:pPr>
        <w:pStyle w:val="Legenda"/>
        <w:keepNext/>
      </w:pPr>
      <w:bookmarkStart w:id="87" w:name="_Toc136507884"/>
      <w:r>
        <w:lastRenderedPageBreak/>
        <w:t xml:space="preserve">Rycina </w:t>
      </w:r>
      <w:fldSimple w:instr=" SEQ Rycina \* ARABIC ">
        <w:r w:rsidR="00384506">
          <w:rPr>
            <w:noProof/>
          </w:rPr>
          <w:t>4</w:t>
        </w:r>
      </w:fldSimple>
      <w:r>
        <w:t xml:space="preserve">. </w:t>
      </w:r>
      <w:r w:rsidRPr="00F15848">
        <w:t xml:space="preserve">Liczba zarejestrowanych bezrobotnych na terenie NGD </w:t>
      </w:r>
      <w:r>
        <w:t>„</w:t>
      </w:r>
      <w:r w:rsidRPr="00F15848">
        <w:t>E.</w:t>
      </w:r>
      <w:proofErr w:type="gramStart"/>
      <w:r w:rsidRPr="00F15848">
        <w:t>O.CENOMA</w:t>
      </w:r>
      <w:proofErr w:type="gramEnd"/>
      <w:r>
        <w:t>”</w:t>
      </w:r>
      <w:r w:rsidRPr="00F15848">
        <w:t xml:space="preserve"> w latach 201</w:t>
      </w:r>
      <w:r w:rsidR="00F73C50">
        <w:t>5</w:t>
      </w:r>
      <w:r w:rsidRPr="00F15848">
        <w:t>-2021</w:t>
      </w:r>
      <w:bookmarkEnd w:id="87"/>
    </w:p>
    <w:p w14:paraId="2A7DDF02" w14:textId="77777777" w:rsidR="00EB01CB" w:rsidRPr="0065652C" w:rsidRDefault="00EB01CB" w:rsidP="00EB01CB">
      <w:pPr>
        <w:pStyle w:val="Podpisyrycin"/>
        <w:numPr>
          <w:ilvl w:val="0"/>
          <w:numId w:val="0"/>
        </w:numPr>
        <w:jc w:val="center"/>
      </w:pPr>
      <w:r>
        <w:rPr>
          <w:noProof/>
          <w:lang w:eastAsia="pl-PL"/>
        </w:rPr>
        <w:drawing>
          <wp:inline distT="0" distB="0" distL="0" distR="0" wp14:anchorId="09054AE7" wp14:editId="0E9E4F7D">
            <wp:extent cx="6120000" cy="3780000"/>
            <wp:effectExtent l="0" t="0" r="0" b="0"/>
            <wp:docPr id="6" name="Wykres 8">
              <a:extLst xmlns:a="http://schemas.openxmlformats.org/drawingml/2006/main">
                <a:ext uri="{FF2B5EF4-FFF2-40B4-BE49-F238E27FC236}">
                  <a16:creationId xmlns:a16="http://schemas.microsoft.com/office/drawing/2014/main" id="{1E62CB75-8626-4FA8-BC11-9BD370442B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E10839" w14:textId="6DE9BFA3" w:rsidR="00EB01CB" w:rsidRDefault="00EB01CB" w:rsidP="00EB01CB">
      <w:pPr>
        <w:jc w:val="center"/>
        <w:rPr>
          <w:i/>
          <w:iCs/>
        </w:rPr>
      </w:pPr>
      <w:r w:rsidRPr="00EB01CB">
        <w:rPr>
          <w:i/>
          <w:iCs/>
        </w:rPr>
        <w:t>Źródło: Opracowanie własne na podstawie danych BDL GUS</w:t>
      </w:r>
      <w:r w:rsidR="00F73C50">
        <w:rPr>
          <w:i/>
          <w:iCs/>
        </w:rPr>
        <w:t>.</w:t>
      </w:r>
    </w:p>
    <w:p w14:paraId="4529796A" w14:textId="77777777" w:rsidR="00F73C50" w:rsidRDefault="00F73C50" w:rsidP="00F73C50"/>
    <w:p w14:paraId="4991D6CC" w14:textId="3F0FDB9E" w:rsidR="00F73C50" w:rsidRDefault="00F73C50" w:rsidP="00F73C50">
      <w:pPr>
        <w:pStyle w:val="Legenda"/>
        <w:keepNext/>
      </w:pPr>
      <w:bookmarkStart w:id="88" w:name="_Toc136507885"/>
      <w:r>
        <w:t xml:space="preserve">Rycina </w:t>
      </w:r>
      <w:fldSimple w:instr=" SEQ Rycina \* ARABIC ">
        <w:r w:rsidR="00384506">
          <w:rPr>
            <w:noProof/>
          </w:rPr>
          <w:t>5</w:t>
        </w:r>
      </w:fldSimple>
      <w:r>
        <w:t>.</w:t>
      </w:r>
      <w:r w:rsidRPr="00F73C50">
        <w:t xml:space="preserve"> </w:t>
      </w:r>
      <w:r w:rsidRPr="00931E0B">
        <w:t>Udział</w:t>
      </w:r>
      <w:r>
        <w:t xml:space="preserve"> (%)</w:t>
      </w:r>
      <w:r w:rsidRPr="00931E0B">
        <w:t xml:space="preserve"> kobiet w bezrobociu zarejestrowanym na terenie NGD </w:t>
      </w:r>
      <w:r>
        <w:t>„</w:t>
      </w:r>
      <w:r w:rsidRPr="00931E0B">
        <w:t>E.</w:t>
      </w:r>
      <w:proofErr w:type="gramStart"/>
      <w:r w:rsidRPr="00931E0B">
        <w:t>O.CENOMA</w:t>
      </w:r>
      <w:proofErr w:type="gramEnd"/>
      <w:r>
        <w:t>”</w:t>
      </w:r>
      <w:r w:rsidRPr="00931E0B">
        <w:t xml:space="preserve"> w latach 2018-2021</w:t>
      </w:r>
      <w:bookmarkEnd w:id="88"/>
    </w:p>
    <w:p w14:paraId="296EAC0F" w14:textId="77777777" w:rsidR="00F73C50" w:rsidRPr="0065652C" w:rsidRDefault="00F73C50" w:rsidP="00F73C50">
      <w:pPr>
        <w:jc w:val="center"/>
        <w:rPr>
          <w:highlight w:val="yellow"/>
        </w:rPr>
      </w:pPr>
      <w:r>
        <w:rPr>
          <w:noProof/>
          <w:lang w:eastAsia="pl-PL"/>
        </w:rPr>
        <w:drawing>
          <wp:inline distT="0" distB="0" distL="0" distR="0" wp14:anchorId="3D14361A" wp14:editId="6B54270D">
            <wp:extent cx="6120000" cy="3780000"/>
            <wp:effectExtent l="0" t="0" r="14605" b="0"/>
            <wp:docPr id="8" name="Wykres 9">
              <a:extLst xmlns:a="http://schemas.openxmlformats.org/drawingml/2006/main">
                <a:ext uri="{FF2B5EF4-FFF2-40B4-BE49-F238E27FC236}">
                  <a16:creationId xmlns:a16="http://schemas.microsoft.com/office/drawing/2014/main" id="{83FC3387-5FBD-44CA-81D6-FBAAC6D762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5CB8E06" w14:textId="5AB8C150" w:rsidR="00F73C50" w:rsidRPr="00F73C50" w:rsidRDefault="00F73C50" w:rsidP="00F73C50">
      <w:pPr>
        <w:jc w:val="center"/>
        <w:rPr>
          <w:i/>
          <w:iCs/>
        </w:rPr>
      </w:pPr>
      <w:r w:rsidRPr="00F73C50">
        <w:rPr>
          <w:i/>
          <w:iCs/>
        </w:rPr>
        <w:t>Źródło: Opracowanie własne na podstawie danych BDL GUS</w:t>
      </w:r>
      <w:r>
        <w:rPr>
          <w:i/>
          <w:iCs/>
        </w:rPr>
        <w:t>.</w:t>
      </w:r>
    </w:p>
    <w:p w14:paraId="52EC1E00" w14:textId="77777777" w:rsidR="00F73C50" w:rsidRPr="00EB01CB" w:rsidRDefault="00F73C50" w:rsidP="00F73C50"/>
    <w:p w14:paraId="4593BEEC" w14:textId="77777777" w:rsidR="00F73C50" w:rsidRPr="00C96D42" w:rsidRDefault="00F73C50" w:rsidP="002C4606"/>
    <w:p w14:paraId="37D086B2" w14:textId="77777777" w:rsidR="00FC5444" w:rsidRPr="00C96D42" w:rsidRDefault="00FC5444" w:rsidP="00D528B3">
      <w:r w:rsidRPr="00C96D42">
        <w:lastRenderedPageBreak/>
        <w:t>Potencjały:</w:t>
      </w:r>
    </w:p>
    <w:p w14:paraId="55CC1B8D" w14:textId="77777777" w:rsidR="00FC5444" w:rsidRPr="00C96D42" w:rsidRDefault="00FC5444">
      <w:pPr>
        <w:numPr>
          <w:ilvl w:val="0"/>
          <w:numId w:val="15"/>
        </w:numPr>
        <w:spacing w:before="60" w:after="60"/>
      </w:pPr>
      <w:r w:rsidRPr="00C96D42">
        <w:t xml:space="preserve">Dostępne zasoby kadrowe – niska liczba osób pracujących w wieku produkcyjnym </w:t>
      </w:r>
      <w:r w:rsidRPr="00C96D42">
        <w:sym w:font="Wingdings" w:char="F0E0"/>
      </w:r>
      <w:r w:rsidRPr="00C96D42">
        <w:t xml:space="preserve"> potencjalni pracownicy, siła robocza po pojawieniu się nowych miejsc pracy, zasób ludzki – ręce do pracy.</w:t>
      </w:r>
    </w:p>
    <w:p w14:paraId="1249D59B" w14:textId="77777777" w:rsidR="00FC5444" w:rsidRPr="00C96D42" w:rsidRDefault="00FC5444">
      <w:pPr>
        <w:numPr>
          <w:ilvl w:val="0"/>
          <w:numId w:val="15"/>
        </w:numPr>
        <w:spacing w:before="60" w:after="60"/>
      </w:pPr>
      <w:r w:rsidRPr="00C96D42">
        <w:t xml:space="preserve">Zwiększająca się liczba kobiet aktywnych zawodowo. </w:t>
      </w:r>
    </w:p>
    <w:p w14:paraId="6B342F33" w14:textId="5A60DDC3" w:rsidR="00D528B3" w:rsidRPr="00C96D42" w:rsidRDefault="00FC5444">
      <w:pPr>
        <w:numPr>
          <w:ilvl w:val="0"/>
          <w:numId w:val="15"/>
        </w:numPr>
        <w:spacing w:before="60" w:after="60"/>
        <w:ind w:left="714" w:hanging="357"/>
      </w:pPr>
      <w:r w:rsidRPr="00C96D42">
        <w:t>Malejąca liczba osób bezrobotnych.</w:t>
      </w:r>
    </w:p>
    <w:p w14:paraId="143DB69A" w14:textId="77777777" w:rsidR="00FC5444" w:rsidRPr="00C96D42" w:rsidRDefault="00FC5444" w:rsidP="00D528B3">
      <w:pPr>
        <w:spacing w:before="120"/>
      </w:pPr>
      <w:r w:rsidRPr="00C96D42">
        <w:t>Problemy:</w:t>
      </w:r>
    </w:p>
    <w:p w14:paraId="1E92ED24" w14:textId="77777777" w:rsidR="00FC5444" w:rsidRPr="00C96D42" w:rsidRDefault="00FC5444">
      <w:pPr>
        <w:numPr>
          <w:ilvl w:val="0"/>
          <w:numId w:val="15"/>
        </w:numPr>
        <w:spacing w:before="60" w:after="60"/>
        <w:ind w:left="714" w:hanging="357"/>
      </w:pPr>
      <w:r w:rsidRPr="00C96D42">
        <w:t xml:space="preserve">Niska liczba osób pracujących w wieku produkcyjnym </w:t>
      </w:r>
      <w:r w:rsidRPr="00C96D42">
        <w:sym w:font="Wingdings" w:char="F0E0"/>
      </w:r>
      <w:r w:rsidRPr="00C96D42">
        <w:t xml:space="preserve"> zagrożenie – brak chęci, gotowości do podjęcia pracy, niska skłonność do pracowania.</w:t>
      </w:r>
    </w:p>
    <w:p w14:paraId="05A04497" w14:textId="17CFEBAA" w:rsidR="00FC5444" w:rsidRPr="00C96D42" w:rsidRDefault="00FC5444">
      <w:pPr>
        <w:numPr>
          <w:ilvl w:val="0"/>
          <w:numId w:val="15"/>
        </w:numPr>
        <w:spacing w:before="60" w:after="60"/>
        <w:ind w:left="714" w:hanging="357"/>
      </w:pPr>
      <w:r w:rsidRPr="00C96D42">
        <w:t>Niska aktywność zawodow</w:t>
      </w:r>
      <w:r w:rsidR="00D528B3">
        <w:t>a</w:t>
      </w:r>
      <w:r w:rsidRPr="00C96D42">
        <w:t xml:space="preserve"> kobiet po okresie macierzyństwa – potrzeba aktywizacji tej grupy.</w:t>
      </w:r>
    </w:p>
    <w:p w14:paraId="70740568" w14:textId="01D71605" w:rsidR="00FC5444" w:rsidRPr="00C96D42" w:rsidRDefault="00FC5444">
      <w:pPr>
        <w:numPr>
          <w:ilvl w:val="0"/>
          <w:numId w:val="15"/>
        </w:numPr>
        <w:spacing w:before="60" w:after="60"/>
        <w:ind w:left="714" w:hanging="357"/>
      </w:pPr>
      <w:r w:rsidRPr="00C96D42">
        <w:t>Słabość lokalnego rynku pracy przejawiająca się niewystarczając</w:t>
      </w:r>
      <w:r w:rsidR="00D528B3">
        <w:t>ą</w:t>
      </w:r>
      <w:r w:rsidRPr="00C96D42">
        <w:t xml:space="preserve"> iloś</w:t>
      </w:r>
      <w:r w:rsidR="00D528B3">
        <w:t>cią</w:t>
      </w:r>
      <w:r w:rsidRPr="00C96D42">
        <w:t xml:space="preserve"> ofert pracy na miejscu (w gminach LGD), miejsc pracy na zróżnicowanych stanowiskach, w tym także dających możliwość m.in. rozwoju kariery zawodowej, zwłaszcza dla młodzieży, młodych dorosłych (do 25 roku życia) i osób </w:t>
      </w:r>
      <w:r w:rsidR="00DB6CE7">
        <w:br/>
      </w:r>
      <w:r w:rsidRPr="00C96D42">
        <w:t>z wyższym wykształceniem.</w:t>
      </w:r>
    </w:p>
    <w:p w14:paraId="2E005B99" w14:textId="77777777" w:rsidR="00FC5444" w:rsidRPr="00C96D42" w:rsidRDefault="00FC5444" w:rsidP="002C4606">
      <w:pPr>
        <w:jc w:val="left"/>
      </w:pPr>
    </w:p>
    <w:p w14:paraId="5EC6B6F3" w14:textId="77777777" w:rsidR="00FC5444" w:rsidRPr="00C96D42" w:rsidRDefault="00FC5444" w:rsidP="00C23D5A">
      <w:pPr>
        <w:keepNext/>
        <w:keepLines/>
        <w:spacing w:after="160"/>
        <w:outlineLvl w:val="2"/>
        <w:rPr>
          <w:rFonts w:eastAsiaTheme="majorEastAsia" w:cstheme="majorBidi"/>
          <w:b/>
          <w:bCs/>
          <w:color w:val="1F497D" w:themeColor="text2"/>
        </w:rPr>
      </w:pPr>
      <w:bookmarkStart w:id="89" w:name="_Toc135824680"/>
      <w:bookmarkStart w:id="90" w:name="_Toc135921802"/>
      <w:bookmarkStart w:id="91" w:name="_Toc136507989"/>
      <w:bookmarkStart w:id="92" w:name="_Toc197337675"/>
      <w:r w:rsidRPr="00C96D42">
        <w:rPr>
          <w:rFonts w:eastAsiaTheme="majorEastAsia" w:cstheme="majorBidi"/>
          <w:b/>
          <w:bCs/>
          <w:color w:val="1F497D" w:themeColor="text2"/>
        </w:rPr>
        <w:t>PROBLEMY I POTENCJAŁY SPOŁECZNE</w:t>
      </w:r>
      <w:bookmarkEnd w:id="89"/>
      <w:bookmarkEnd w:id="90"/>
      <w:bookmarkEnd w:id="91"/>
      <w:bookmarkEnd w:id="92"/>
    </w:p>
    <w:p w14:paraId="0865753A" w14:textId="33746B60" w:rsidR="00FC5444" w:rsidRPr="00C96D42" w:rsidRDefault="00FC5444" w:rsidP="002C4606">
      <w:pPr>
        <w:suppressAutoHyphens/>
      </w:pPr>
      <w:r w:rsidRPr="00C96D42">
        <w:t xml:space="preserve">Analizując problemy społeczne występujące wewnątrz obszaru LGD warto zwrócić uwagę na kilka różnorodnych kwestii. Jest to przede wszystkim </w:t>
      </w:r>
      <w:r w:rsidRPr="00C96D42">
        <w:rPr>
          <w:b/>
          <w:bCs/>
        </w:rPr>
        <w:t>wyższy</w:t>
      </w:r>
      <w:r w:rsidRPr="00C96D42">
        <w:t xml:space="preserve"> niż dla kraju (373) i województwa małopolskiego (336) </w:t>
      </w:r>
      <w:r w:rsidRPr="00C96D42">
        <w:rPr>
          <w:b/>
          <w:bCs/>
        </w:rPr>
        <w:t>wskaźnik ludności korzystającej ze</w:t>
      </w:r>
      <w:r w:rsidR="00C23D5A">
        <w:rPr>
          <w:b/>
          <w:bCs/>
        </w:rPr>
        <w:t> </w:t>
      </w:r>
      <w:r w:rsidRPr="00C96D42">
        <w:rPr>
          <w:b/>
          <w:bCs/>
        </w:rPr>
        <w:t>świadczeń środowiskowej pomocy społecznej</w:t>
      </w:r>
      <w:r w:rsidRPr="00C96D42">
        <w:t xml:space="preserve"> (462) na 10</w:t>
      </w:r>
      <w:r w:rsidR="00C23D5A">
        <w:t xml:space="preserve"> </w:t>
      </w:r>
      <w:r w:rsidRPr="00C96D42">
        <w:t xml:space="preserve">000 mieszkańców. Co prawda notowany jest spadek odsetka osób korzystających z tych świadczeń w latach 2015-2020 (z 808 na 462), jednak jednocześnie analogiczny spadek odnotowano w całej Polsce. Podobna sytuacja występuje przy liczbie </w:t>
      </w:r>
      <w:r w:rsidRPr="00C96D42">
        <w:rPr>
          <w:b/>
          <w:bCs/>
        </w:rPr>
        <w:t>rodzin otrzymujących zasiłki rodzinne na dzieci</w:t>
      </w:r>
      <w:r w:rsidRPr="00C96D42">
        <w:t>. Obserwuje się znaczny spadek liczby rodzin pobierających zasiłek w przeliczeniu na 10</w:t>
      </w:r>
      <w:r w:rsidR="00C23D5A">
        <w:t xml:space="preserve"> </w:t>
      </w:r>
      <w:r w:rsidRPr="00C96D42">
        <w:t xml:space="preserve">000 osób w latach 2015-2020 (z 358 na 231), niemniej jednak </w:t>
      </w:r>
      <w:r w:rsidR="00DB6CE7">
        <w:br/>
      </w:r>
      <w:r w:rsidRPr="00C96D42">
        <w:t xml:space="preserve">w dalszym ciągu </w:t>
      </w:r>
      <w:r w:rsidRPr="00C96D42">
        <w:rPr>
          <w:b/>
          <w:bCs/>
        </w:rPr>
        <w:t>wartości przewyższają średnią dla województwa małopolskiego</w:t>
      </w:r>
      <w:r w:rsidRPr="00C96D42">
        <w:t xml:space="preserve"> (202), </w:t>
      </w:r>
      <w:r w:rsidRPr="00C96D42">
        <w:rPr>
          <w:b/>
          <w:bCs/>
        </w:rPr>
        <w:t xml:space="preserve">świętokrzyskiego </w:t>
      </w:r>
      <w:r w:rsidRPr="00C96D42">
        <w:t xml:space="preserve">(231) </w:t>
      </w:r>
      <w:r w:rsidRPr="00C96D42">
        <w:rPr>
          <w:b/>
          <w:bCs/>
        </w:rPr>
        <w:t>oraz kraju</w:t>
      </w:r>
      <w:r w:rsidRPr="00C96D42">
        <w:t xml:space="preserve"> (179). Zdecydowanie na plus trzeba zaliczyć fakt malejącej liczby osób pobierających różne świadczenia, a uwagę w</w:t>
      </w:r>
      <w:r w:rsidR="00C23D5A">
        <w:t> </w:t>
      </w:r>
      <w:r w:rsidRPr="00C96D42">
        <w:t xml:space="preserve">podejmowanych działaniach należy skupić na wciąż </w:t>
      </w:r>
      <w:r w:rsidRPr="00C96D42">
        <w:rPr>
          <w:b/>
          <w:bCs/>
        </w:rPr>
        <w:t>wysokim odsetku korzystających ze świadczeń społecznych</w:t>
      </w:r>
      <w:r w:rsidRPr="00C96D42">
        <w:t xml:space="preserve">. Wskazuje to na potencjalne problemy u części mieszkańców LGD, takie jak </w:t>
      </w:r>
      <w:r w:rsidR="00C23D5A" w:rsidRPr="00C96D42">
        <w:t>bezra</w:t>
      </w:r>
      <w:r w:rsidR="00C23D5A">
        <w:t>d</w:t>
      </w:r>
      <w:r w:rsidR="00C23D5A" w:rsidRPr="00C96D42">
        <w:t>n</w:t>
      </w:r>
      <w:r w:rsidR="00C23D5A">
        <w:t>o</w:t>
      </w:r>
      <w:r w:rsidR="00C23D5A" w:rsidRPr="00C96D42">
        <w:t>ść</w:t>
      </w:r>
      <w:r w:rsidRPr="00C96D42">
        <w:t xml:space="preserve"> zawodowa i społeczna, niewydolność opiekuńczo – wychowawcza</w:t>
      </w:r>
      <w:r w:rsidR="00C23D5A">
        <w:t>,</w:t>
      </w:r>
      <w:r w:rsidRPr="00C96D42">
        <w:t xml:space="preserve"> czy także uzależnienie życia od świadczeń społecznych i niechęć do podejmowania pracy zarobkowej.</w:t>
      </w:r>
    </w:p>
    <w:p w14:paraId="374EE998" w14:textId="2A204967" w:rsidR="00FC5444" w:rsidRPr="00C96D42" w:rsidRDefault="00FC5444" w:rsidP="002C4606">
      <w:pPr>
        <w:suppressAutoHyphens/>
      </w:pPr>
      <w:r w:rsidRPr="00C96D42">
        <w:t xml:space="preserve">W kwestiach </w:t>
      </w:r>
      <w:r w:rsidRPr="00C96D42">
        <w:rPr>
          <w:b/>
          <w:bCs/>
        </w:rPr>
        <w:t>dostępu do opieki zdrowotnej</w:t>
      </w:r>
      <w:r w:rsidRPr="00C96D42">
        <w:t xml:space="preserve"> teren LGD wypada </w:t>
      </w:r>
      <w:r w:rsidRPr="00C96D42">
        <w:rPr>
          <w:b/>
          <w:bCs/>
        </w:rPr>
        <w:t>bardzo niekorzystnie</w:t>
      </w:r>
      <w:r w:rsidRPr="00C96D42">
        <w:t xml:space="preserve"> – 3,5 przychodni na 10</w:t>
      </w:r>
      <w:r w:rsidR="00C23D5A">
        <w:t xml:space="preserve"> </w:t>
      </w:r>
      <w:r w:rsidRPr="00C96D42">
        <w:t xml:space="preserve">000 mieszkańców, przy średniej 5,6 przychodni dla kraju, a także 5,8 dla średniej województw małopolskiego i 5,2 świętokrzyskiego. Co więcej na przestrzeni lat 2015 i 2021 doszło do spadku liczby przychodni, podczas gdy </w:t>
      </w:r>
      <w:r w:rsidR="00DB6CE7">
        <w:br/>
      </w:r>
      <w:r w:rsidRPr="00C96D42">
        <w:t xml:space="preserve">w kraju i województwach dostępność wzrastała. Ochrona zdrowia znalazła się także jako jedna z dziedzin najniżej ocenianych przez mieszkańców (3,20), a wśród argumentów uzasadniających ten stan rzeczy wyszczególniano: małą ilość specjalistów, długie kolejki do lekarza, czy niską jakość opieki zdrowotnej. Biorąc po uwagę zwiększający się odsetek osób w wieku senioralnym, w ogólnej liczbie mieszkańców obszaru LGD </w:t>
      </w:r>
      <w:r w:rsidR="00DB6CE7">
        <w:br/>
      </w:r>
      <w:r w:rsidRPr="00C96D42">
        <w:t>i towarzyszące temu trendowi wzrost zapotrzebowania na usługi opiekuńcze, rehabilitacyjne i medyczne, problem niskiej dostępności do opieki zdrowotnej tym bardziej staje się problemem kluczowym i koniecznym po podjęcia/rozwiązania w</w:t>
      </w:r>
      <w:r w:rsidR="00C23D5A">
        <w:t> </w:t>
      </w:r>
      <w:r w:rsidRPr="00C96D42">
        <w:t>najbliższych latach.</w:t>
      </w:r>
    </w:p>
    <w:p w14:paraId="6964368C" w14:textId="2EEE8AE4" w:rsidR="00FC5444" w:rsidRPr="0024401B" w:rsidRDefault="00FC5444" w:rsidP="002C4606">
      <w:pPr>
        <w:suppressAutoHyphens/>
        <w:rPr>
          <w:color w:val="FF0000"/>
        </w:rPr>
      </w:pPr>
      <w:r w:rsidRPr="00C96D42">
        <w:rPr>
          <w:b/>
          <w:bCs/>
        </w:rPr>
        <w:t xml:space="preserve">Dostęp do edukacji formalnej </w:t>
      </w:r>
      <w:r w:rsidRPr="00C96D42">
        <w:t xml:space="preserve">na terenie gmin LGD zapewniony jest poprzez </w:t>
      </w:r>
      <w:r w:rsidRPr="00C96D42">
        <w:rPr>
          <w:b/>
          <w:bCs/>
        </w:rPr>
        <w:t xml:space="preserve">dostęp do opieki przedszkolnej, </w:t>
      </w:r>
      <w:r w:rsidRPr="00C96D42">
        <w:t>w każdej gminie zlokalizowane jest przedszkole</w:t>
      </w:r>
      <w:r w:rsidRPr="00C96D42">
        <w:rPr>
          <w:b/>
          <w:bCs/>
        </w:rPr>
        <w:t xml:space="preserve"> </w:t>
      </w:r>
      <w:r w:rsidRPr="00C96D42">
        <w:t xml:space="preserve">(BDL – 23 przedszkola). Dostęp do </w:t>
      </w:r>
      <w:r w:rsidRPr="00C96D42">
        <w:rPr>
          <w:b/>
          <w:bCs/>
        </w:rPr>
        <w:t>edukacji na poziomie podstawowym</w:t>
      </w:r>
      <w:r w:rsidRPr="00C96D42">
        <w:t xml:space="preserve"> na obszarze LGD realizowany jest we wszystkich gminach (BDL – 27 szkół). </w:t>
      </w:r>
      <w:r w:rsidRPr="00C96D42">
        <w:rPr>
          <w:b/>
          <w:bCs/>
        </w:rPr>
        <w:t xml:space="preserve">Edukacja na poziomie średnim </w:t>
      </w:r>
      <w:r w:rsidRPr="00C96D42">
        <w:t xml:space="preserve">jest również dostępna na poziomie LGD (Kazimierza Wielka, Szczurowa), jednak realizowana jest przede wszystkim w takich ośrodkach jak Bochnia czy Tarnów, czyli </w:t>
      </w:r>
      <w:r w:rsidRPr="00C96D42">
        <w:rPr>
          <w:b/>
          <w:bCs/>
        </w:rPr>
        <w:t>poza obszarem LGD</w:t>
      </w:r>
      <w:r w:rsidRPr="00C96D42">
        <w:t xml:space="preserve">. Bezpośredni wpływ na brak wykształconych na terenie LGD silnych lokalnych ośrodków edukacyjnych ma skala ludnościowa </w:t>
      </w:r>
      <w:r w:rsidRPr="00C96D42">
        <w:lastRenderedPageBreak/>
        <w:t>pięciu gmin wchodzących w skład LGD. Tym samym zjawisko dojazdów ludzi młodych w celach edukacyjnych do większych ośrodków poza teren LGD jest zjawiskiem o trwałym charakterze.</w:t>
      </w:r>
    </w:p>
    <w:p w14:paraId="448D79E4" w14:textId="7D0D149B" w:rsidR="00FC5444" w:rsidRPr="00C96D42" w:rsidRDefault="00FC5444" w:rsidP="002C4606">
      <w:pPr>
        <w:suppressAutoHyphens/>
        <w:rPr>
          <w:b/>
          <w:bCs/>
        </w:rPr>
      </w:pPr>
      <w:r w:rsidRPr="00C96D42">
        <w:rPr>
          <w:b/>
          <w:bCs/>
        </w:rPr>
        <w:t>Dostęp do ośrodków kultury</w:t>
      </w:r>
      <w:r w:rsidRPr="00C96D42">
        <w:t xml:space="preserve"> to </w:t>
      </w:r>
      <w:r w:rsidRPr="00C96D42">
        <w:rPr>
          <w:b/>
          <w:bCs/>
        </w:rPr>
        <w:t>mocny potencjał obszaru LGD</w:t>
      </w:r>
      <w:r w:rsidRPr="00C96D42">
        <w:t>. Według statystyk w gminach należących do LGD liczba ośrodków kultury (3,2 ośrodków na 10</w:t>
      </w:r>
      <w:r w:rsidR="00C23D5A">
        <w:t xml:space="preserve"> </w:t>
      </w:r>
      <w:r w:rsidRPr="00C96D42">
        <w:t xml:space="preserve">000 mieszkańców) w porównaniu do średniej krajowej (1,0) oraz średnich dla województw małopolskiego (1,3) i świętokrzyskiego (0,9) jest zdecydowanie wyższa. Największy wskaźnik występuje w gminie Rzezawa 10,6. To właśnie </w:t>
      </w:r>
      <w:r w:rsidRPr="00C96D42">
        <w:rPr>
          <w:b/>
          <w:bCs/>
        </w:rPr>
        <w:t xml:space="preserve">tożsamość lokalna, </w:t>
      </w:r>
      <w:r w:rsidRPr="00C96D42">
        <w:t xml:space="preserve">tradycje muzyczne powodują, że </w:t>
      </w:r>
      <w:r w:rsidRPr="00C96D42">
        <w:rPr>
          <w:b/>
          <w:bCs/>
        </w:rPr>
        <w:t xml:space="preserve">instytucje kulturalne mają ogromne znaczenie na tym obszarze. </w:t>
      </w:r>
      <w:r w:rsidRPr="00C96D42">
        <w:t xml:space="preserve">Działają tu także liczne zespoły muzyczne, orkiestry, a ważnym elementem kulturalnym są również stroje ludowe, ukazujące mocne przywiązanie mieszkańców LGD do tradycji i jej dalszego kontynowania i promowania. Nie bez znaczenia jest także rozwijana od lat </w:t>
      </w:r>
      <w:r w:rsidRPr="00C96D42">
        <w:rPr>
          <w:b/>
          <w:bCs/>
        </w:rPr>
        <w:t>współpraca</w:t>
      </w:r>
      <w:r w:rsidRPr="00C96D42">
        <w:t xml:space="preserve"> na polu szeroko rozumianej kultury   </w:t>
      </w:r>
      <w:r w:rsidRPr="00C96D42">
        <w:rPr>
          <w:b/>
          <w:bCs/>
        </w:rPr>
        <w:t xml:space="preserve">różnych podmiotów publicznych, społecznych, grup mieszkańców. </w:t>
      </w:r>
    </w:p>
    <w:p w14:paraId="028A024A" w14:textId="0489F692" w:rsidR="00FC5444" w:rsidRPr="00C96D42" w:rsidRDefault="00FC5444" w:rsidP="002C4606">
      <w:pPr>
        <w:suppressAutoHyphens/>
      </w:pPr>
      <w:r w:rsidRPr="00C96D42">
        <w:rPr>
          <w:b/>
          <w:bCs/>
        </w:rPr>
        <w:t>W toku działań partycypacyjnych</w:t>
      </w:r>
      <w:r w:rsidRPr="00C96D42">
        <w:t xml:space="preserve">, podjętych </w:t>
      </w:r>
      <w:r w:rsidRPr="00C96D42">
        <w:rPr>
          <w:b/>
          <w:bCs/>
        </w:rPr>
        <w:t>na etapie tworzenia LSR</w:t>
      </w:r>
      <w:r w:rsidRPr="00C96D42">
        <w:t xml:space="preserve"> (m.in. spotkania warsztatowe), zwracano uwagę na problemy sektora społecznego</w:t>
      </w:r>
      <w:r w:rsidRPr="00C96D42">
        <w:rPr>
          <w:b/>
          <w:bCs/>
        </w:rPr>
        <w:t>. Wskazywano</w:t>
      </w:r>
      <w:r w:rsidRPr="00C96D42">
        <w:t xml:space="preserve"> m.in. na stale </w:t>
      </w:r>
      <w:r w:rsidRPr="00C96D42">
        <w:rPr>
          <w:b/>
          <w:bCs/>
        </w:rPr>
        <w:t>niewystarczające do potrzeb zaplecze kadrowego i</w:t>
      </w:r>
      <w:r w:rsidR="00C23D5A">
        <w:rPr>
          <w:b/>
          <w:bCs/>
        </w:rPr>
        <w:t> </w:t>
      </w:r>
      <w:r w:rsidRPr="00C96D42">
        <w:rPr>
          <w:b/>
          <w:bCs/>
        </w:rPr>
        <w:t>organizacyjne</w:t>
      </w:r>
      <w:r w:rsidRPr="00C96D42">
        <w:t xml:space="preserve"> dla kreowania życia społecznego na obszarze LGD. Ważnym problemem pozostają te</w:t>
      </w:r>
      <w:r w:rsidR="00C23D5A">
        <w:t>ż</w:t>
      </w:r>
      <w:r w:rsidRPr="00C96D42">
        <w:t xml:space="preserve"> </w:t>
      </w:r>
      <w:r w:rsidRPr="00C96D42">
        <w:rPr>
          <w:b/>
          <w:bCs/>
        </w:rPr>
        <w:t>braki wiedzy i</w:t>
      </w:r>
      <w:r w:rsidR="00C23D5A">
        <w:rPr>
          <w:b/>
          <w:bCs/>
        </w:rPr>
        <w:t> </w:t>
      </w:r>
      <w:r w:rsidRPr="00C96D42">
        <w:rPr>
          <w:b/>
          <w:bCs/>
        </w:rPr>
        <w:t>umiejętności</w:t>
      </w:r>
      <w:r w:rsidRPr="00C96D42">
        <w:t xml:space="preserve"> (NGO-s, grupy mieszkańców, liderzy lokalni) w przygotowywaniu wniosków </w:t>
      </w:r>
      <w:r w:rsidRPr="00C96D42">
        <w:rPr>
          <w:b/>
          <w:bCs/>
        </w:rPr>
        <w:t>na pozyskanie środków</w:t>
      </w:r>
      <w:r w:rsidRPr="00C96D42">
        <w:t xml:space="preserve"> z różnych funduszy, wspierających oddolne inicjatywy kulturalne, społeczne czy sąsiedzkie. Większość przedstawicieli organizacji pozarządowych, czy grup mieszkańców działających na terenie LGD, w pracach nad LSR (m.in. spotkania warsztatowe) zgłaszało, że nie ma wiedzy, gdzie można pozyskać wsparcie finansowe na działania przez nie podejmowane oraz nie wie jak, po pozyskaniu takich funduszy, poprawnie realizować przedsięwzięcia i je rozliczać. Problem stanowi także kwestia braku środków własnych na uruchamianie projektów, gdzie występuję refundacja. Wobec tego </w:t>
      </w:r>
      <w:r w:rsidRPr="00C96D42">
        <w:rPr>
          <w:b/>
          <w:bCs/>
        </w:rPr>
        <w:t>wskazana jest doraźna pomoc dla sektora pozarządowego i grup nieformalnych na różnych polach</w:t>
      </w:r>
      <w:r w:rsidRPr="00C96D42">
        <w:t xml:space="preserve"> – w obsłudze prawnej, formalnej czy merytorycznej, przede wszystkim w kwestii aplikowania o środki na podejmowane przez nie działania lokalne.</w:t>
      </w:r>
    </w:p>
    <w:p w14:paraId="038677ED" w14:textId="33ACC258" w:rsidR="00FC5444" w:rsidRDefault="00FC5444" w:rsidP="002C4606">
      <w:pPr>
        <w:suppressAutoHyphens/>
      </w:pPr>
      <w:r w:rsidRPr="00C96D42">
        <w:t xml:space="preserve">Zauważalnym problemem społecznym jest </w:t>
      </w:r>
      <w:r w:rsidRPr="00C96D42">
        <w:rPr>
          <w:b/>
          <w:bCs/>
        </w:rPr>
        <w:t>bardzo niskie (wręcz brak) zaangażowanie młodych osób do 25 roku życia w</w:t>
      </w:r>
      <w:r w:rsidR="00C23D5A">
        <w:rPr>
          <w:b/>
          <w:bCs/>
        </w:rPr>
        <w:t> </w:t>
      </w:r>
      <w:r w:rsidRPr="00C96D42">
        <w:rPr>
          <w:b/>
          <w:bCs/>
        </w:rPr>
        <w:t>działania społeczne</w:t>
      </w:r>
      <w:r w:rsidRPr="00C96D42">
        <w:t xml:space="preserve">. Osoby młode sporadycznie angażują się w przedsięwzięcia wspólne, społeczne. Jest szereg powodów takiej sytuacji: generalna tendencja ludzi młodych na koncentracji na grupie rówieśniczej i nikła interakcja z innymi grupami społecznymi, </w:t>
      </w:r>
      <w:r w:rsidR="0019039A" w:rsidRPr="00C96D42">
        <w:t>przebywanie</w:t>
      </w:r>
      <w:r w:rsidR="0019039A">
        <w:t xml:space="preserve"> przez</w:t>
      </w:r>
      <w:r w:rsidR="0019039A" w:rsidRPr="00C96D42">
        <w:t xml:space="preserve"> </w:t>
      </w:r>
      <w:r w:rsidRPr="00C96D42">
        <w:t>większość czasu poza miejsce</w:t>
      </w:r>
      <w:r w:rsidR="0019039A">
        <w:t>m</w:t>
      </w:r>
      <w:r w:rsidRPr="00C96D42">
        <w:t xml:space="preserve"> zamieszkania w większych ośrodkach miejskich poza obszarem LGD </w:t>
      </w:r>
      <w:r w:rsidR="0019039A" w:rsidRPr="00C96D42">
        <w:t>z powod</w:t>
      </w:r>
      <w:r w:rsidR="0019039A">
        <w:t>u</w:t>
      </w:r>
      <w:r w:rsidR="0019039A" w:rsidRPr="00C96D42">
        <w:t xml:space="preserve"> nauki </w:t>
      </w:r>
      <w:r w:rsidRPr="00C96D42">
        <w:t>i brak czasu na budowanie relacji lokalnych i włączeni</w:t>
      </w:r>
      <w:r w:rsidR="0019039A">
        <w:t>e</w:t>
      </w:r>
      <w:r w:rsidRPr="00C96D42">
        <w:t xml:space="preserve"> się w życie lokalnej wspólnoty. Niskie zaangażowanie ludzi młodych w sprawy społeczne (czy także polityczne – w rozumieniu polityki lokalnej) wynik</w:t>
      </w:r>
      <w:r w:rsidR="0019039A">
        <w:t>a</w:t>
      </w:r>
      <w:r w:rsidRPr="00C96D42">
        <w:t xml:space="preserve"> jednak często z braku poczucia pełnej przynależności do społeczności lokalnej </w:t>
      </w:r>
      <w:r w:rsidR="0019039A">
        <w:t>–</w:t>
      </w:r>
      <w:r w:rsidRPr="00C96D42">
        <w:t xml:space="preserve"> szerszej grupy wyznającej te same wartości. Aby to zmienić potrzebne jest przede wszystkim aktywne działanie po stronie „dojrzałej” społeczności lokalnej </w:t>
      </w:r>
      <w:r w:rsidRPr="00C96D42">
        <w:rPr>
          <w:b/>
          <w:bCs/>
        </w:rPr>
        <w:t>angażującej ludzi młodych</w:t>
      </w:r>
      <w:r w:rsidRPr="00C96D42">
        <w:t xml:space="preserve"> do wspólnych działań, inicjatyw, traktując ludzi młodych z należytym szacunkiem, na równych prawach</w:t>
      </w:r>
      <w:r w:rsidR="0019039A">
        <w:t>,</w:t>
      </w:r>
      <w:r w:rsidRPr="00C96D42">
        <w:t xml:space="preserve"> w różnych formach aktywności (m.in. działanie organizacji społecznych, branie pod uwagę głosu ludzi młodych w kwestiach społecznych, wspieranie inicjatyw ludzi młodych, itp.). Udział w życiu publicznym jest prawem i obowiązkiem każdego obywatela. W tym zakresie ważne jest, żeby nowe pokolenia nie tylko czuło się częścią społeczności lokalnej LGD, szanowaną przez jej członków, ale by także widziały, że ich wkład</w:t>
      </w:r>
      <w:r w:rsidR="0019039A">
        <w:t xml:space="preserve"> </w:t>
      </w:r>
      <w:r w:rsidR="00DB6CE7">
        <w:br/>
      </w:r>
      <w:r w:rsidR="0019039A">
        <w:t>w</w:t>
      </w:r>
      <w:r w:rsidRPr="00C96D42">
        <w:t xml:space="preserve"> lokalne sprawy jest doceniany.</w:t>
      </w:r>
    </w:p>
    <w:p w14:paraId="1E071334" w14:textId="05A88037" w:rsidR="00235720" w:rsidRPr="00C96D42" w:rsidRDefault="00235720" w:rsidP="002C4606">
      <w:pPr>
        <w:suppressAutoHyphens/>
      </w:pPr>
      <w:r w:rsidRPr="00D4360B">
        <w:rPr>
          <w:b/>
          <w:bCs/>
        </w:rPr>
        <w:t>Osoby młode do 25 roku życia</w:t>
      </w:r>
      <w:r>
        <w:t xml:space="preserve"> dotyka także problem </w:t>
      </w:r>
      <w:r w:rsidRPr="00D4360B">
        <w:rPr>
          <w:b/>
          <w:bCs/>
        </w:rPr>
        <w:t>trudności w podejmowaniu decyzji o własnej przyszłości</w:t>
      </w:r>
      <w:r>
        <w:t xml:space="preserve">, rozwoju, </w:t>
      </w:r>
      <w:r w:rsidRPr="00D4360B">
        <w:rPr>
          <w:b/>
          <w:bCs/>
        </w:rPr>
        <w:t>w tym rozwoju zawodowym</w:t>
      </w:r>
      <w:r>
        <w:t>. W ramach prowadzonych działań partycypacyjnych (</w:t>
      </w:r>
      <w:r w:rsidR="00D4360B">
        <w:t>warsztaty</w:t>
      </w:r>
      <w:r>
        <w:t xml:space="preserve"> </w:t>
      </w:r>
      <w:r w:rsidR="00DB6CE7">
        <w:br/>
      </w:r>
      <w:r>
        <w:t xml:space="preserve">z mieszkańcami na etapie tworzenia LSR) ludzie młodzi </w:t>
      </w:r>
      <w:r w:rsidR="00D4360B">
        <w:t>sygnalizowali</w:t>
      </w:r>
      <w:r>
        <w:t xml:space="preserve"> </w:t>
      </w:r>
      <w:r w:rsidR="00D4360B" w:rsidRPr="00D4360B">
        <w:rPr>
          <w:b/>
          <w:bCs/>
        </w:rPr>
        <w:t>potrzebę doradztwa zawodowego</w:t>
      </w:r>
      <w:r w:rsidR="00D4360B">
        <w:t xml:space="preserve">, wsparcia ich w podejmowaniu decyzji edukacyjnych czy zawodowych. Wiele młodych ludzi nie </w:t>
      </w:r>
      <w:proofErr w:type="gramStart"/>
      <w:r w:rsidR="00D4360B">
        <w:t>wie</w:t>
      </w:r>
      <w:proofErr w:type="gramEnd"/>
      <w:r w:rsidR="00D4360B">
        <w:t xml:space="preserve"> jak pokierować swoją dalszą drogą rozwoju, jaki kierunek szkoły ponadpodstawowej wybrać, co robić dalej po maturze. Tym samym </w:t>
      </w:r>
      <w:r w:rsidR="00DA3F7D">
        <w:t xml:space="preserve">na obszarze LGD obserwowalny jest wysoki popyt na </w:t>
      </w:r>
      <w:r w:rsidR="00D4360B">
        <w:t xml:space="preserve">działania wspierające młode osoby w ważnych </w:t>
      </w:r>
      <w:r w:rsidR="00DA3F7D">
        <w:t>życiowych</w:t>
      </w:r>
      <w:r w:rsidR="00D4360B">
        <w:t xml:space="preserve"> </w:t>
      </w:r>
      <w:r w:rsidR="00DA3F7D">
        <w:t>decyzjach</w:t>
      </w:r>
      <w:r w:rsidR="00D4360B">
        <w:t xml:space="preserve"> poprzez profesjonalne, dostępne doradztwo zawodowe</w:t>
      </w:r>
      <w:r w:rsidR="00DA3F7D">
        <w:t xml:space="preserve">. </w:t>
      </w:r>
    </w:p>
    <w:p w14:paraId="58B36490" w14:textId="2C4B7415" w:rsidR="00FC5444" w:rsidRPr="00C96D42" w:rsidRDefault="00FC5444" w:rsidP="002C4606">
      <w:pPr>
        <w:suppressAutoHyphens/>
      </w:pPr>
      <w:r w:rsidRPr="00C96D42">
        <w:lastRenderedPageBreak/>
        <w:t>Współczynnik liczby osób przypadających na 1 placówkę biblioteczną na terenie NGD „</w:t>
      </w:r>
      <w:r w:rsidR="00FA00D7">
        <w:t>E.</w:t>
      </w:r>
      <w:proofErr w:type="gramStart"/>
      <w:r w:rsidR="00FA00D7">
        <w:t>O.CENOMA</w:t>
      </w:r>
      <w:proofErr w:type="gramEnd"/>
      <w:r w:rsidRPr="00C96D42">
        <w:t>” jest na średnim poziomie (3909) w porównaniu do średniej krajowej (4441) i średniej województwa małopolskiego (4655) oraz województwa świętokrzyskiego (4568). Odsetek mieszkańców korzystających z biblioteki jako czytelnicy w gminach członkowskich (10,1%) jest bliski średniej krajowej (12,7%). Wskaźnik ten jest niższy niż dla województwa małopolskiego (15,9%) i taki sam jak w</w:t>
      </w:r>
      <w:r w:rsidR="0019039A">
        <w:t> </w:t>
      </w:r>
      <w:r w:rsidRPr="00C96D42">
        <w:t xml:space="preserve">województwie świętokrzyskim (10,1%). Liczba bibliotek na obszarze LGD wynosi 16 i pomimo </w:t>
      </w:r>
      <w:r w:rsidRPr="00C96D42">
        <w:rPr>
          <w:b/>
          <w:bCs/>
        </w:rPr>
        <w:t>dobrej dostępności bibliotek</w:t>
      </w:r>
      <w:r w:rsidRPr="00C96D42">
        <w:t xml:space="preserve"> na tym terenie </w:t>
      </w:r>
      <w:r w:rsidRPr="00C96D42">
        <w:rPr>
          <w:b/>
          <w:bCs/>
        </w:rPr>
        <w:t xml:space="preserve">czytelników jest mniej niż </w:t>
      </w:r>
      <w:r w:rsidR="00DB6CE7">
        <w:rPr>
          <w:b/>
          <w:bCs/>
        </w:rPr>
        <w:br/>
      </w:r>
      <w:r w:rsidRPr="00C96D42">
        <w:rPr>
          <w:b/>
          <w:bCs/>
        </w:rPr>
        <w:t>w kraju i woj. małopolskim</w:t>
      </w:r>
      <w:r w:rsidRPr="00C96D42">
        <w:t>. Geneza tego problemu leży w zmianie kulturowej – literaturę powszechnie zastępują seriale telewizyjne, gry komputerowe i portale społecznościowe, czyli natłok łatwych wygodnych rozrywek, które nie wymagają wysiłku intelektualnego. Zmienia się także sposobu odbierania książki – dzisiaj rolę „okna na świat” zastępuje telewizja i Internet. Czytelnictw</w:t>
      </w:r>
      <w:r w:rsidR="0019039A">
        <w:t>u</w:t>
      </w:r>
      <w:r w:rsidRPr="00C96D42">
        <w:t xml:space="preserve"> nie sprzyja także bieda, wykluczenie społeczne czy bezrobocie</w:t>
      </w:r>
      <w:r w:rsidR="0019039A">
        <w:t>,</w:t>
      </w:r>
      <w:r w:rsidRPr="00C96D42">
        <w:t xml:space="preserve"> natomiast czytelnictwu sprzyjają wzorce domowe – czytelników wychowują czytelnicy. Dlatego bardzo ważnym jest stałe upowszechniani</w:t>
      </w:r>
      <w:r w:rsidR="0019039A">
        <w:t>e</w:t>
      </w:r>
      <w:r w:rsidRPr="00C96D42">
        <w:t xml:space="preserve"> czytelnictwa od najmłodszych lat poprzez szereg działań skierowanych do dzieci, ale także rodziców. Warto też odpowiadać na trend jakiego powszechni doświadczamy – zwrócenie się w stronię informacji czerpanych z Internetu, tworząc z szeregu bibliotek</w:t>
      </w:r>
      <w:r w:rsidR="0019039A">
        <w:t>,</w:t>
      </w:r>
      <w:r w:rsidRPr="00C96D42">
        <w:t xml:space="preserve"> jakie działa</w:t>
      </w:r>
      <w:r w:rsidR="0019039A">
        <w:t>ją</w:t>
      </w:r>
      <w:r w:rsidRPr="00C96D42">
        <w:t xml:space="preserve"> na terenie LGD</w:t>
      </w:r>
      <w:r w:rsidR="0019039A">
        <w:t>,</w:t>
      </w:r>
      <w:r w:rsidRPr="00C96D42">
        <w:t xml:space="preserve"> lokalnych centrów aktywności nie tylko czytelniczej, ale także kulturalnej, informacyjnej</w:t>
      </w:r>
      <w:r w:rsidR="0019039A">
        <w:t>,</w:t>
      </w:r>
      <w:r w:rsidRPr="00C96D42">
        <w:t xml:space="preserve"> itp. (w duchu: biblioteka to </w:t>
      </w:r>
      <w:proofErr w:type="spellStart"/>
      <w:r w:rsidRPr="00C96D42">
        <w:t>mediateka</w:t>
      </w:r>
      <w:proofErr w:type="spellEnd"/>
      <w:r w:rsidRPr="00C96D42">
        <w:t>).</w:t>
      </w:r>
    </w:p>
    <w:p w14:paraId="7525D240" w14:textId="10570F6E" w:rsidR="00FC5444" w:rsidRPr="00C96D42" w:rsidRDefault="00FC5444" w:rsidP="002C4606">
      <w:pPr>
        <w:suppressAutoHyphens/>
      </w:pPr>
      <w:r w:rsidRPr="00C96D42">
        <w:t xml:space="preserve">Problemem na terenie LGD jest </w:t>
      </w:r>
      <w:r w:rsidRPr="00C96D42">
        <w:rPr>
          <w:b/>
          <w:bCs/>
        </w:rPr>
        <w:t>niska aktywność mieszkańców</w:t>
      </w:r>
      <w:r w:rsidRPr="00C96D42">
        <w:t xml:space="preserve"> mierzona frekwencją w wyborach prezydenckich w 2020 r. W</w:t>
      </w:r>
      <w:r w:rsidR="0019039A">
        <w:t> </w:t>
      </w:r>
      <w:r w:rsidRPr="00C96D42">
        <w:t xml:space="preserve">gminach LGD (59,9%) średnia frekwencja jest niższa niż w kraju (64,5%), województwie małopolskim (67,2%) i województwie świętokrzyskim (62,1%). Konieczne wydaje się zatem zwrócenie uwagi na kwestie </w:t>
      </w:r>
      <w:r w:rsidRPr="00C96D42">
        <w:rPr>
          <w:b/>
          <w:bCs/>
        </w:rPr>
        <w:t>aktywizacji mieszkańców, włączania w</w:t>
      </w:r>
      <w:r w:rsidR="0019039A">
        <w:rPr>
          <w:b/>
          <w:bCs/>
        </w:rPr>
        <w:t> </w:t>
      </w:r>
      <w:r w:rsidRPr="00C96D42">
        <w:rPr>
          <w:b/>
          <w:bCs/>
        </w:rPr>
        <w:t>życie społeczne/lokalne</w:t>
      </w:r>
      <w:r w:rsidRPr="00C96D42">
        <w:t xml:space="preserve"> poprzez </w:t>
      </w:r>
      <w:r w:rsidRPr="00C96D42">
        <w:rPr>
          <w:b/>
          <w:bCs/>
        </w:rPr>
        <w:t>wspieranie postaw społeczeństwa obywatelskiego</w:t>
      </w:r>
      <w:r w:rsidRPr="00C96D42">
        <w:t xml:space="preserve">, zachęcanie do podejmowania różnych działań, inicjatyw, aktywnego angażowania się w sprawy obszaru LGD, czy kreowaniu miejsc, gdzie mieszkańcy będą mogli wspólnie budować relacje, np. w specjalnych </w:t>
      </w:r>
      <w:r w:rsidRPr="00C96D42">
        <w:rPr>
          <w:b/>
          <w:bCs/>
        </w:rPr>
        <w:t>przestrzeniach sąsiedzkich</w:t>
      </w:r>
      <w:r w:rsidRPr="00C96D42">
        <w:t>. W toku działań partycypacyjnych (m.in.</w:t>
      </w:r>
      <w:r w:rsidR="0019039A">
        <w:t> </w:t>
      </w:r>
      <w:r w:rsidRPr="00C96D42">
        <w:t>warsztaty, badania społeczne) mieszkańcy wskazywali obszary działalności, w jakich powinny być podejmowane przyszłe inicjatywy</w:t>
      </w:r>
      <w:r w:rsidR="0019039A">
        <w:t>.</w:t>
      </w:r>
      <w:r w:rsidRPr="00C96D42">
        <w:t xml:space="preserve"> Były to najczęściej działania skierowane dla mieszkańców: tworzenie warunków do rozwoju edukacji i wyrównywania szans w dostępie do usług edukacyjnych (m.in. zwiększenie dostępności zajęć, lepsze wykorzystywanie świetlic wiejskich) – (42% wskazań w przeprowadzonym wśród mieszkańców badaniu ankietowym) oraz wdrażanie innowacyjnych rozwiązań na obszarach wiejskich, m.in. cyfrowych, edukacyjnych, przeciwdziałających zmianom klimatu (36% wskazań).</w:t>
      </w:r>
    </w:p>
    <w:p w14:paraId="46FFCC06" w14:textId="77777777" w:rsidR="00FC5444" w:rsidRPr="00C96D42" w:rsidRDefault="00FC5444" w:rsidP="002C4606">
      <w:r w:rsidRPr="00C96D42">
        <w:t>Potencjały:</w:t>
      </w:r>
    </w:p>
    <w:p w14:paraId="5E42D5E0" w14:textId="77777777" w:rsidR="00FC5444" w:rsidRPr="00C96D42" w:rsidRDefault="00FC5444">
      <w:pPr>
        <w:numPr>
          <w:ilvl w:val="0"/>
          <w:numId w:val="15"/>
        </w:numPr>
        <w:contextualSpacing/>
      </w:pPr>
      <w:r w:rsidRPr="00C96D42">
        <w:t>Spadek ludności korzystającej ze świadczeń środowiskowej pomocy społecznej oraz liczby rodzin pobierających zasiłek.</w:t>
      </w:r>
    </w:p>
    <w:p w14:paraId="4513C818" w14:textId="77777777" w:rsidR="00FC5444" w:rsidRPr="00C96D42" w:rsidRDefault="00FC5444">
      <w:pPr>
        <w:numPr>
          <w:ilvl w:val="0"/>
          <w:numId w:val="15"/>
        </w:numPr>
        <w:contextualSpacing/>
      </w:pPr>
      <w:r w:rsidRPr="00C96D42">
        <w:t>Wysoka dostępność do ośrodków kultury (tradycje, tożsamość lokalna) oraz doświadczenie we współpracy różnych podmiotów (społecznych, publicznych) z terenu gmin LGD w zakresie rozwoju szeroko rozumianej kultury.</w:t>
      </w:r>
    </w:p>
    <w:p w14:paraId="22F012C4" w14:textId="672C2E3D" w:rsidR="00FC5444" w:rsidRPr="00C96D42" w:rsidRDefault="00FC5444">
      <w:pPr>
        <w:numPr>
          <w:ilvl w:val="0"/>
          <w:numId w:val="15"/>
        </w:numPr>
        <w:ind w:left="714" w:hanging="357"/>
      </w:pPr>
      <w:r w:rsidRPr="00C96D42">
        <w:t>Dobra dostępność do bibliotek (16 punktów na terenie 5 gmin).</w:t>
      </w:r>
    </w:p>
    <w:p w14:paraId="6F0CBF12" w14:textId="77777777" w:rsidR="00FC5444" w:rsidRPr="00C96D42" w:rsidRDefault="00FC5444" w:rsidP="0019039A">
      <w:pPr>
        <w:spacing w:before="120"/>
      </w:pPr>
      <w:r w:rsidRPr="00C96D42">
        <w:t>Problemy:</w:t>
      </w:r>
    </w:p>
    <w:p w14:paraId="570AF585" w14:textId="77777777" w:rsidR="00FC5444" w:rsidRPr="00C96D42" w:rsidRDefault="00FC5444">
      <w:pPr>
        <w:numPr>
          <w:ilvl w:val="0"/>
          <w:numId w:val="15"/>
        </w:numPr>
        <w:contextualSpacing/>
      </w:pPr>
      <w:r w:rsidRPr="00C96D42">
        <w:t>Wciąż wysoki wskaźnik ludności korzystającej ze świadczeń środowiskowej pomocy społecznej oraz liczby rodzin pobierających zasiłek.</w:t>
      </w:r>
    </w:p>
    <w:p w14:paraId="5A79E361" w14:textId="77777777" w:rsidR="00FC5444" w:rsidRPr="00C96D42" w:rsidRDefault="00FC5444">
      <w:pPr>
        <w:numPr>
          <w:ilvl w:val="0"/>
          <w:numId w:val="15"/>
        </w:numPr>
        <w:contextualSpacing/>
      </w:pPr>
      <w:r w:rsidRPr="00C96D42">
        <w:t>Słaba dostępność do opieki zdrowotnej i dodatkowo spadek liczby przychodni.</w:t>
      </w:r>
    </w:p>
    <w:p w14:paraId="1114E7F1" w14:textId="2597B861" w:rsidR="00FC5444" w:rsidRPr="00C96D42" w:rsidRDefault="00FC5444">
      <w:pPr>
        <w:numPr>
          <w:ilvl w:val="0"/>
          <w:numId w:val="15"/>
        </w:numPr>
        <w:contextualSpacing/>
      </w:pPr>
      <w:r w:rsidRPr="00C96D42">
        <w:t>Słaba aktywność mieszkańców (m.in. mierzona frekwencją w wyborach prezydenckich), niskie zaangażowanie w s</w:t>
      </w:r>
      <w:r w:rsidR="0019039A">
        <w:t>p</w:t>
      </w:r>
      <w:r w:rsidRPr="00C96D42">
        <w:t>rawy lokalne</w:t>
      </w:r>
      <w:r w:rsidR="0019039A">
        <w:t>j</w:t>
      </w:r>
      <w:r w:rsidRPr="00C96D42">
        <w:t xml:space="preserve"> młodzieży.</w:t>
      </w:r>
    </w:p>
    <w:p w14:paraId="6A12CB03" w14:textId="766C7C41" w:rsidR="00FC5444" w:rsidRDefault="00FC5444">
      <w:pPr>
        <w:numPr>
          <w:ilvl w:val="0"/>
          <w:numId w:val="15"/>
        </w:numPr>
        <w:contextualSpacing/>
      </w:pPr>
      <w:r w:rsidRPr="00C96D42">
        <w:t>Braki wiedzy i kompetencj</w:t>
      </w:r>
      <w:r w:rsidR="0019039A">
        <w:t>i</w:t>
      </w:r>
      <w:r w:rsidRPr="00C96D42">
        <w:t xml:space="preserve"> u przedstawicieli organizacji lokalnych, grup mieszkańców w samodzielnym pozyskiwaniu środków zewnętrznych na podejmowane przez ni</w:t>
      </w:r>
      <w:r w:rsidR="0019039A">
        <w:t>ch</w:t>
      </w:r>
      <w:r w:rsidRPr="00C96D42">
        <w:t xml:space="preserve"> działania lokal</w:t>
      </w:r>
      <w:r w:rsidR="0019039A">
        <w:t>n</w:t>
      </w:r>
      <w:r w:rsidRPr="00C96D42">
        <w:t>e – potrzeba wsparcia (pogłębienie wiedzy, kształcenie umiejętności, wsparcie organizacyjne).</w:t>
      </w:r>
    </w:p>
    <w:p w14:paraId="318C9328" w14:textId="1AB1196E" w:rsidR="00DA3F7D" w:rsidRPr="00C96D42" w:rsidRDefault="00DA3F7D">
      <w:pPr>
        <w:numPr>
          <w:ilvl w:val="0"/>
          <w:numId w:val="15"/>
        </w:numPr>
        <w:contextualSpacing/>
      </w:pPr>
      <w:r>
        <w:lastRenderedPageBreak/>
        <w:t>Zapotrzebowanie na doradztwo zawodowe skierowane przede wszystkim do młodych ludzi stojących u progu wybory ścieżek edukacyjnych oraz rozwoju zawodowego.</w:t>
      </w:r>
    </w:p>
    <w:p w14:paraId="6E031059" w14:textId="77777777" w:rsidR="00FC5444" w:rsidRPr="00C96D42" w:rsidRDefault="00FC5444" w:rsidP="002C4606"/>
    <w:p w14:paraId="06971382" w14:textId="77777777" w:rsidR="00FC5444" w:rsidRPr="00C96D42" w:rsidRDefault="00FC5444" w:rsidP="0019039A">
      <w:pPr>
        <w:keepNext/>
        <w:keepLines/>
        <w:spacing w:after="160"/>
        <w:outlineLvl w:val="2"/>
        <w:rPr>
          <w:rFonts w:eastAsiaTheme="majorEastAsia" w:cstheme="majorBidi"/>
          <w:b/>
          <w:bCs/>
          <w:color w:val="1F497D" w:themeColor="text2"/>
        </w:rPr>
      </w:pPr>
      <w:bookmarkStart w:id="93" w:name="_Toc135824681"/>
      <w:bookmarkStart w:id="94" w:name="_Toc135921803"/>
      <w:bookmarkStart w:id="95" w:name="_Toc136507990"/>
      <w:bookmarkStart w:id="96" w:name="_Toc197337676"/>
      <w:r w:rsidRPr="00C96D42">
        <w:rPr>
          <w:rFonts w:eastAsiaTheme="majorEastAsia" w:cstheme="majorBidi"/>
          <w:b/>
          <w:bCs/>
          <w:color w:val="1F497D" w:themeColor="text2"/>
        </w:rPr>
        <w:t>KULTURA I DZIEDZICTWO</w:t>
      </w:r>
      <w:bookmarkStart w:id="97" w:name="_Hlk123715605"/>
      <w:bookmarkEnd w:id="93"/>
      <w:bookmarkEnd w:id="94"/>
      <w:bookmarkEnd w:id="95"/>
      <w:bookmarkEnd w:id="96"/>
    </w:p>
    <w:p w14:paraId="6CD4085D" w14:textId="0CE01F2B" w:rsidR="00FC5444" w:rsidRPr="00C96D42" w:rsidRDefault="00FC5444" w:rsidP="002C4606">
      <w:pPr>
        <w:rPr>
          <w:b/>
          <w:bCs/>
        </w:rPr>
      </w:pPr>
      <w:r w:rsidRPr="00C96D42">
        <w:t>Nadwiślańska Grupa Działania „</w:t>
      </w:r>
      <w:r w:rsidR="00FA00D7">
        <w:t>E.</w:t>
      </w:r>
      <w:proofErr w:type="gramStart"/>
      <w:r w:rsidR="00FA00D7">
        <w:t>O.CENOMA</w:t>
      </w:r>
      <w:proofErr w:type="gramEnd"/>
      <w:r w:rsidRPr="00C96D42">
        <w:t>” jest obszarem, w którym</w:t>
      </w:r>
      <w:r w:rsidRPr="00C96D42">
        <w:rPr>
          <w:b/>
          <w:bCs/>
        </w:rPr>
        <w:t xml:space="preserve"> tradycje, tożsamość i folklor budują lokalną małą ojczyznę</w:t>
      </w:r>
      <w:r w:rsidRPr="00C96D42">
        <w:t xml:space="preserve">. </w:t>
      </w:r>
      <w:r w:rsidR="00DA3F7D">
        <w:t xml:space="preserve">Obserwowalna jest </w:t>
      </w:r>
      <w:r w:rsidRPr="00C96D42">
        <w:t xml:space="preserve">aktywność twórców ludowych, </w:t>
      </w:r>
      <w:r w:rsidR="00DA3F7D">
        <w:t xml:space="preserve">kultywowane są </w:t>
      </w:r>
      <w:r w:rsidRPr="00C96D42">
        <w:t>tradycje artystyczne w zakresie rękodzieła</w:t>
      </w:r>
      <w:r w:rsidR="00DA3F7D">
        <w:t>.</w:t>
      </w:r>
      <w:r w:rsidRPr="00C96D42">
        <w:t xml:space="preserve"> </w:t>
      </w:r>
      <w:r w:rsidR="00DA3F7D">
        <w:t>Mocno k</w:t>
      </w:r>
      <w:r w:rsidRPr="00C96D42">
        <w:t xml:space="preserve">ultywuje się lokalną kuchnię – potrawy przygotowane na bazie zbóż, grochu i kapusty. Lokalnym przysmakiem jest sernik ziemniaczany, tzw. </w:t>
      </w:r>
      <w:proofErr w:type="spellStart"/>
      <w:r w:rsidRPr="00C96D42">
        <w:t>galosz</w:t>
      </w:r>
      <w:proofErr w:type="spellEnd"/>
      <w:r w:rsidRPr="00C96D42">
        <w:t xml:space="preserve">. Działa tutaj wiele organizacji pozarządowych i grup nieformalnych, które w swojej działalności skupiają się na kultywowaniu lokalnych tradycji, zwyczajów, folkloru (stroje krakowskie), muzyki czy po prostu wzmacniania więzi lokalnych, sąsiedzkich. Tego rodzaju podmioty wykorzystują lokalne zasoby i dziedzictwo kulturowe, by </w:t>
      </w:r>
      <w:r w:rsidRPr="00C96D42">
        <w:rPr>
          <w:b/>
          <w:bCs/>
        </w:rPr>
        <w:t>wzmacniać poczucie tożsamości lokalnej</w:t>
      </w:r>
      <w:r w:rsidRPr="00C96D42">
        <w:t xml:space="preserve">. Są to przede wszystkim: </w:t>
      </w:r>
      <w:r w:rsidRPr="00C96D42">
        <w:rPr>
          <w:b/>
          <w:bCs/>
        </w:rPr>
        <w:t>Koła Gospodyń Wiejskich (KGW), Ochotnicze Straże Pożarne (OSP) i kluby sportowe</w:t>
      </w:r>
      <w:r w:rsidRPr="00C96D42">
        <w:t xml:space="preserve">. Te ostatnie oferują różne formy spędzania czasu wolnego, zarówno dla zawodników jak i kibiców. Na obszarze LGD działają również jednostki OSP, które oprócz zabezpieczenia przeciwpożarowego zajmują się aktywizacją młodych osób (m.in. zachęcanie do wstąpienia w szeregi strażaków), organizują wydarzenia o charakterze integracyjnym, rekreacyjnym czy kulturalnym. Ich działalność można zauważyć praktycznie w każdym sołectwie. Równie ważną grupą skupiającą mieszkańców są KGW. Ich głównym celem jest zachowanie dziedzictwa niematerialnego – tradycji, historii, zwyczajów (w tym również kulinarnych), gwary, sztuki ludowej. KGW są także wsparciem dla LGD podczas promowania terenu, spotkań, warsztatów, konferencji. To najczęściej grupy nieformalne, choć działają także koła cieszące się większym zainteresowaniem, które podjęły decyzję o rejestracji, dzięki czemu mogą pozyskiwać środki zewnętrzne na realizacje różnego rodzaju projektów. Ważnym aspektem działania KGW na terenie gmin członkowskich jest angażowanie uczniów i ludzi młodych (do 25 roku życia) do różnych projektów, co pozwala na budowanie kapitału społecznego wśród młodszych mieszkańców. Na terenie LGD działają także </w:t>
      </w:r>
      <w:r w:rsidRPr="00C96D42">
        <w:rPr>
          <w:b/>
          <w:bCs/>
        </w:rPr>
        <w:t>zespoły taneczne, orkiestry dęte</w:t>
      </w:r>
      <w:r w:rsidRPr="00C96D42">
        <w:t xml:space="preserve"> (wzmacniające tradycje muzyczne obszaru) i </w:t>
      </w:r>
      <w:r w:rsidRPr="00C96D42">
        <w:rPr>
          <w:b/>
          <w:bCs/>
        </w:rPr>
        <w:t>szereg organizacji pozarządowych/stowarzyszeń</w:t>
      </w:r>
      <w:r w:rsidRPr="00C96D42">
        <w:t xml:space="preserve">, które poprzez swoje działania przyczyniają się do </w:t>
      </w:r>
      <w:r w:rsidRPr="00C96D42">
        <w:rPr>
          <w:b/>
          <w:bCs/>
        </w:rPr>
        <w:t xml:space="preserve">rozszerzenia oferty spędzania czasu wolnego </w:t>
      </w:r>
      <w:r w:rsidRPr="00C96D42">
        <w:t>dla mieszkańców, ale</w:t>
      </w:r>
      <w:r w:rsidRPr="00C96D42">
        <w:rPr>
          <w:b/>
          <w:bCs/>
        </w:rPr>
        <w:t xml:space="preserve"> </w:t>
      </w:r>
      <w:r w:rsidRPr="00C96D42">
        <w:t>także</w:t>
      </w:r>
      <w:r w:rsidRPr="00C96D42">
        <w:rPr>
          <w:b/>
          <w:bCs/>
        </w:rPr>
        <w:t xml:space="preserve"> dla turystów</w:t>
      </w:r>
      <w:r w:rsidRPr="00C96D42">
        <w:t xml:space="preserve">. Istotną rolę odgrywa również działający na terenie LGD </w:t>
      </w:r>
      <w:r w:rsidRPr="00C96D42">
        <w:rPr>
          <w:b/>
          <w:bCs/>
        </w:rPr>
        <w:t>Uniwersytet Trzeciego Wieku</w:t>
      </w:r>
      <w:r w:rsidRPr="00C96D42">
        <w:t xml:space="preserve">, który skupia się na aktywizacji </w:t>
      </w:r>
      <w:r w:rsidRPr="00C96D42">
        <w:rPr>
          <w:b/>
          <w:bCs/>
        </w:rPr>
        <w:t xml:space="preserve">seniorów. </w:t>
      </w:r>
    </w:p>
    <w:p w14:paraId="1D51C316" w14:textId="6FBAEEAE" w:rsidR="00FC5444" w:rsidRPr="00C96D42" w:rsidRDefault="00FC5444" w:rsidP="002C4606">
      <w:pPr>
        <w:rPr>
          <w:b/>
          <w:bCs/>
        </w:rPr>
      </w:pPr>
      <w:r w:rsidRPr="00C96D42">
        <w:t xml:space="preserve">Podejmowanie nowych działań, organizacja wydarzeń czy przedsięwzięć skierowanych do społeczności lokalnej, skupionych na budowaniu kapitału społecznego, wymaga </w:t>
      </w:r>
      <w:r w:rsidRPr="00C96D42">
        <w:rPr>
          <w:b/>
          <w:bCs/>
        </w:rPr>
        <w:t>wsparcia finansowego i organizacyjnego</w:t>
      </w:r>
      <w:r w:rsidRPr="00C96D42">
        <w:t xml:space="preserve"> dla wskazanych wyżej podmiotów. Wsparcie organizacji, grup mieszkańców skutkuje wieloma pozytywnymi zjawiskami m.in. </w:t>
      </w:r>
      <w:r w:rsidRPr="00C96D42">
        <w:rPr>
          <w:b/>
          <w:bCs/>
        </w:rPr>
        <w:t xml:space="preserve">buduje </w:t>
      </w:r>
      <w:r w:rsidRPr="00C96D42">
        <w:t xml:space="preserve">w społeczności lokalnej pozytywny wizerunek organizacji społecznych, </w:t>
      </w:r>
      <w:r w:rsidRPr="00C96D42">
        <w:rPr>
          <w:b/>
          <w:bCs/>
        </w:rPr>
        <w:t>aktywnych grup mieszkańców czy liderów lokalnych</w:t>
      </w:r>
      <w:r w:rsidRPr="00C96D42">
        <w:t xml:space="preserve"> i przez to zachęca innych do aktywnej postawy, do </w:t>
      </w:r>
      <w:r w:rsidRPr="00C96D42">
        <w:rPr>
          <w:b/>
          <w:bCs/>
        </w:rPr>
        <w:t>włączania się w życie lokalne ró</w:t>
      </w:r>
      <w:r w:rsidR="0019039A">
        <w:rPr>
          <w:b/>
          <w:bCs/>
        </w:rPr>
        <w:t>ż</w:t>
      </w:r>
      <w:r w:rsidRPr="00C96D42">
        <w:rPr>
          <w:b/>
          <w:bCs/>
        </w:rPr>
        <w:t>nych grup: od młodzieży po seniorów.</w:t>
      </w:r>
    </w:p>
    <w:p w14:paraId="64B5DAA9" w14:textId="65B102A6" w:rsidR="00FC5444" w:rsidRPr="00C96D42" w:rsidRDefault="00FC5444" w:rsidP="002C4606">
      <w:r w:rsidRPr="00C96D42">
        <w:rPr>
          <w:b/>
          <w:bCs/>
        </w:rPr>
        <w:t>Kulturę wzmacniają</w:t>
      </w:r>
      <w:r w:rsidRPr="00C96D42">
        <w:t xml:space="preserve"> także </w:t>
      </w:r>
      <w:r w:rsidRPr="00C96D42">
        <w:rPr>
          <w:b/>
          <w:bCs/>
        </w:rPr>
        <w:t>lokalne cykliczne wydarzenia</w:t>
      </w:r>
      <w:r w:rsidRPr="00C96D42">
        <w:t xml:space="preserve">, które są organizowane w każdej z gmin należących do LGD. Uczestnictwo mieszkańców w zorganizowanych uroczystościach i imprezach widoczne jest przede wszystkim na dożynkach każdej z gmin należącej do LGD, imprezach – m.in.: Piknik lotniczy, Krakowski Wianek w Szczurowej, Święto Lasu w gminie Drwinia, cyklicznie organizowane Powitanie i Pożegnanie Lata w gminie Rzezawa, Spotkanie z Kulturą Żydowską w gminie Kazimierza Wielka, jarmarkach bożonarodzeniowych </w:t>
      </w:r>
      <w:r w:rsidR="00DB6CE7">
        <w:br/>
      </w:r>
      <w:r w:rsidRPr="00C96D42">
        <w:t xml:space="preserve">i wielkanocnych, rajdach rowerowych, biegach, piknikach czy Festiwalu Smaków, w którym to udział biorą wszystkie Koła Gospodyń Wiejskich z gmin z obszaru LGD. </w:t>
      </w:r>
      <w:r w:rsidRPr="00C96D42">
        <w:rPr>
          <w:b/>
          <w:bCs/>
        </w:rPr>
        <w:t>Cykliczne wydarzenia są</w:t>
      </w:r>
      <w:r w:rsidRPr="00C96D42">
        <w:t xml:space="preserve"> więc </w:t>
      </w:r>
      <w:r w:rsidRPr="00C96D42">
        <w:rPr>
          <w:b/>
          <w:bCs/>
        </w:rPr>
        <w:t>istotnym, wartym stałego kultywowania i rozwoju czynnikiem kształtujący</w:t>
      </w:r>
      <w:r w:rsidR="003A6879">
        <w:rPr>
          <w:b/>
          <w:bCs/>
        </w:rPr>
        <w:t>m</w:t>
      </w:r>
      <w:r w:rsidRPr="00C96D42">
        <w:t xml:space="preserve"> nie tylko </w:t>
      </w:r>
      <w:r w:rsidRPr="00C96D42">
        <w:rPr>
          <w:b/>
          <w:bCs/>
        </w:rPr>
        <w:t>lokalną kulturę</w:t>
      </w:r>
      <w:r w:rsidRPr="00C96D42">
        <w:t xml:space="preserve">, ale przede wszystkim </w:t>
      </w:r>
      <w:r w:rsidRPr="00C96D42">
        <w:rPr>
          <w:b/>
          <w:bCs/>
        </w:rPr>
        <w:t>lokalną tożsamość i więzi społeczne</w:t>
      </w:r>
      <w:r w:rsidRPr="00C96D42">
        <w:t xml:space="preserve">. </w:t>
      </w:r>
    </w:p>
    <w:p w14:paraId="2F928406" w14:textId="7D7685BA" w:rsidR="00FC5444" w:rsidRPr="00C96D42" w:rsidRDefault="00FC5444" w:rsidP="002C4606">
      <w:pPr>
        <w:rPr>
          <w:b/>
          <w:bCs/>
        </w:rPr>
      </w:pPr>
      <w:r w:rsidRPr="00C96D42">
        <w:t xml:space="preserve">Bogate i różnorodne dziedzictwo materialne objawia się na obszarze LGD m.in. poprzez </w:t>
      </w:r>
      <w:r w:rsidRPr="00C96D42">
        <w:rPr>
          <w:b/>
          <w:bCs/>
        </w:rPr>
        <w:t>tradycyjne budownictwo wiejskie</w:t>
      </w:r>
      <w:r w:rsidRPr="00C96D42">
        <w:t xml:space="preserve"> (w</w:t>
      </w:r>
      <w:r w:rsidR="003A6879">
        <w:t> </w:t>
      </w:r>
      <w:r w:rsidRPr="00C96D42">
        <w:t xml:space="preserve">tym zabudowę drewnianą), </w:t>
      </w:r>
      <w:r w:rsidRPr="00C96D42">
        <w:rPr>
          <w:b/>
          <w:bCs/>
        </w:rPr>
        <w:t>miejsca pamięci narodowej</w:t>
      </w:r>
      <w:r w:rsidRPr="0024401B">
        <w:rPr>
          <w:b/>
          <w:bCs/>
          <w:strike/>
        </w:rPr>
        <w:t>,</w:t>
      </w:r>
      <w:r w:rsidR="00DA3F7D">
        <w:rPr>
          <w:b/>
          <w:bCs/>
          <w:strike/>
          <w:color w:val="FF0000"/>
        </w:rPr>
        <w:t xml:space="preserve"> </w:t>
      </w:r>
      <w:r w:rsidRPr="00C96D42">
        <w:rPr>
          <w:b/>
          <w:bCs/>
        </w:rPr>
        <w:t xml:space="preserve">kapliczki, cmentarze </w:t>
      </w:r>
      <w:r w:rsidRPr="00C96D42">
        <w:rPr>
          <w:b/>
          <w:bCs/>
        </w:rPr>
        <w:lastRenderedPageBreak/>
        <w:t>wojenne, zespoły dworsko-parkowe</w:t>
      </w:r>
      <w:r w:rsidRPr="00C96D42">
        <w:t xml:space="preserve">. To silne walory kulturowe ważne zarówno dla kształtowania lokalnej tożsamości, ale także jako </w:t>
      </w:r>
      <w:r w:rsidRPr="00C96D42">
        <w:rPr>
          <w:b/>
          <w:bCs/>
        </w:rPr>
        <w:t>podstawy</w:t>
      </w:r>
      <w:r w:rsidRPr="00C96D42">
        <w:t xml:space="preserve"> rozwoju obecnych i </w:t>
      </w:r>
      <w:r w:rsidRPr="00C96D42">
        <w:rPr>
          <w:b/>
          <w:bCs/>
        </w:rPr>
        <w:t xml:space="preserve">tworzenia </w:t>
      </w:r>
      <w:r w:rsidRPr="00C96D42">
        <w:t xml:space="preserve">nowych </w:t>
      </w:r>
      <w:r w:rsidRPr="00C96D42">
        <w:rPr>
          <w:b/>
          <w:bCs/>
        </w:rPr>
        <w:t>produktów turystycznych.</w:t>
      </w:r>
    </w:p>
    <w:p w14:paraId="22DFB2F9" w14:textId="0AFDCF0B" w:rsidR="00FC5444" w:rsidRPr="00C96D42" w:rsidRDefault="00FC5444" w:rsidP="002C4606">
      <w:pPr>
        <w:rPr>
          <w:rFonts w:eastAsia="Calibri" w:cs="Times New Roman"/>
        </w:rPr>
      </w:pPr>
      <w:r w:rsidRPr="00C96D42">
        <w:t xml:space="preserve">Na obszarze LGD stale </w:t>
      </w:r>
      <w:r w:rsidRPr="00C96D42">
        <w:rPr>
          <w:b/>
          <w:bCs/>
        </w:rPr>
        <w:t xml:space="preserve">rośnie liczba organizacji społecznych </w:t>
      </w:r>
      <w:r w:rsidRPr="00C96D42">
        <w:t>(działających w formule stowarzyszeń lub fundacji). Średnio dla obszaru LGD wskaźnik liczby fundacji, stowarzyszeń i organizacji społecznych na 10 tys. mieszkańców w 2021 r. wynosił 3,2 i</w:t>
      </w:r>
      <w:r w:rsidR="00E219B6">
        <w:t> </w:t>
      </w:r>
      <w:r w:rsidRPr="00C96D42">
        <w:t>był wyższy niż w 2015 roku (3,0). W porównaniu do kraju i województw wartość dla LGD jest prawie 3</w:t>
      </w:r>
      <w:r w:rsidR="00E219B6">
        <w:t>-</w:t>
      </w:r>
      <w:r w:rsidRPr="00C96D42">
        <w:t xml:space="preserve">krotnie większa. </w:t>
      </w:r>
      <w:r w:rsidRPr="00C96D42">
        <w:rPr>
          <w:rFonts w:eastAsia="Calibri" w:cs="Times New Roman"/>
        </w:rPr>
        <w:t xml:space="preserve">Dowodzi to o </w:t>
      </w:r>
      <w:r w:rsidRPr="00C96D42">
        <w:rPr>
          <w:rFonts w:eastAsia="Calibri" w:cs="Times New Roman"/>
          <w:b/>
          <w:bCs/>
        </w:rPr>
        <w:t>rozwoju idei społeczeństwa obywatelskiego</w:t>
      </w:r>
      <w:r w:rsidRPr="00C96D42">
        <w:rPr>
          <w:rFonts w:eastAsia="Calibri" w:cs="Times New Roman"/>
        </w:rPr>
        <w:t xml:space="preserve"> oraz wzrastającej popularności form integracji i aktywności mieszkańców w</w:t>
      </w:r>
      <w:r w:rsidR="00E219B6">
        <w:rPr>
          <w:rFonts w:eastAsia="Calibri" w:cs="Times New Roman"/>
        </w:rPr>
        <w:t> </w:t>
      </w:r>
      <w:r w:rsidRPr="00C96D42">
        <w:rPr>
          <w:rFonts w:eastAsia="Calibri" w:cs="Times New Roman"/>
        </w:rPr>
        <w:t>dużej mierze opierających się na nieodpłatnym angażowaniu się w różnego rodzaju inicjatywy. Warto zauważyć, iż od lat widoczna jest tendencja do</w:t>
      </w:r>
      <w:r w:rsidRPr="00C96D42">
        <w:rPr>
          <w:rFonts w:eastAsia="Calibri" w:cs="Times New Roman"/>
          <w:b/>
          <w:bCs/>
        </w:rPr>
        <w:t xml:space="preserve"> podejmowania inicjatyw wspólnych, partnerskich – współpracy pomiędzy podmiotami społecznymi działającymi na terenie LGD</w:t>
      </w:r>
      <w:r w:rsidRPr="00C96D42">
        <w:rPr>
          <w:rFonts w:eastAsia="Calibri" w:cs="Times New Roman"/>
        </w:rPr>
        <w:t xml:space="preserve"> m.in. w obszarze organizacji imprez/wydarzeń lokalnych, itp. Trend rozwoju idei społeczeństwa obywatelskiego jest bardzo pozytywny, ale też wart stałego </w:t>
      </w:r>
      <w:r w:rsidRPr="00C96D42">
        <w:rPr>
          <w:rFonts w:eastAsia="Calibri" w:cs="Times New Roman"/>
          <w:b/>
          <w:bCs/>
        </w:rPr>
        <w:t>wspierani</w:t>
      </w:r>
      <w:r w:rsidR="00E219B6">
        <w:rPr>
          <w:rFonts w:eastAsia="Calibri" w:cs="Times New Roman"/>
          <w:b/>
          <w:bCs/>
        </w:rPr>
        <w:t>a</w:t>
      </w:r>
      <w:r w:rsidRPr="00C96D42">
        <w:rPr>
          <w:rFonts w:eastAsia="Calibri" w:cs="Times New Roman"/>
        </w:rPr>
        <w:t>, aby zjawisko angażowania się w życie lokalne mieszkańców było coraz szersze</w:t>
      </w:r>
      <w:r w:rsidR="00E219B6">
        <w:rPr>
          <w:rFonts w:eastAsia="Calibri" w:cs="Times New Roman"/>
        </w:rPr>
        <w:t xml:space="preserve"> i</w:t>
      </w:r>
      <w:r w:rsidRPr="00C96D42">
        <w:rPr>
          <w:rFonts w:eastAsia="Calibri" w:cs="Times New Roman"/>
        </w:rPr>
        <w:t xml:space="preserve"> także dotyczyło takich grup społecznych jak np. młodzież.  </w:t>
      </w:r>
    </w:p>
    <w:p w14:paraId="7AE1B74C" w14:textId="7B1168A3" w:rsidR="00FC5444" w:rsidRPr="00C96D42" w:rsidRDefault="00FC5444" w:rsidP="002C4606">
      <w:pPr>
        <w:rPr>
          <w:rFonts w:cstheme="minorHAnsi"/>
        </w:rPr>
      </w:pPr>
      <w:r w:rsidRPr="00C96D42">
        <w:t xml:space="preserve">Według danych BDL GUS 2021 r. na terenie LGD działało 17 obiektów typu </w:t>
      </w:r>
      <w:r w:rsidRPr="00C96D42">
        <w:rPr>
          <w:b/>
          <w:bCs/>
        </w:rPr>
        <w:t>centra kultury/domy i ośrodki kultury, kluby i</w:t>
      </w:r>
      <w:r w:rsidR="00E219B6">
        <w:rPr>
          <w:b/>
          <w:bCs/>
        </w:rPr>
        <w:t> </w:t>
      </w:r>
      <w:r w:rsidRPr="00C96D42">
        <w:rPr>
          <w:b/>
          <w:bCs/>
        </w:rPr>
        <w:t>świetlice</w:t>
      </w:r>
      <w:r w:rsidRPr="00C96D42">
        <w:t xml:space="preserve"> (Drwinia 1, Rzezawa 12, Szczurowa 3, Kazimierza Wielka 1). W sumie odbyło się w nich 447 imprez – ponad dwa razy więcej niż w 2015 roku (199). Jednak liczba uczestników w 2021 roku była prawie czterokrotnie mniejsza w porównaniu do 2015 (spadek z 43 120 do 10 859). Dodatkowo na terenie LGD w 2021 r. funkcjonowało 9 grup artystycznych, w których działało 191 członków. To znacznie mniej w porównaniu </w:t>
      </w:r>
      <w:r w:rsidR="00DB6CE7">
        <w:br/>
      </w:r>
      <w:r w:rsidRPr="00C96D42">
        <w:t xml:space="preserve">z 2015 rokiem, kiedy funkcjonowało 17 grup artystycznych, do których należało 294 członków. Na terenie LGD zlokalizowanych jest 51 różnego rodzaju kół, klubów i sekcji (Rzezawa 48, Szczurowa 2, Kazimierza Wielka 1) </w:t>
      </w:r>
      <w:r w:rsidR="00DB6CE7">
        <w:br/>
      </w:r>
      <w:r w:rsidRPr="00C96D42">
        <w:t xml:space="preserve">z łącznie 692 członkami. Zjawisko </w:t>
      </w:r>
      <w:r w:rsidRPr="00C96D42">
        <w:rPr>
          <w:b/>
          <w:bCs/>
        </w:rPr>
        <w:t>mniejszego udziału w życiu kulturalnym lokalnej społeczności</w:t>
      </w:r>
      <w:r w:rsidRPr="00C96D42">
        <w:t xml:space="preserve"> z</w:t>
      </w:r>
      <w:r w:rsidR="00E219B6">
        <w:t> </w:t>
      </w:r>
      <w:r w:rsidRPr="00C96D42">
        <w:t>pewnością należy poddać analizie zwracając uwagę na genezę tego zjawiska zarówno od strony samych odbiorców oferty jak i od strony kreatorów tejże oferty (jakość/typ/różnorodność oferty/grupy odbiorców/itp.).</w:t>
      </w:r>
      <w:r w:rsidR="003443D2">
        <w:t xml:space="preserve"> </w:t>
      </w:r>
      <w:proofErr w:type="spellStart"/>
      <w:r w:rsidR="003443D2">
        <w:rPr>
          <w:color w:val="EE0000"/>
        </w:rPr>
        <w:t>Uwzglednić</w:t>
      </w:r>
      <w:proofErr w:type="spellEnd"/>
      <w:r w:rsidR="003443D2">
        <w:rPr>
          <w:color w:val="EE0000"/>
        </w:rPr>
        <w:t xml:space="preserve"> należy </w:t>
      </w:r>
      <w:proofErr w:type="gramStart"/>
      <w:r w:rsidR="003443D2">
        <w:rPr>
          <w:color w:val="EE0000"/>
        </w:rPr>
        <w:t>fakt</w:t>
      </w:r>
      <w:proofErr w:type="gramEnd"/>
      <w:r w:rsidR="003443D2">
        <w:rPr>
          <w:color w:val="EE0000"/>
        </w:rPr>
        <w:t xml:space="preserve"> iż dawno powstałe miejsca spotkań dla lokalnej społeczności, przestały działać, straciły swoje walory techniczne a przez to brak </w:t>
      </w:r>
      <w:proofErr w:type="spellStart"/>
      <w:r w:rsidR="003443D2">
        <w:rPr>
          <w:color w:val="EE0000"/>
        </w:rPr>
        <w:t>możlwiosci</w:t>
      </w:r>
      <w:proofErr w:type="spellEnd"/>
      <w:r w:rsidR="003443D2">
        <w:rPr>
          <w:color w:val="EE0000"/>
        </w:rPr>
        <w:t xml:space="preserve"> organizacji przez różne podmioty zajęć, inicjatyw, działań skierowanych wprost do społeczności. Jasno </w:t>
      </w:r>
      <w:proofErr w:type="gramStart"/>
      <w:r w:rsidR="003443D2">
        <w:rPr>
          <w:color w:val="EE0000"/>
        </w:rPr>
        <w:t>zauważano</w:t>
      </w:r>
      <w:proofErr w:type="gramEnd"/>
      <w:r w:rsidR="003443D2">
        <w:rPr>
          <w:color w:val="EE0000"/>
        </w:rPr>
        <w:t xml:space="preserve"> iż świetlice wymagają gruntownego </w:t>
      </w:r>
      <w:proofErr w:type="gramStart"/>
      <w:r w:rsidR="003443D2">
        <w:rPr>
          <w:color w:val="EE0000"/>
        </w:rPr>
        <w:t>remontu,</w:t>
      </w:r>
      <w:proofErr w:type="gramEnd"/>
      <w:r w:rsidR="003443D2">
        <w:rPr>
          <w:color w:val="EE0000"/>
        </w:rPr>
        <w:t xml:space="preserve"> bądź konieczna jest budowa nowych obiektów </w:t>
      </w:r>
      <w:proofErr w:type="spellStart"/>
      <w:r w:rsidR="003443D2">
        <w:rPr>
          <w:color w:val="EE0000"/>
        </w:rPr>
        <w:t>intergracji</w:t>
      </w:r>
      <w:proofErr w:type="spellEnd"/>
      <w:r w:rsidR="003443D2">
        <w:rPr>
          <w:color w:val="EE0000"/>
        </w:rPr>
        <w:t xml:space="preserve"> społecznej, z nową ofertą kulturalną dla mieszkańców. </w:t>
      </w:r>
      <w:r w:rsidRPr="00C96D42">
        <w:t xml:space="preserve"> </w:t>
      </w:r>
      <w:r w:rsidR="003443D2">
        <w:br/>
      </w:r>
      <w:r w:rsidRPr="00C96D42">
        <w:t xml:space="preserve">W tym względzie warto przytoczyć również opinie mieszkańców, którzy swój głos zabierali w ramach badania ankietowego. Najrzadziej jako zaletę wymieniano zorganizowaną ofertę czasu wolnego (zajęcia i wydarzenia kulturalne, edukacyjne, sportowe, itp.) </w:t>
      </w:r>
      <w:r w:rsidR="00E219B6">
        <w:t>–</w:t>
      </w:r>
      <w:r w:rsidRPr="00C96D42">
        <w:t xml:space="preserve"> jedynie 4% badanych wskazało ten aspekt jako zaleta obszaru LGD. Wyraźnie </w:t>
      </w:r>
      <w:r w:rsidRPr="00C96D42">
        <w:rPr>
          <w:b/>
          <w:bCs/>
        </w:rPr>
        <w:t>niesatysfakcjonująca</w:t>
      </w:r>
      <w:r w:rsidRPr="00C96D42">
        <w:t xml:space="preserve"> dla ankietowanych (30% badanych osób tak stwierdziło) jest </w:t>
      </w:r>
      <w:r w:rsidRPr="00C96D42">
        <w:rPr>
          <w:b/>
          <w:bCs/>
        </w:rPr>
        <w:t>oferta spędzania czasu wolnego</w:t>
      </w:r>
      <w:r w:rsidRPr="00C96D42">
        <w:t xml:space="preserve"> (m.in. ograniczona liczba atrakcji, miejsc spotkań, wydarzeń, zajęć), która była wybierana z kolei jako wada tego obszaru. Warto mieć na uwadze ten niewysoki wynik dla oferty czasu wolnego w</w:t>
      </w:r>
      <w:r w:rsidR="00E219B6">
        <w:t> </w:t>
      </w:r>
      <w:r w:rsidRPr="00C96D42">
        <w:t>programowaniu przyszłych działań na obszarze LGD.</w:t>
      </w:r>
      <w:r w:rsidRPr="00C96D42">
        <w:rPr>
          <w:rFonts w:cstheme="minorHAnsi"/>
        </w:rPr>
        <w:t xml:space="preserve"> Badani poproszeni zostali także o wybranie </w:t>
      </w:r>
      <w:r w:rsidRPr="00C96D42">
        <w:rPr>
          <w:rFonts w:cstheme="minorHAnsi"/>
          <w:b/>
          <w:bCs/>
        </w:rPr>
        <w:t>elementów oferty kulturalno-turystycznej regionu, które należy wspierać</w:t>
      </w:r>
      <w:r w:rsidRPr="00C96D42">
        <w:rPr>
          <w:rFonts w:cstheme="minorHAnsi"/>
        </w:rPr>
        <w:t xml:space="preserve"> i rozwijać, mających najistotniejsze znaczenie dla mieszkańców, a</w:t>
      </w:r>
      <w:r w:rsidR="00E219B6">
        <w:rPr>
          <w:rFonts w:cstheme="minorHAnsi"/>
        </w:rPr>
        <w:t> </w:t>
      </w:r>
      <w:r w:rsidRPr="00C96D42">
        <w:rPr>
          <w:rFonts w:cstheme="minorHAnsi"/>
        </w:rPr>
        <w:t xml:space="preserve">także skutecznie promujących region. Najwięcej wskazań otrzymały </w:t>
      </w:r>
      <w:r w:rsidRPr="00C96D42">
        <w:rPr>
          <w:rFonts w:cstheme="minorHAnsi"/>
          <w:b/>
          <w:bCs/>
        </w:rPr>
        <w:t>produkty lokalne</w:t>
      </w:r>
      <w:r w:rsidRPr="00C96D42">
        <w:rPr>
          <w:rFonts w:cstheme="minorHAnsi"/>
        </w:rPr>
        <w:t xml:space="preserve"> (51% wskazań) oraz </w:t>
      </w:r>
      <w:r w:rsidRPr="00E219B6">
        <w:rPr>
          <w:rFonts w:cstheme="minorHAnsi"/>
          <w:b/>
          <w:bCs/>
        </w:rPr>
        <w:t>imprezy</w:t>
      </w:r>
      <w:r w:rsidRPr="00C96D42">
        <w:rPr>
          <w:rFonts w:cstheme="minorHAnsi"/>
          <w:b/>
          <w:bCs/>
        </w:rPr>
        <w:t xml:space="preserve"> lokalne, wydarzenia</w:t>
      </w:r>
      <w:r w:rsidRPr="00C96D42">
        <w:rPr>
          <w:rFonts w:cstheme="minorHAnsi"/>
        </w:rPr>
        <w:t xml:space="preserve"> (43% wskazań) oraz </w:t>
      </w:r>
      <w:r w:rsidRPr="00C96D42">
        <w:rPr>
          <w:rFonts w:cstheme="minorHAnsi"/>
          <w:b/>
          <w:bCs/>
        </w:rPr>
        <w:t>działalność gospodarcza w obszarze turystyki i usług czasu wolnego</w:t>
      </w:r>
      <w:r w:rsidRPr="00C96D42">
        <w:rPr>
          <w:rFonts w:cstheme="minorHAnsi"/>
        </w:rPr>
        <w:t xml:space="preserve"> (42% wskazań).</w:t>
      </w:r>
    </w:p>
    <w:bookmarkEnd w:id="97"/>
    <w:p w14:paraId="4041CB55" w14:textId="77777777" w:rsidR="00FC5444" w:rsidRPr="00C96D42" w:rsidRDefault="00FC5444" w:rsidP="002C4606">
      <w:r w:rsidRPr="00C96D42">
        <w:t>Potencjały:</w:t>
      </w:r>
    </w:p>
    <w:p w14:paraId="372244EF" w14:textId="77777777" w:rsidR="00FC5444" w:rsidRPr="00C96D42" w:rsidRDefault="00FC5444">
      <w:pPr>
        <w:numPr>
          <w:ilvl w:val="0"/>
          <w:numId w:val="15"/>
        </w:numPr>
        <w:contextualSpacing/>
      </w:pPr>
      <w:r w:rsidRPr="00C96D42">
        <w:t>Zainteresowanie regionalizmami i zwrócenie się w stronę tradycji i kultury lokalnej.</w:t>
      </w:r>
    </w:p>
    <w:p w14:paraId="38BB627C" w14:textId="5DDAD5D2" w:rsidR="00FC5444" w:rsidRPr="00C96D42" w:rsidRDefault="00FC5444">
      <w:pPr>
        <w:numPr>
          <w:ilvl w:val="0"/>
          <w:numId w:val="15"/>
        </w:numPr>
        <w:contextualSpacing/>
      </w:pPr>
      <w:r w:rsidRPr="00C96D42">
        <w:t xml:space="preserve">Bogate i różnorodne dziedzictwo materialne: tradycyjne budownictwo wiejskie (w tym zabudowa drewniana), miejsca pamięci narodowej, klasztor, kapliczki, cmentarze wojenne, zespoły dworsko-parkowe – podstawowe walory w </w:t>
      </w:r>
      <w:proofErr w:type="gramStart"/>
      <w:r w:rsidR="00E219B6" w:rsidRPr="00C96D42">
        <w:t>oparciu</w:t>
      </w:r>
      <w:proofErr w:type="gramEnd"/>
      <w:r w:rsidRPr="00C96D42">
        <w:t xml:space="preserve"> o które można budować produkty turystyczne.</w:t>
      </w:r>
    </w:p>
    <w:p w14:paraId="07BE0AD6" w14:textId="77777777" w:rsidR="00FC5444" w:rsidRPr="00C96D42" w:rsidRDefault="00FC5444">
      <w:pPr>
        <w:numPr>
          <w:ilvl w:val="0"/>
          <w:numId w:val="15"/>
        </w:numPr>
        <w:contextualSpacing/>
      </w:pPr>
      <w:r w:rsidRPr="00C96D42">
        <w:t>Poszanowanie oraz kultywowanie lokalnych tradycji, folkloru itd. wśród mieszkańców, poprzez m.in. aktywność ludowych zespołów muzycznych, folklorystyczne imprezy lokalne, itp.</w:t>
      </w:r>
    </w:p>
    <w:p w14:paraId="20B27AC7" w14:textId="77777777" w:rsidR="00FC5444" w:rsidRPr="00C96D42" w:rsidRDefault="00FC5444">
      <w:pPr>
        <w:numPr>
          <w:ilvl w:val="0"/>
          <w:numId w:val="15"/>
        </w:numPr>
        <w:contextualSpacing/>
      </w:pPr>
      <w:r w:rsidRPr="00C96D42">
        <w:t>Bogata oferta wydarzeń kulturalnych m.in. Krakowski Wianek, Piknik Lotniczy i inne.</w:t>
      </w:r>
    </w:p>
    <w:p w14:paraId="7A1CDF42" w14:textId="77777777" w:rsidR="00FC5444" w:rsidRPr="00C96D42" w:rsidRDefault="00FC5444">
      <w:pPr>
        <w:numPr>
          <w:ilvl w:val="0"/>
          <w:numId w:val="15"/>
        </w:numPr>
        <w:ind w:left="714" w:hanging="357"/>
      </w:pPr>
      <w:r w:rsidRPr="00C96D42">
        <w:lastRenderedPageBreak/>
        <w:t>Prężnie działające organizacje społeczne i grupy nieformalne: Koła Gospodyń Wiejskich, Kluby Sportowe, Kluby Seniorów, Uniwersytet Trzeciego Wieku, Ochotnicze Straże Pożarne i inne organizacje, koła skupiające mieszkańców.</w:t>
      </w:r>
    </w:p>
    <w:p w14:paraId="40ADE54E" w14:textId="77777777" w:rsidR="00FC5444" w:rsidRPr="00C96D42" w:rsidRDefault="00FC5444" w:rsidP="00E219B6">
      <w:pPr>
        <w:spacing w:before="120"/>
      </w:pPr>
      <w:r w:rsidRPr="00C96D42">
        <w:t>Problemy:</w:t>
      </w:r>
    </w:p>
    <w:p w14:paraId="6A42C4C3" w14:textId="77777777" w:rsidR="00FC5444" w:rsidRPr="00C96D42" w:rsidRDefault="00FC5444">
      <w:pPr>
        <w:numPr>
          <w:ilvl w:val="0"/>
          <w:numId w:val="15"/>
        </w:numPr>
        <w:contextualSpacing/>
      </w:pPr>
      <w:r w:rsidRPr="00C96D42">
        <w:t xml:space="preserve">Potrzeba prowadzenia stałego wsparcia </w:t>
      </w:r>
      <w:proofErr w:type="spellStart"/>
      <w:r w:rsidRPr="00C96D42">
        <w:t>organizacyjno</w:t>
      </w:r>
      <w:proofErr w:type="spellEnd"/>
      <w:r w:rsidRPr="00C96D42">
        <w:t xml:space="preserve"> – finansowego szeregu działających na terenie LGD organizacji pozarządowych, aktywnych grup mieszkańców.</w:t>
      </w:r>
    </w:p>
    <w:p w14:paraId="1E836E78" w14:textId="77777777" w:rsidR="00FC5444" w:rsidRPr="00C96D42" w:rsidRDefault="00FC5444">
      <w:pPr>
        <w:numPr>
          <w:ilvl w:val="0"/>
          <w:numId w:val="15"/>
        </w:numPr>
        <w:contextualSpacing/>
      </w:pPr>
      <w:r w:rsidRPr="00C96D42">
        <w:t>Rozdźwięk pomiędzy podażą oferty kulturalnej a popytem na nią. Równocześnie ze stale deklarowaną przez mieszkańców potrzebą rozwoju oferty kulturalnej dostępnej na terenie LGD.</w:t>
      </w:r>
    </w:p>
    <w:p w14:paraId="3331AE36" w14:textId="77777777" w:rsidR="00FC5444" w:rsidRPr="00C96D42" w:rsidRDefault="00FC5444">
      <w:pPr>
        <w:numPr>
          <w:ilvl w:val="0"/>
          <w:numId w:val="15"/>
        </w:numPr>
        <w:contextualSpacing/>
      </w:pPr>
      <w:r w:rsidRPr="00C96D42">
        <w:t>Niedostateczna oferta spędzania czasu wolnego.</w:t>
      </w:r>
    </w:p>
    <w:p w14:paraId="13F52570" w14:textId="31BD11E8" w:rsidR="00FC5444" w:rsidRPr="00DA3F7D" w:rsidRDefault="00FC5444">
      <w:pPr>
        <w:numPr>
          <w:ilvl w:val="0"/>
          <w:numId w:val="15"/>
        </w:numPr>
        <w:contextualSpacing/>
      </w:pPr>
      <w:r w:rsidRPr="00C96D42">
        <w:t>Niewykorzystany potencjał materialny i niematerialny do budowania wspólnego produktu lokalnego (lub kilku produktów), w tym produktu/produktów turystycznych</w:t>
      </w:r>
      <w:r w:rsidR="001129F4">
        <w:t xml:space="preserve"> </w:t>
      </w:r>
      <w:r w:rsidR="001129F4" w:rsidRPr="00DA3F7D">
        <w:t xml:space="preserve">i marki lokalnej. </w:t>
      </w:r>
    </w:p>
    <w:p w14:paraId="3EA9E8AB" w14:textId="77777777" w:rsidR="00FC5444" w:rsidRPr="00C96D42" w:rsidRDefault="00FC5444" w:rsidP="002C4606"/>
    <w:p w14:paraId="174FBDB1" w14:textId="77777777" w:rsidR="00FC5444" w:rsidRPr="00C96D42" w:rsidRDefault="00FC5444" w:rsidP="00E219B6">
      <w:pPr>
        <w:keepNext/>
        <w:keepLines/>
        <w:spacing w:after="160"/>
        <w:outlineLvl w:val="2"/>
        <w:rPr>
          <w:rFonts w:eastAsiaTheme="majorEastAsia" w:cstheme="majorBidi"/>
          <w:b/>
          <w:bCs/>
          <w:color w:val="1F497D" w:themeColor="text2"/>
        </w:rPr>
      </w:pPr>
      <w:bookmarkStart w:id="98" w:name="_Toc135824682"/>
      <w:bookmarkStart w:id="99" w:name="_Toc135921804"/>
      <w:bookmarkStart w:id="100" w:name="_Toc136507991"/>
      <w:bookmarkStart w:id="101" w:name="_Toc197337677"/>
      <w:r w:rsidRPr="00C96D42">
        <w:rPr>
          <w:rFonts w:eastAsiaTheme="majorEastAsia" w:cstheme="majorBidi"/>
          <w:b/>
          <w:bCs/>
          <w:color w:val="1F497D" w:themeColor="text2"/>
        </w:rPr>
        <w:t>POTENCJAŁ TURYSTYCZNY I OCHRONA PRZYRODY</w:t>
      </w:r>
      <w:bookmarkEnd w:id="98"/>
      <w:bookmarkEnd w:id="99"/>
      <w:bookmarkEnd w:id="100"/>
      <w:bookmarkEnd w:id="101"/>
    </w:p>
    <w:p w14:paraId="692CF369" w14:textId="784F68B7" w:rsidR="00FC5444" w:rsidRPr="00E219B6" w:rsidRDefault="00FC5444" w:rsidP="002C4606">
      <w:pPr>
        <w:rPr>
          <w:b/>
          <w:bCs/>
        </w:rPr>
      </w:pPr>
      <w:r w:rsidRPr="00C96D42">
        <w:rPr>
          <w:b/>
          <w:bCs/>
        </w:rPr>
        <w:t xml:space="preserve">Potencjał dla rozwoju turystyki </w:t>
      </w:r>
      <w:r w:rsidRPr="00C96D42">
        <w:t>na obszarze LGD op</w:t>
      </w:r>
      <w:r w:rsidR="00E219B6">
        <w:t>i</w:t>
      </w:r>
      <w:r w:rsidRPr="00C96D42">
        <w:t>era się o występujące</w:t>
      </w:r>
      <w:r w:rsidRPr="00C96D42">
        <w:rPr>
          <w:b/>
          <w:bCs/>
        </w:rPr>
        <w:t xml:space="preserve"> walory </w:t>
      </w:r>
      <w:r w:rsidR="00CC34EB" w:rsidRPr="00C96D42">
        <w:rPr>
          <w:b/>
          <w:bCs/>
        </w:rPr>
        <w:t>poza przyrodnicze</w:t>
      </w:r>
      <w:r w:rsidRPr="00C96D42">
        <w:rPr>
          <w:b/>
          <w:bCs/>
        </w:rPr>
        <w:t xml:space="preserve"> (</w:t>
      </w:r>
      <w:r w:rsidRPr="00C96D42">
        <w:t xml:space="preserve">kulturalne i historyczne) oraz </w:t>
      </w:r>
      <w:r w:rsidRPr="00C96D42">
        <w:rPr>
          <w:b/>
          <w:bCs/>
        </w:rPr>
        <w:t xml:space="preserve">walory przyrodnicze </w:t>
      </w:r>
      <w:r w:rsidRPr="00C96D42">
        <w:t>ciekawie ukształtowanego pod względem geomorfologicznym</w:t>
      </w:r>
      <w:r w:rsidRPr="00C96D42">
        <w:rPr>
          <w:b/>
          <w:bCs/>
        </w:rPr>
        <w:t xml:space="preserve"> </w:t>
      </w:r>
      <w:r w:rsidRPr="00C96D42">
        <w:t xml:space="preserve">obszaru. </w:t>
      </w:r>
    </w:p>
    <w:p w14:paraId="7C82E140" w14:textId="46F5381E" w:rsidR="00FC5444" w:rsidRPr="00C96D42" w:rsidRDefault="00FC5444" w:rsidP="002C4606">
      <w:r w:rsidRPr="00C96D42">
        <w:t xml:space="preserve">Na terenie LGD znajduje się kilkadziesiąt </w:t>
      </w:r>
      <w:r w:rsidRPr="00C96D42">
        <w:rPr>
          <w:b/>
          <w:bCs/>
        </w:rPr>
        <w:t>obiektów wpisanych do rejestru zabytków</w:t>
      </w:r>
      <w:r w:rsidRPr="00C96D42">
        <w:t xml:space="preserve"> i kilkaset objętych ochroną konserwatorską. Należą do nich </w:t>
      </w:r>
      <w:r w:rsidRPr="00C96D42">
        <w:rPr>
          <w:b/>
          <w:bCs/>
        </w:rPr>
        <w:t>zespoły dworskie, obiekty sakralne, pałace, baszty, tradycyjne budynki mieszkalne, zabudowania gospodarcze, cmentarze</w:t>
      </w:r>
      <w:r w:rsidRPr="00C96D42">
        <w:t>. Zespoły dworskie pełnią funkcję kulturalną, są siedzibą działalności</w:t>
      </w:r>
      <w:r w:rsidRPr="00C96D42">
        <w:rPr>
          <w:b/>
          <w:bCs/>
        </w:rPr>
        <w:t xml:space="preserve"> </w:t>
      </w:r>
      <w:r w:rsidRPr="00E219B6">
        <w:t>muzeów,</w:t>
      </w:r>
      <w:r w:rsidRPr="00C96D42">
        <w:t xml:space="preserve"> centrów kultury, prowadzone są w nich przedsięwzięcia z zakresu upowszechniania kultury – wieczorki poetyckie, koncerty, a dodatkowo są także przeznaczone do zwiedzania. Na różnorodność lokalnych atrakcji składają się m.in.: stadniny koni, winnica w Łazach, Czarny Staw i czarne bociany w gminie Drwina, Niedzieliska – bociania wioska czy produkty tradycyjne z obszaru LGD wpisane na Ministerialną Listę Produktów Tradycyjnych.</w:t>
      </w:r>
    </w:p>
    <w:p w14:paraId="440859D9" w14:textId="44A79BAA" w:rsidR="00FC5444" w:rsidRPr="00C96D42" w:rsidRDefault="00FC5444" w:rsidP="002C4606">
      <w:r w:rsidRPr="00C96D42">
        <w:t xml:space="preserve">Potencjał dla rozwoju oferty turystycznej daje też </w:t>
      </w:r>
      <w:r w:rsidRPr="00C96D42">
        <w:rPr>
          <w:b/>
          <w:bCs/>
        </w:rPr>
        <w:t>urozmaicona przyroda.</w:t>
      </w:r>
      <w:r w:rsidRPr="00C96D42">
        <w:t xml:space="preserve"> Na terenie LGD występuje powszechny dostęp do </w:t>
      </w:r>
      <w:r w:rsidRPr="00C96D42">
        <w:rPr>
          <w:b/>
          <w:bCs/>
        </w:rPr>
        <w:t>lasów z ciekawym drzewostanem oraz światem zwierząt</w:t>
      </w:r>
      <w:r w:rsidRPr="00C96D42">
        <w:t xml:space="preserve"> (w tym także ze zwierzyną łowną i obiektami myśliwskimi typu szałasy, dwór myśliwski), są liczne </w:t>
      </w:r>
      <w:r w:rsidRPr="00C96D42">
        <w:rPr>
          <w:b/>
          <w:bCs/>
        </w:rPr>
        <w:t>zbiorniki wodne</w:t>
      </w:r>
      <w:r w:rsidRPr="00C96D42">
        <w:t xml:space="preserve"> (stawy łowne, wyrobiska po żwirowe), interesujące przyrodniczo </w:t>
      </w:r>
      <w:r w:rsidRPr="00C96D42">
        <w:rPr>
          <w:b/>
          <w:bCs/>
        </w:rPr>
        <w:t>rzeki i ich doliny i starorzecza</w:t>
      </w:r>
      <w:r w:rsidRPr="00C96D42">
        <w:t xml:space="preserve">: Wisła, Raba, Nidzica, Szreniawa. Na obszarze LGD występują </w:t>
      </w:r>
      <w:r w:rsidRPr="00C96D42">
        <w:rPr>
          <w:b/>
          <w:bCs/>
        </w:rPr>
        <w:t>w</w:t>
      </w:r>
      <w:r w:rsidR="00E219B6">
        <w:rPr>
          <w:b/>
          <w:bCs/>
        </w:rPr>
        <w:t>o</w:t>
      </w:r>
      <w:r w:rsidRPr="00C96D42">
        <w:rPr>
          <w:b/>
          <w:bCs/>
        </w:rPr>
        <w:t>dy uzdrowiskow</w:t>
      </w:r>
      <w:r w:rsidR="00E219B6">
        <w:rPr>
          <w:b/>
          <w:bCs/>
        </w:rPr>
        <w:t>e</w:t>
      </w:r>
      <w:r w:rsidRPr="00C96D42">
        <w:rPr>
          <w:b/>
          <w:bCs/>
        </w:rPr>
        <w:t xml:space="preserve"> (</w:t>
      </w:r>
      <w:proofErr w:type="spellStart"/>
      <w:r w:rsidRPr="00C96D42">
        <w:rPr>
          <w:b/>
          <w:bCs/>
        </w:rPr>
        <w:t>cenomański</w:t>
      </w:r>
      <w:r w:rsidR="00E219B6">
        <w:rPr>
          <w:b/>
          <w:bCs/>
        </w:rPr>
        <w:t>e</w:t>
      </w:r>
      <w:proofErr w:type="spellEnd"/>
      <w:r w:rsidRPr="00C96D42">
        <w:t xml:space="preserve">) stanowiące </w:t>
      </w:r>
      <w:r w:rsidRPr="00C96D42">
        <w:rPr>
          <w:b/>
          <w:bCs/>
        </w:rPr>
        <w:t>potencjał do rozwoju turystyki uzdrowiskowej</w:t>
      </w:r>
      <w:r w:rsidRPr="00C96D42">
        <w:t xml:space="preserve"> w Kazimierzy Wielkiej oraz na terenie wszystkich gmin członkowskich poprzez rozwój bazy wokół uzdrowiska </w:t>
      </w:r>
      <w:r w:rsidR="00E219B6">
        <w:t>–</w:t>
      </w:r>
      <w:r w:rsidRPr="00C96D42">
        <w:t xml:space="preserve"> możliwość rozwoju usług hotelarskich i gastronomicznych i </w:t>
      </w:r>
      <w:r w:rsidRPr="00C96D42">
        <w:rPr>
          <w:b/>
          <w:bCs/>
        </w:rPr>
        <w:t>utworzenie nowych miejsc pracy.</w:t>
      </w:r>
      <w:r w:rsidRPr="00C96D42">
        <w:t xml:space="preserve"> </w:t>
      </w:r>
    </w:p>
    <w:p w14:paraId="0F6BAE94" w14:textId="4CFF7227" w:rsidR="00FC5444" w:rsidRPr="00C96D42" w:rsidRDefault="00FC5444" w:rsidP="002C4606">
      <w:r w:rsidRPr="00C96D42">
        <w:t xml:space="preserve">Według danych BDL GUS 25545,52 ha obszaru stanowią obszary objęte różnorodnymi formami ochrony przyrody, co stanowi ok. 48% powierzchni LGD. Na dane te składają się </w:t>
      </w:r>
      <w:r w:rsidRPr="00C96D42">
        <w:rPr>
          <w:b/>
          <w:bCs/>
        </w:rPr>
        <w:t>3 rezerwaty</w:t>
      </w:r>
      <w:r w:rsidRPr="00C96D42">
        <w:t xml:space="preserve"> przyrody (Lipówka, Dębina, </w:t>
      </w:r>
      <w:proofErr w:type="spellStart"/>
      <w:r w:rsidRPr="00C96D42">
        <w:t>Wiślisko</w:t>
      </w:r>
      <w:proofErr w:type="spellEnd"/>
      <w:r w:rsidRPr="00C96D42">
        <w:t xml:space="preserve"> Kobyle), 5 obszarów chronionego krajobrazu (Obszar Chronionego Krajobrazu Doliny Wisły, Koszycki Obszar Chronionego Krajobrazu, </w:t>
      </w:r>
      <w:proofErr w:type="spellStart"/>
      <w:r w:rsidRPr="00C96D42">
        <w:t>Bratucicki</w:t>
      </w:r>
      <w:proofErr w:type="spellEnd"/>
      <w:r w:rsidRPr="00C96D42">
        <w:t xml:space="preserve"> Obszar Chronionego Krajobrazu, Obszar Chronionego Krajobrazu Wschodniego Pogórza Wiśnickiego, Radłowsko-Wierzchosławicki Obszar Chronionego Krajobrazu), </w:t>
      </w:r>
      <w:r w:rsidR="00DB6CE7">
        <w:br/>
      </w:r>
      <w:r w:rsidRPr="00C96D42">
        <w:rPr>
          <w:b/>
          <w:bCs/>
        </w:rPr>
        <w:t>5 Obszarów Natura 2000</w:t>
      </w:r>
      <w:r w:rsidRPr="00C96D42">
        <w:t xml:space="preserve"> (Puszcza Niepołomicka, Koło Grobli, Lipówka, Dolina rzeki </w:t>
      </w:r>
      <w:proofErr w:type="spellStart"/>
      <w:r w:rsidRPr="00C96D42">
        <w:t>Gróbki</w:t>
      </w:r>
      <w:proofErr w:type="spellEnd"/>
      <w:r w:rsidRPr="00C96D42">
        <w:t xml:space="preserve">, Dębówka nad rzeką </w:t>
      </w:r>
      <w:proofErr w:type="spellStart"/>
      <w:r w:rsidRPr="00C96D42">
        <w:t>Uszewką</w:t>
      </w:r>
      <w:proofErr w:type="spellEnd"/>
      <w:r w:rsidRPr="00C96D42">
        <w:t xml:space="preserve">) oraz </w:t>
      </w:r>
      <w:r w:rsidRPr="00C96D42">
        <w:rPr>
          <w:b/>
          <w:bCs/>
        </w:rPr>
        <w:t>1 użytek ekologiczny</w:t>
      </w:r>
      <w:r w:rsidRPr="00C96D42">
        <w:t xml:space="preserve"> (Radziejów) i </w:t>
      </w:r>
      <w:r w:rsidRPr="00C96D42">
        <w:rPr>
          <w:b/>
          <w:bCs/>
        </w:rPr>
        <w:t>1 zespół przyrodniczo-krajobrazowy</w:t>
      </w:r>
      <w:r w:rsidRPr="00C96D42">
        <w:t xml:space="preserve"> (W widłach Wisły </w:t>
      </w:r>
      <w:r w:rsidR="00DB6CE7">
        <w:br/>
      </w:r>
      <w:r w:rsidRPr="00C96D42">
        <w:t xml:space="preserve">i Raby). Ponadto na terenie gmin członkowskich znajduje się </w:t>
      </w:r>
      <w:r w:rsidRPr="00C96D42">
        <w:rPr>
          <w:b/>
          <w:bCs/>
        </w:rPr>
        <w:t>50 pomników przyrody</w:t>
      </w:r>
      <w:r w:rsidRPr="00C96D42">
        <w:t xml:space="preserve">. Obecność ważnych </w:t>
      </w:r>
      <w:r w:rsidR="00DB6CE7">
        <w:br/>
      </w:r>
      <w:r w:rsidRPr="00C96D42">
        <w:t>i wartościowych obszarów chronionych przyczynia się do uatrakcyjnienia lokalnego środowiska przyrodniczego, jednakże wymaga to jednocześnie zapewnienia ochrony tych obszarów oraz racjonalnego zarządzania turystyką w ich ramach.</w:t>
      </w:r>
    </w:p>
    <w:p w14:paraId="311527F4" w14:textId="2B3AE83D" w:rsidR="00FC5444" w:rsidRPr="00C96D42" w:rsidRDefault="00FC5444" w:rsidP="002C4606">
      <w:r w:rsidRPr="00C96D42">
        <w:rPr>
          <w:b/>
          <w:bCs/>
        </w:rPr>
        <w:t xml:space="preserve">Walory przyrodnicze i </w:t>
      </w:r>
      <w:r w:rsidR="00CC34EB" w:rsidRPr="00C96D42">
        <w:rPr>
          <w:b/>
          <w:bCs/>
        </w:rPr>
        <w:t>poza przyrodnicze</w:t>
      </w:r>
      <w:r w:rsidRPr="00C96D42">
        <w:rPr>
          <w:b/>
          <w:bCs/>
        </w:rPr>
        <w:t xml:space="preserve"> (kulturowe)</w:t>
      </w:r>
      <w:r w:rsidRPr="00C96D42">
        <w:t xml:space="preserve">, dostępne na obszarze LGD, są powszechnie doceniane i uznawane przez mieszkańców tego obszaru jako jedna z zasadniczych zalet tego terenu. W prowadzonych na </w:t>
      </w:r>
      <w:r w:rsidRPr="00C96D42">
        <w:lastRenderedPageBreak/>
        <w:t>etapie tworzenia LS</w:t>
      </w:r>
      <w:r w:rsidR="00E219B6">
        <w:t xml:space="preserve">R </w:t>
      </w:r>
      <w:r w:rsidRPr="00C96D42">
        <w:t xml:space="preserve">badaniach społecznych </w:t>
      </w:r>
      <w:r w:rsidRPr="00C96D42">
        <w:rPr>
          <w:b/>
          <w:bCs/>
        </w:rPr>
        <w:t>mieszkańcy gmin LGD biorący udział w ankiecie wskazali jako</w:t>
      </w:r>
      <w:r w:rsidRPr="00C96D42">
        <w:t xml:space="preserve"> </w:t>
      </w:r>
      <w:r w:rsidRPr="00C96D42">
        <w:rPr>
          <w:b/>
          <w:bCs/>
        </w:rPr>
        <w:t>mocne strony</w:t>
      </w:r>
      <w:r w:rsidRPr="00C96D42">
        <w:t xml:space="preserve"> takie zagadnienia jak: dogodne położenie pod względem komunikacyjnym </w:t>
      </w:r>
      <w:r w:rsidR="00E219B6">
        <w:t>–</w:t>
      </w:r>
      <w:r w:rsidRPr="00C96D42">
        <w:t xml:space="preserve"> transportowym (52% wskazań), sielskie i spokojne życie </w:t>
      </w:r>
      <w:r w:rsidR="00E219B6">
        <w:t>–</w:t>
      </w:r>
      <w:r w:rsidRPr="00C96D42">
        <w:t xml:space="preserve"> cisza, z dala od miejskiego zgiełku (50% wskazań) oraz właśnie </w:t>
      </w:r>
      <w:r w:rsidRPr="00C96D42">
        <w:rPr>
          <w:b/>
          <w:bCs/>
        </w:rPr>
        <w:t>piękno krajobrazu – atrakcyjne widokowo miejsce</w:t>
      </w:r>
      <w:r w:rsidRPr="00C96D42">
        <w:t xml:space="preserve"> (49% wskazań), czy </w:t>
      </w:r>
      <w:r w:rsidRPr="00C96D42">
        <w:rPr>
          <w:b/>
          <w:bCs/>
        </w:rPr>
        <w:t>unikalne zasoby naturalne - przyroda: np. lasy, pomniki przyrody</w:t>
      </w:r>
      <w:r w:rsidRPr="00C96D42">
        <w:t xml:space="preserve"> (25% wskazań). Uwaga: w badaniu mieszkańcy mogli wybrać więcej typów stąd prezentowanych danych w procentach nie należy dodawać do stu a interpretować jako siła wskazań/procent wskazań mieszkańców danego zagadnienia. W statystykach publicznych także wyraźnie widoczne są walory przyrodnicze obszaru LGD. </w:t>
      </w:r>
    </w:p>
    <w:p w14:paraId="13AA7A5C" w14:textId="7ECB1B41" w:rsidR="00FC5444" w:rsidRPr="00C96D42" w:rsidRDefault="00FC5444" w:rsidP="002C4606">
      <w:r w:rsidRPr="00C96D42">
        <w:t xml:space="preserve">Atrakcyjne przyrodniczo i kulturowo tereny LGD są wyposażone w </w:t>
      </w:r>
      <w:r w:rsidRPr="00C96D42">
        <w:rPr>
          <w:b/>
          <w:bCs/>
        </w:rPr>
        <w:t>infrastrukturę turystyczną (tzw. infrastrukturę czasu wolnego)</w:t>
      </w:r>
      <w:r w:rsidRPr="00C96D42">
        <w:t xml:space="preserve"> umożliwiająca dostęp do wskazanych walorów turystyczny</w:t>
      </w:r>
      <w:r w:rsidR="00E219B6">
        <w:t>ch</w:t>
      </w:r>
      <w:r w:rsidRPr="00C96D42">
        <w:t>, do której należą: ścieżki przyrodniczymi, szlaki rowerowe, stanowiącą potencjał do rozwijania turystyki aktywnej. Dodatkowym, bezsprzecznie bardzo</w:t>
      </w:r>
      <w:r w:rsidRPr="00C96D42">
        <w:rPr>
          <w:b/>
          <w:bCs/>
        </w:rPr>
        <w:t xml:space="preserve"> </w:t>
      </w:r>
      <w:r w:rsidRPr="00C96D42">
        <w:t>ważnym i</w:t>
      </w:r>
      <w:r w:rsidRPr="00C96D42">
        <w:rPr>
          <w:b/>
          <w:bCs/>
        </w:rPr>
        <w:t xml:space="preserve"> innowacyjnym czynnikiem </w:t>
      </w:r>
      <w:r w:rsidRPr="00C96D42">
        <w:t xml:space="preserve">wspierającym lokalne walory przyrodnicze </w:t>
      </w:r>
      <w:r w:rsidR="00DB6CE7">
        <w:br/>
      </w:r>
      <w:r w:rsidRPr="00C96D42">
        <w:t xml:space="preserve">i kulturowe jest </w:t>
      </w:r>
      <w:r w:rsidRPr="00C96D42">
        <w:rPr>
          <w:b/>
          <w:bCs/>
        </w:rPr>
        <w:t>aplikacja „</w:t>
      </w:r>
      <w:proofErr w:type="spellStart"/>
      <w:r w:rsidRPr="00C96D42">
        <w:rPr>
          <w:b/>
          <w:bCs/>
        </w:rPr>
        <w:t>Slow</w:t>
      </w:r>
      <w:proofErr w:type="spellEnd"/>
      <w:r w:rsidRPr="00C96D42">
        <w:rPr>
          <w:b/>
          <w:bCs/>
        </w:rPr>
        <w:t xml:space="preserve"> life </w:t>
      </w:r>
      <w:proofErr w:type="spellStart"/>
      <w:r w:rsidRPr="00C96D42">
        <w:rPr>
          <w:b/>
          <w:bCs/>
        </w:rPr>
        <w:t>Slow</w:t>
      </w:r>
      <w:proofErr w:type="spellEnd"/>
      <w:r w:rsidRPr="00C96D42">
        <w:rPr>
          <w:b/>
          <w:bCs/>
        </w:rPr>
        <w:t xml:space="preserve"> </w:t>
      </w:r>
      <w:proofErr w:type="spellStart"/>
      <w:r w:rsidRPr="00C96D42">
        <w:rPr>
          <w:b/>
          <w:bCs/>
        </w:rPr>
        <w:t>ride</w:t>
      </w:r>
      <w:proofErr w:type="spellEnd"/>
      <w:r w:rsidRPr="00C96D42">
        <w:rPr>
          <w:b/>
          <w:bCs/>
        </w:rPr>
        <w:t xml:space="preserve">” </w:t>
      </w:r>
      <w:r w:rsidRPr="00C96D42">
        <w:t xml:space="preserve">umożliwiająca dogodne poznanie obszaru LGD z pozycji rowerzysty. </w:t>
      </w:r>
    </w:p>
    <w:p w14:paraId="0E24D02D" w14:textId="62DDA8E4" w:rsidR="00FC5444" w:rsidRPr="00C96D42" w:rsidRDefault="00FC5444" w:rsidP="002C4606">
      <w:r w:rsidRPr="00C96D42">
        <w:t xml:space="preserve">Stale jednak </w:t>
      </w:r>
      <w:r w:rsidRPr="00C96D42">
        <w:rPr>
          <w:b/>
          <w:bCs/>
        </w:rPr>
        <w:t>nasycenie infrastrukturą czasu wolnego</w:t>
      </w:r>
      <w:r w:rsidR="009E1374">
        <w:rPr>
          <w:b/>
          <w:bCs/>
        </w:rPr>
        <w:t xml:space="preserve"> i</w:t>
      </w:r>
      <w:r w:rsidRPr="00C96D42">
        <w:rPr>
          <w:b/>
          <w:bCs/>
        </w:rPr>
        <w:t xml:space="preserve"> turystyczną jest niewystarczające do potrzeb</w:t>
      </w:r>
      <w:r w:rsidR="009E1374">
        <w:t>,</w:t>
      </w:r>
      <w:r w:rsidRPr="00C96D42">
        <w:t xml:space="preserve"> przede wszystkim potencjału jakim jest krajobraz i przyroda lokalna. Tym samym jest to </w:t>
      </w:r>
      <w:r w:rsidRPr="00C96D42">
        <w:rPr>
          <w:b/>
          <w:bCs/>
        </w:rPr>
        <w:t xml:space="preserve">obszar do rozwoju. </w:t>
      </w:r>
      <w:r w:rsidR="009E1374">
        <w:t>N</w:t>
      </w:r>
      <w:r w:rsidRPr="00C96D42">
        <w:t>a ten deficyt wskazywali również mieszkańcy obszaru LGD wypowiadając się w badaniach społecznych czy podczas warsztatów prowadzonych na etapie tworzenia LSR. Wskazywano bowiem bardzo często na następujące negatywne zjawiska takie jak: zbyt małej ilości ścieżek rowerowych i infrastruktury towarzyszącej np. stojaków i wiat rowerowych</w:t>
      </w:r>
      <w:r w:rsidR="009E1374">
        <w:t xml:space="preserve"> </w:t>
      </w:r>
      <w:r w:rsidRPr="00C96D42">
        <w:t>(16% badanych w badaniach społecznych). W</w:t>
      </w:r>
      <w:r w:rsidR="009E1374">
        <w:t> </w:t>
      </w:r>
      <w:r w:rsidRPr="00C96D42">
        <w:t>przyszłych działania</w:t>
      </w:r>
      <w:r w:rsidR="009E1374">
        <w:t>ch</w:t>
      </w:r>
      <w:r w:rsidRPr="00C96D42">
        <w:t xml:space="preserve"> postawić należy więc na </w:t>
      </w:r>
      <w:r w:rsidRPr="00C96D42">
        <w:rPr>
          <w:b/>
          <w:bCs/>
        </w:rPr>
        <w:t>dalszy rozwój bazy turystycznej obszaru</w:t>
      </w:r>
      <w:r w:rsidRPr="00C96D42">
        <w:t xml:space="preserve"> poprzez </w:t>
      </w:r>
      <w:r w:rsidRPr="00C96D42">
        <w:rPr>
          <w:b/>
          <w:bCs/>
        </w:rPr>
        <w:t>czynienie wartościowych turystycznie przestrzeni LGD przyjaznymi, dostępnymi</w:t>
      </w:r>
      <w:r w:rsidRPr="00C96D42">
        <w:t xml:space="preserve"> (także w rozumieniu zasad dostępności dla osób ze specjalnymi potrzebami)</w:t>
      </w:r>
      <w:r w:rsidRPr="00C96D42">
        <w:rPr>
          <w:b/>
          <w:bCs/>
        </w:rPr>
        <w:t xml:space="preserve"> dla turystów</w:t>
      </w:r>
      <w:r w:rsidRPr="00C96D42">
        <w:t>, ale też mieszkańców</w:t>
      </w:r>
      <w:r w:rsidRPr="00C96D42">
        <w:rPr>
          <w:b/>
          <w:bCs/>
        </w:rPr>
        <w:t xml:space="preserve"> </w:t>
      </w:r>
      <w:r w:rsidRPr="00C96D42">
        <w:t>– wszystkich</w:t>
      </w:r>
      <w:r w:rsidR="009E1374">
        <w:t>,</w:t>
      </w:r>
      <w:r w:rsidRPr="00C96D42">
        <w:t xml:space="preserve"> w różnym wieku (zwłaszcza dzieci i młodzież, seniorzy) i o różnym poziomie sprawności psychomotorycznej.</w:t>
      </w:r>
    </w:p>
    <w:p w14:paraId="3552FD07" w14:textId="50E18BB1" w:rsidR="00FC5444" w:rsidRPr="00C96D42" w:rsidRDefault="00FC5444" w:rsidP="002C4606">
      <w:r w:rsidRPr="0058784B">
        <w:t>Inny ważny</w:t>
      </w:r>
      <w:r w:rsidRPr="0058784B">
        <w:rPr>
          <w:b/>
          <w:bCs/>
        </w:rPr>
        <w:t xml:space="preserve"> problem</w:t>
      </w:r>
      <w:r w:rsidRPr="0058784B">
        <w:t xml:space="preserve"> podnoszony przez mieszkańców na etapie partycypacyjnego tworzenia LSR to </w:t>
      </w:r>
      <w:r w:rsidRPr="0058784B">
        <w:rPr>
          <w:b/>
          <w:bCs/>
        </w:rPr>
        <w:t>zaniedbane środowisko</w:t>
      </w:r>
      <w:r w:rsidRPr="00C96D42">
        <w:rPr>
          <w:b/>
          <w:bCs/>
        </w:rPr>
        <w:t xml:space="preserve"> naturalne, np. wysypiska śmieci, palenie śmieci, zanieczyszczone powietrze</w:t>
      </w:r>
      <w:r w:rsidRPr="00C96D42">
        <w:t xml:space="preserve"> (26% wszystkich wskazań w badaniach społecznych). Kwestia ochrony środowiska w prowadzonych badaniach mieszkańców uzyskała też niskie oceny w przypadku pytań o zadowolenie mieszkańców z różnych kategorii życia na terenie LGD – sprawy jakości środowiska oceniono nisko (3,24 w oparciu o skalę 1-5, gdzie 1 oznaczało wysokie niezadowolenie, a 5 wysokie zadowolenie). Jako negatywne działania mieszkańcy wymieniali: zaśmiecenie terenu oraz liczne dzikie wysypiska śmieci, </w:t>
      </w:r>
      <w:r w:rsidRPr="00C96D42">
        <w:rPr>
          <w:b/>
          <w:bCs/>
        </w:rPr>
        <w:t>niedbanie o istniejące przestrzenie publiczne i tereny zielone</w:t>
      </w:r>
      <w:r w:rsidRPr="00C96D42">
        <w:t xml:space="preserve">, </w:t>
      </w:r>
      <w:r w:rsidRPr="00C96D42">
        <w:rPr>
          <w:b/>
          <w:bCs/>
        </w:rPr>
        <w:t>brak nowych inwestycji w tereny zielone</w:t>
      </w:r>
      <w:r w:rsidRPr="00C96D42">
        <w:t xml:space="preserve">, niewystarczająca liczba pracowników dbających o czystość okolicy, ale także powszechną </w:t>
      </w:r>
      <w:r w:rsidRPr="00C96D42">
        <w:rPr>
          <w:b/>
          <w:bCs/>
        </w:rPr>
        <w:t>niską świadomość co do wagi estetyki otoczenia dla jakości zamieszkiwania</w:t>
      </w:r>
      <w:r w:rsidRPr="00C96D42">
        <w:t xml:space="preserve">, niekontrolowany </w:t>
      </w:r>
      <w:r w:rsidRPr="00C96D42">
        <w:rPr>
          <w:b/>
          <w:bCs/>
        </w:rPr>
        <w:t>zrzut ścieków do przydrożnych rowów i rowów melioracyjnych</w:t>
      </w:r>
      <w:r w:rsidRPr="00C96D42">
        <w:t xml:space="preserve">, braki w sieci kanalizacyjnej, zanieczyszczenie powietrza spowodowane paleniem śmieci w piecach domowych. Wszystko to zamyka się </w:t>
      </w:r>
      <w:r w:rsidR="00DB6CE7">
        <w:br/>
      </w:r>
      <w:r w:rsidRPr="00C96D42">
        <w:t xml:space="preserve">w szerokim określeniu jakim jest </w:t>
      </w:r>
      <w:r w:rsidRPr="00C96D42">
        <w:rPr>
          <w:b/>
          <w:bCs/>
        </w:rPr>
        <w:t xml:space="preserve">potrzeba kształtowania postaw ekologicznych u mieszkańców LGD </w:t>
      </w:r>
      <w:r w:rsidRPr="00C96D42">
        <w:t xml:space="preserve">i tym samym wpływanie na realne zachowania mieszkańców gmin LGD. Wyraźne widoczne są bowiem zachowania, które kłócą się z poszanowaniem przyrody i lokalnego środowiska naturalnego, które też stoją w sprzeczności z deklarowaną przez mieszkańców i lokalne władze potrzebą rozwoju usług turystycznych na bazie m.in. walorów przyrodniczych obszaru LGD. Prowadzenie polityki </w:t>
      </w:r>
      <w:r w:rsidRPr="00C96D42">
        <w:rPr>
          <w:b/>
          <w:bCs/>
        </w:rPr>
        <w:t>wspierającej zasadę zrównoważonego środowiska naturalnego</w:t>
      </w:r>
      <w:r w:rsidRPr="00C96D42">
        <w:t xml:space="preserve">, </w:t>
      </w:r>
      <w:r w:rsidRPr="00C96D42">
        <w:rPr>
          <w:b/>
          <w:bCs/>
        </w:rPr>
        <w:t>promowanie postaw ekologicznych, ochrony wody i powietrza oraz systemów środowiskowych i</w:t>
      </w:r>
      <w:r w:rsidR="0058784B">
        <w:rPr>
          <w:b/>
          <w:bCs/>
        </w:rPr>
        <w:t> </w:t>
      </w:r>
      <w:r w:rsidRPr="00C96D42">
        <w:rPr>
          <w:b/>
          <w:bCs/>
        </w:rPr>
        <w:t>bioróżnorodności</w:t>
      </w:r>
      <w:r w:rsidR="0058784B">
        <w:rPr>
          <w:b/>
          <w:bCs/>
        </w:rPr>
        <w:t>,</w:t>
      </w:r>
      <w:r w:rsidRPr="00C96D42">
        <w:t xml:space="preserve"> jak również bezpośrednie </w:t>
      </w:r>
      <w:r w:rsidRPr="00C96D42">
        <w:rPr>
          <w:b/>
          <w:bCs/>
        </w:rPr>
        <w:t>podejmowani</w:t>
      </w:r>
      <w:r w:rsidR="0058784B">
        <w:rPr>
          <w:b/>
          <w:bCs/>
        </w:rPr>
        <w:t>e</w:t>
      </w:r>
      <w:r w:rsidRPr="00C96D42">
        <w:rPr>
          <w:b/>
          <w:bCs/>
        </w:rPr>
        <w:t xml:space="preserve"> inicjatyw ekologicznych</w:t>
      </w:r>
      <w:r w:rsidRPr="00C96D42">
        <w:t xml:space="preserve"> to działania jakie należy </w:t>
      </w:r>
      <w:r w:rsidR="0058784B">
        <w:t xml:space="preserve">wdrażać </w:t>
      </w:r>
      <w:r w:rsidRPr="00C96D42">
        <w:t xml:space="preserve">powszechnie, także w zakresie aktywności LGD i realizacji LSR. </w:t>
      </w:r>
    </w:p>
    <w:p w14:paraId="4BC1D59A" w14:textId="77B8E189" w:rsidR="00FC5444" w:rsidRPr="00C96D42" w:rsidRDefault="00FC5444" w:rsidP="002C4606">
      <w:r w:rsidRPr="00C96D42">
        <w:rPr>
          <w:b/>
          <w:bCs/>
        </w:rPr>
        <w:t>Podmioty działające na obszarze LGD przy obsłudze turystów</w:t>
      </w:r>
      <w:r w:rsidRPr="00C96D42">
        <w:t xml:space="preserve"> (Sekcja I – Działalność związana </w:t>
      </w:r>
      <w:r w:rsidR="00DB6CE7">
        <w:br/>
      </w:r>
      <w:r w:rsidRPr="00C96D42">
        <w:t>z zakwaterowaniem i</w:t>
      </w:r>
      <w:r w:rsidR="0058784B">
        <w:t> </w:t>
      </w:r>
      <w:r w:rsidRPr="00C96D42">
        <w:t xml:space="preserve">usługami gastronomicznymi) stanowią jedynie 2% wszystkich przedsiębiorstw, wobec czego </w:t>
      </w:r>
      <w:r w:rsidRPr="00C96D42">
        <w:rPr>
          <w:b/>
          <w:bCs/>
        </w:rPr>
        <w:t>branża</w:t>
      </w:r>
      <w:r w:rsidRPr="00C96D42">
        <w:t xml:space="preserve"> ta jest jeszcze </w:t>
      </w:r>
      <w:r w:rsidRPr="00C96D42">
        <w:rPr>
          <w:b/>
          <w:bCs/>
        </w:rPr>
        <w:t>słabo rozwinięta</w:t>
      </w:r>
      <w:r w:rsidRPr="00C96D42">
        <w:t xml:space="preserve">. Można zaobserwować niewielki wzrost na przestrzeni lat: z 51 podmiotów w 2015 roku do 59 podmiotów w 2021 roku. Według danych statystycznych obecne </w:t>
      </w:r>
      <w:r w:rsidRPr="00C96D42">
        <w:rPr>
          <w:b/>
          <w:bCs/>
        </w:rPr>
        <w:t xml:space="preserve">wyposażenie </w:t>
      </w:r>
      <w:r w:rsidRPr="00C96D42">
        <w:rPr>
          <w:b/>
          <w:bCs/>
        </w:rPr>
        <w:lastRenderedPageBreak/>
        <w:t>gmin LGD w obiekty noclegowe jest niewielkie</w:t>
      </w:r>
      <w:r w:rsidRPr="00C96D42">
        <w:t>. W Rzezawie funkcjonują 2 hotele (stan ten jest niezmienny od 2015 r.), jednak liczba miejsc noclegowych w nich wzrosła z 77 (2015 r.) do 167 (2021 r.), a dodatkowo na terenie gminy funkcjonuje jeden zespół domków turystycznych i jeden ośrodek kolonijny. W Kazimierzy Wielkiej funkcjonuje 1 hotel (zarówno w 2015 jak i 2021), w którym jest 45 miejsc noclegowych. W Koszycach funkcjonuje 1 hotel (2021) zapewniający 21 miejsc noclegowych. Łącznie na terenie LGD jest 6 obiektów hotelowych zapewniających 499 miejsc noclegowych. Wsparciem branży turystycznej jest agroturystyka. Na terenie LGD działają gospodarstwa agroturystyczne w</w:t>
      </w:r>
      <w:r w:rsidR="0058784B">
        <w:t> </w:t>
      </w:r>
      <w:r w:rsidRPr="00C96D42">
        <w:t>Kazimierzy Wielkiej (1) (agro.sodr.pl/), Koszyce (1), Drwinia (1) (www.modr.pl/agroturystyka), jednak ich ilość jest znikoma. Infrastruktura towarzyszącą turystyce (stan na 2021 r. BDL GUS) to m.in. obiekty posiadające zaplecze sportowo-rekreacyjne – w gminach Rzezawa i Kazimierza Wielka: boisko do siatkówki lub koszykówki, boisko do piłki nożnej, kort tenisowy, sauna, zabiegi SPA, zabiegi rehabilitacyjne (masaże, fizykoterapia itp.), stół do bilardu z wyposażeniem, stół do tenisa stołowego z</w:t>
      </w:r>
      <w:r w:rsidR="0058784B">
        <w:t> </w:t>
      </w:r>
      <w:r w:rsidRPr="00C96D42">
        <w:t xml:space="preserve">wyposażeniem, kręgle, mini golf, wypożyczalnia sprzętu turystycznego (np. rowery, </w:t>
      </w:r>
      <w:proofErr w:type="spellStart"/>
      <w:r w:rsidRPr="00C96D42">
        <w:t>nordic</w:t>
      </w:r>
      <w:proofErr w:type="spellEnd"/>
      <w:r w:rsidRPr="00C96D42">
        <w:t xml:space="preserve"> </w:t>
      </w:r>
      <w:proofErr w:type="spellStart"/>
      <w:r w:rsidRPr="00C96D42">
        <w:t>walking</w:t>
      </w:r>
      <w:proofErr w:type="spellEnd"/>
      <w:r w:rsidRPr="00C96D42">
        <w:t>, narty, łyżwy, rolki); obiekty z zapleczem konferencyjnym – w gminach Rzezawa, Kazimierza Wielka i Koszyce: sale konferencyjne (10), miejsc w salach konferencyjnych (1300); placówki gastronomiczne w turystycznych obiektach noclegowych – w gminach Rzezawa (2), Kazimierza Wielka (2) i Koszyce (1), łącznie 5 placówek. Co ciekawe na obszarze LGD zanotowano wzrost liczby turystów zagranicznych z</w:t>
      </w:r>
      <w:r w:rsidR="0058784B">
        <w:t> </w:t>
      </w:r>
      <w:r w:rsidRPr="00C96D42">
        <w:t xml:space="preserve">194 (2015) do 935 (2021) oraz noclegów udzielonych turystom zagranicznym: z 487 do 2136. </w:t>
      </w:r>
    </w:p>
    <w:p w14:paraId="662C498A" w14:textId="0AB1359D" w:rsidR="00FC5444" w:rsidRPr="00C96D42" w:rsidRDefault="00FC5444" w:rsidP="002C4606">
      <w:r w:rsidRPr="00C96D42">
        <w:t>Pomimo bezsprzecznych walorów turystycznych</w:t>
      </w:r>
      <w:r w:rsidR="0058784B">
        <w:t>,</w:t>
      </w:r>
      <w:r w:rsidRPr="00C96D42">
        <w:t xml:space="preserve"> jakie występują na obszarze LGD</w:t>
      </w:r>
      <w:r w:rsidR="0058784B">
        <w:t>,</w:t>
      </w:r>
      <w:r w:rsidRPr="00C96D42">
        <w:t xml:space="preserve"> </w:t>
      </w:r>
      <w:r w:rsidRPr="00C96D42">
        <w:rPr>
          <w:b/>
          <w:bCs/>
        </w:rPr>
        <w:t>branża turystyczna wciąż nie rozwinęła się na wystarczającym poziomie</w:t>
      </w:r>
      <w:r w:rsidRPr="00C96D42">
        <w:t xml:space="preserve">. Tym samym obserwuje się </w:t>
      </w:r>
      <w:r w:rsidRPr="00C96D42">
        <w:rPr>
          <w:b/>
          <w:bCs/>
        </w:rPr>
        <w:t>potrzebę wsparcia</w:t>
      </w:r>
      <w:r w:rsidRPr="00C96D42">
        <w:t xml:space="preserve"> działań, które pozwolą na stworzenie warunków do wykorzystywania lokalnych zasobów kulturowych i przyrodniczych, </w:t>
      </w:r>
      <w:r w:rsidR="00DB6CE7">
        <w:br/>
      </w:r>
      <w:r w:rsidRPr="00C96D42">
        <w:t>a także będą poświęcone promocji regionu i</w:t>
      </w:r>
      <w:r w:rsidR="001F0479">
        <w:t> </w:t>
      </w:r>
      <w:r w:rsidRPr="00C96D42">
        <w:t xml:space="preserve">skupią się na przyciągnięciu i kolejno zatrzymaniu turysty na obszarze LGD na dłuższy czas (różnorodność dostępnej oferty turystycznej). </w:t>
      </w:r>
      <w:r w:rsidRPr="00C96D42">
        <w:rPr>
          <w:b/>
          <w:bCs/>
        </w:rPr>
        <w:t>Turystyka</w:t>
      </w:r>
      <w:r w:rsidRPr="00C96D42">
        <w:t xml:space="preserve"> jest bowiem </w:t>
      </w:r>
      <w:r w:rsidRPr="00C96D42">
        <w:rPr>
          <w:b/>
          <w:bCs/>
        </w:rPr>
        <w:t>realnym potencjałem rozwojowym obszaru</w:t>
      </w:r>
      <w:r w:rsidRPr="00C96D42">
        <w:t xml:space="preserve">, który może przyczynić się do rozwoju lokalnej gospodarki i wzrostu miejsc pracy dostępnych na terenie LGD, w tym </w:t>
      </w:r>
      <w:r w:rsidRPr="00C96D42">
        <w:rPr>
          <w:b/>
          <w:bCs/>
        </w:rPr>
        <w:t>aktywizować również te grupy społeczne</w:t>
      </w:r>
      <w:r w:rsidR="001F0479">
        <w:rPr>
          <w:b/>
          <w:bCs/>
        </w:rPr>
        <w:t>,</w:t>
      </w:r>
      <w:r w:rsidRPr="00C96D42">
        <w:rPr>
          <w:b/>
          <w:bCs/>
        </w:rPr>
        <w:t xml:space="preserve"> jakie obecnie są w trudnej sytuacji na lokalnym rynku pracy</w:t>
      </w:r>
      <w:r w:rsidR="001F0479">
        <w:rPr>
          <w:b/>
          <w:bCs/>
        </w:rPr>
        <w:t>,</w:t>
      </w:r>
      <w:r w:rsidRPr="00C96D42">
        <w:t xml:space="preserve"> jak </w:t>
      </w:r>
      <w:r w:rsidRPr="00C96D42">
        <w:rPr>
          <w:b/>
          <w:bCs/>
        </w:rPr>
        <w:t>ludzie młodzi do 25 roku życia czy kobiety</w:t>
      </w:r>
      <w:r w:rsidRPr="00C96D42">
        <w:t xml:space="preserve">. Przedsiębiorstwa związane z obsługą ruchu turystycznego, przede wszystkim z zakwaterowaniem (m.in. hotele, pensjonaty, pokoje gościnne, kwatery agroturystyczne) i bazą gastronomiczną oraz atrakcjami dla odwiedzających, mogą stać się kołem zamachowym dla lokalnego wzrostu gospodarczego oraz </w:t>
      </w:r>
      <w:r w:rsidRPr="00C96D42">
        <w:rPr>
          <w:b/>
          <w:bCs/>
        </w:rPr>
        <w:t>alternatywą dla tracącego na atrakcyjności rolnictwa</w:t>
      </w:r>
      <w:r w:rsidRPr="00C96D42">
        <w:t xml:space="preserve"> czy </w:t>
      </w:r>
      <w:r w:rsidRPr="00C96D42">
        <w:rPr>
          <w:b/>
          <w:bCs/>
        </w:rPr>
        <w:t>pomysłem do rozpoczęcia własnej działalności gospodarczej.</w:t>
      </w:r>
      <w:r w:rsidRPr="00C96D42">
        <w:t xml:space="preserve"> </w:t>
      </w:r>
    </w:p>
    <w:p w14:paraId="4C0E0FBE" w14:textId="77777777" w:rsidR="00FC5444" w:rsidRPr="00C96D42" w:rsidRDefault="00FC5444" w:rsidP="002C4606">
      <w:r w:rsidRPr="00C96D42">
        <w:t>Potencjały:</w:t>
      </w:r>
    </w:p>
    <w:p w14:paraId="527ED958" w14:textId="176C3B3F" w:rsidR="00FC5444" w:rsidRPr="00C96D42" w:rsidRDefault="00FC5444">
      <w:pPr>
        <w:numPr>
          <w:ilvl w:val="0"/>
          <w:numId w:val="15"/>
        </w:numPr>
        <w:contextualSpacing/>
      </w:pPr>
      <w:r w:rsidRPr="00C96D42">
        <w:t xml:space="preserve">Bogate zasoby wodne w postaci rzek na obszarze LGD (Wisła, Raba, Uszwica, Szreniawa, Nidzica) oraz wód podziemnych – złoża wód </w:t>
      </w:r>
      <w:proofErr w:type="spellStart"/>
      <w:r w:rsidRPr="00C96D42">
        <w:t>cenomańskich</w:t>
      </w:r>
      <w:proofErr w:type="spellEnd"/>
      <w:r w:rsidRPr="00C96D42">
        <w:t>.</w:t>
      </w:r>
    </w:p>
    <w:p w14:paraId="6764DF55" w14:textId="77777777" w:rsidR="00FC5444" w:rsidRPr="00C96D42" w:rsidRDefault="00FC5444">
      <w:pPr>
        <w:numPr>
          <w:ilvl w:val="0"/>
          <w:numId w:val="15"/>
        </w:numPr>
        <w:contextualSpacing/>
      </w:pPr>
      <w:r w:rsidRPr="00C96D42">
        <w:t>Walory przyrodnicze dobrze zachowanych obszarów leśnych oraz obszary chronionego krajobrazu objęte siecią Natura 2000.</w:t>
      </w:r>
    </w:p>
    <w:p w14:paraId="23D89BF8" w14:textId="4B6290CA" w:rsidR="00FC5444" w:rsidRPr="00C96D42" w:rsidRDefault="00FC5444">
      <w:pPr>
        <w:numPr>
          <w:ilvl w:val="0"/>
          <w:numId w:val="15"/>
        </w:numPr>
        <w:contextualSpacing/>
      </w:pPr>
      <w:r w:rsidRPr="00C96D42">
        <w:t>Ukształtowanie terenu (geomorfologia) sprzyjające uprawianiu wiel</w:t>
      </w:r>
      <w:r w:rsidR="001F0479">
        <w:t>u</w:t>
      </w:r>
      <w:r w:rsidRPr="00C96D42">
        <w:t xml:space="preserve"> aktywności sportowych </w:t>
      </w:r>
      <w:r w:rsidR="00DB6CE7">
        <w:br/>
      </w:r>
      <w:r w:rsidRPr="00C96D42">
        <w:t>i rekreacyjnych np. turystyka rowerowa, piesza, itp.</w:t>
      </w:r>
    </w:p>
    <w:p w14:paraId="47E435A3" w14:textId="77777777" w:rsidR="00FC5444" w:rsidRPr="00C96D42" w:rsidRDefault="00FC5444">
      <w:pPr>
        <w:numPr>
          <w:ilvl w:val="0"/>
          <w:numId w:val="15"/>
        </w:numPr>
        <w:contextualSpacing/>
      </w:pPr>
      <w:r w:rsidRPr="00C96D42">
        <w:t xml:space="preserve">Szlaki turystyczne, kulturalne i sakralne (Szlak Architektury Drewnianej, Bursztynowy Szlak </w:t>
      </w:r>
      <w:proofErr w:type="spellStart"/>
      <w:r w:rsidRPr="00C96D42">
        <w:t>Greenways</w:t>
      </w:r>
      <w:proofErr w:type="spellEnd"/>
      <w:r w:rsidRPr="00C96D42">
        <w:t>, Szlak Jagielloński).</w:t>
      </w:r>
    </w:p>
    <w:p w14:paraId="18EA7F11" w14:textId="77777777" w:rsidR="00FC5444" w:rsidRPr="00C96D42" w:rsidRDefault="00FC5444">
      <w:pPr>
        <w:numPr>
          <w:ilvl w:val="0"/>
          <w:numId w:val="15"/>
        </w:numPr>
        <w:contextualSpacing/>
      </w:pPr>
      <w:r w:rsidRPr="00C96D42">
        <w:t>Aplikacja „</w:t>
      </w:r>
      <w:proofErr w:type="spellStart"/>
      <w:r w:rsidRPr="00C96D42">
        <w:t>Slow</w:t>
      </w:r>
      <w:proofErr w:type="spellEnd"/>
      <w:r w:rsidRPr="00C96D42">
        <w:t xml:space="preserve"> life </w:t>
      </w:r>
      <w:proofErr w:type="spellStart"/>
      <w:r w:rsidRPr="00C96D42">
        <w:t>Slow</w:t>
      </w:r>
      <w:proofErr w:type="spellEnd"/>
      <w:r w:rsidRPr="00C96D42">
        <w:t xml:space="preserve"> </w:t>
      </w:r>
      <w:proofErr w:type="spellStart"/>
      <w:r w:rsidRPr="00C96D42">
        <w:t>ride</w:t>
      </w:r>
      <w:proofErr w:type="spellEnd"/>
      <w:r w:rsidRPr="00C96D42">
        <w:t>” (rozwiązanie innowacyjne).</w:t>
      </w:r>
    </w:p>
    <w:p w14:paraId="77196246" w14:textId="77777777" w:rsidR="00FC5444" w:rsidRPr="00C96D42" w:rsidRDefault="00FC5444">
      <w:pPr>
        <w:numPr>
          <w:ilvl w:val="0"/>
          <w:numId w:val="15"/>
        </w:numPr>
        <w:contextualSpacing/>
      </w:pPr>
      <w:r w:rsidRPr="00C96D42">
        <w:t>Tereny łowieckie obfite w zwierzynę.</w:t>
      </w:r>
    </w:p>
    <w:p w14:paraId="23DC12FD" w14:textId="1F597D89" w:rsidR="00FC5444" w:rsidRPr="00C96D42" w:rsidRDefault="00FC5444">
      <w:pPr>
        <w:numPr>
          <w:ilvl w:val="0"/>
          <w:numId w:val="15"/>
        </w:numPr>
        <w:contextualSpacing/>
      </w:pPr>
      <w:bookmarkStart w:id="102" w:name="_Hlk132640108"/>
      <w:r w:rsidRPr="00C96D42">
        <w:t xml:space="preserve">Różnorodność lokalnych atrakcji: stadniny koni, winnica w Łazach, Czarny Staw i czarne bociany </w:t>
      </w:r>
      <w:r w:rsidR="00DB6CE7">
        <w:br/>
      </w:r>
      <w:r w:rsidRPr="00C96D42">
        <w:t>w gminie Drwina, Niedzieliska – bociania wioska</w:t>
      </w:r>
      <w:bookmarkEnd w:id="102"/>
      <w:r w:rsidRPr="00C96D42">
        <w:t>.</w:t>
      </w:r>
    </w:p>
    <w:p w14:paraId="4CD13B9E" w14:textId="77777777" w:rsidR="00FC5444" w:rsidRPr="00C96D42" w:rsidRDefault="00FC5444">
      <w:pPr>
        <w:numPr>
          <w:ilvl w:val="0"/>
          <w:numId w:val="15"/>
        </w:numPr>
        <w:ind w:left="714" w:hanging="357"/>
      </w:pPr>
      <w:r w:rsidRPr="00C96D42">
        <w:t>Produkty tradycyjne z obszaru LGD wpisane na Ministerialną Listę Produktów Tradycyjnych.</w:t>
      </w:r>
    </w:p>
    <w:p w14:paraId="11E8EFB9" w14:textId="77777777" w:rsidR="00FC5444" w:rsidRPr="00C96D42" w:rsidRDefault="00FC5444" w:rsidP="002C4606">
      <w:r w:rsidRPr="00C96D42">
        <w:t>Problemy</w:t>
      </w:r>
      <w:r w:rsidRPr="00C96D42">
        <w:rPr>
          <w:b/>
          <w:bCs/>
        </w:rPr>
        <w:t>:</w:t>
      </w:r>
    </w:p>
    <w:p w14:paraId="30413F16" w14:textId="531D9676" w:rsidR="00FC5444" w:rsidRPr="00C96D42" w:rsidRDefault="00FC5444">
      <w:pPr>
        <w:numPr>
          <w:ilvl w:val="0"/>
          <w:numId w:val="15"/>
        </w:numPr>
        <w:contextualSpacing/>
      </w:pPr>
      <w:r w:rsidRPr="00C96D42">
        <w:t>Niewykorzystany potencjał walorów naturalnych obszaru LGD: rzek i zbiorników wodnych. Brak produktów turystyczny</w:t>
      </w:r>
      <w:r w:rsidR="001F0479">
        <w:t>ch</w:t>
      </w:r>
      <w:r w:rsidRPr="00C96D42">
        <w:t xml:space="preserve"> bazujących na lokalnych walorach.</w:t>
      </w:r>
    </w:p>
    <w:p w14:paraId="521DEF48" w14:textId="77777777" w:rsidR="00FC5444" w:rsidRPr="00C96D42" w:rsidRDefault="00FC5444">
      <w:pPr>
        <w:numPr>
          <w:ilvl w:val="0"/>
          <w:numId w:val="15"/>
        </w:numPr>
        <w:contextualSpacing/>
      </w:pPr>
      <w:r w:rsidRPr="00C96D42">
        <w:lastRenderedPageBreak/>
        <w:t xml:space="preserve">Niedostateczna promocja walorów obszaru LGD. </w:t>
      </w:r>
    </w:p>
    <w:p w14:paraId="61717126" w14:textId="77777777" w:rsidR="00FC5444" w:rsidRPr="00C96D42" w:rsidRDefault="00FC5444">
      <w:pPr>
        <w:numPr>
          <w:ilvl w:val="0"/>
          <w:numId w:val="15"/>
        </w:numPr>
        <w:contextualSpacing/>
      </w:pPr>
      <w:r w:rsidRPr="00C96D42">
        <w:t xml:space="preserve">Mała liczba ścieżek pieszych, rowerowych, edukacyjnych udostepniająca w sposób zorganizowany, przemyślany, kierunkowy obszar LGD dla potencjalnego turysty. </w:t>
      </w:r>
    </w:p>
    <w:p w14:paraId="580EB065" w14:textId="77777777" w:rsidR="00FC5444" w:rsidRPr="00C96D42" w:rsidRDefault="00FC5444">
      <w:pPr>
        <w:numPr>
          <w:ilvl w:val="0"/>
          <w:numId w:val="15"/>
        </w:numPr>
        <w:contextualSpacing/>
      </w:pPr>
      <w:r w:rsidRPr="00C96D42">
        <w:t>Niewystarczające oznakowanie atrakcji i miejsc turystycznych, brak jednolitej informacji i promocji turystycznej obszaru LGD, w tym produktów lokalnych.</w:t>
      </w:r>
    </w:p>
    <w:p w14:paraId="4691FA9E" w14:textId="77777777" w:rsidR="00FC5444" w:rsidRPr="00C96D42" w:rsidRDefault="00FC5444">
      <w:pPr>
        <w:numPr>
          <w:ilvl w:val="0"/>
          <w:numId w:val="15"/>
        </w:numPr>
        <w:contextualSpacing/>
      </w:pPr>
      <w:r w:rsidRPr="00C96D42">
        <w:t>Słabo rozwinięta infrastruktura okołoturystyczna (noclegowa, gastronomiczna, hotelowa) – słabość lokalnej branży turystycznej. Słabo rozwijająca się agroturystyka.</w:t>
      </w:r>
    </w:p>
    <w:p w14:paraId="694856C3" w14:textId="77777777" w:rsidR="00FC5444" w:rsidRPr="00C96D42" w:rsidRDefault="00FC5444">
      <w:pPr>
        <w:numPr>
          <w:ilvl w:val="0"/>
          <w:numId w:val="15"/>
        </w:numPr>
        <w:contextualSpacing/>
      </w:pPr>
      <w:r w:rsidRPr="00C96D42">
        <w:t>Problemy własności obiektów – m.in. zaniedbane obiekty zabytkowe będące własnością osób prywatnych (np. kapliczki), utrudniające ich włączenie w ofertę turystyczną obszaru.</w:t>
      </w:r>
    </w:p>
    <w:p w14:paraId="13B97D8B" w14:textId="77777777" w:rsidR="00FC5444" w:rsidRPr="00C96D42" w:rsidRDefault="00FC5444" w:rsidP="002C4606">
      <w:pPr>
        <w:keepNext/>
        <w:keepLines/>
        <w:outlineLvl w:val="2"/>
        <w:rPr>
          <w:rFonts w:eastAsiaTheme="majorEastAsia" w:cstheme="majorBidi"/>
          <w:b/>
          <w:bCs/>
          <w:color w:val="1F497D" w:themeColor="text2"/>
        </w:rPr>
      </w:pPr>
    </w:p>
    <w:p w14:paraId="17356F1A" w14:textId="2416A4B5" w:rsidR="00FC5444" w:rsidRPr="00C96D42" w:rsidRDefault="00FC5444" w:rsidP="001F0479">
      <w:pPr>
        <w:keepNext/>
        <w:keepLines/>
        <w:spacing w:after="160"/>
        <w:outlineLvl w:val="2"/>
        <w:rPr>
          <w:rFonts w:eastAsiaTheme="majorEastAsia" w:cstheme="majorBidi"/>
          <w:b/>
          <w:bCs/>
          <w:color w:val="1F497D" w:themeColor="text2"/>
        </w:rPr>
      </w:pPr>
      <w:bookmarkStart w:id="103" w:name="_Toc135824683"/>
      <w:bookmarkStart w:id="104" w:name="_Toc135921805"/>
      <w:bookmarkStart w:id="105" w:name="_Toc136507992"/>
      <w:bookmarkStart w:id="106" w:name="_Toc197337678"/>
      <w:r w:rsidRPr="00C96D42">
        <w:rPr>
          <w:rFonts w:eastAsiaTheme="majorEastAsia" w:cstheme="majorBidi"/>
          <w:b/>
          <w:bCs/>
          <w:color w:val="1F497D" w:themeColor="text2"/>
        </w:rPr>
        <w:t>ROLNICTWO I RYNEK ROLNY</w:t>
      </w:r>
      <w:bookmarkEnd w:id="103"/>
      <w:bookmarkEnd w:id="104"/>
      <w:bookmarkEnd w:id="105"/>
      <w:bookmarkEnd w:id="106"/>
    </w:p>
    <w:p w14:paraId="5354DB58" w14:textId="77777777" w:rsidR="00607F08" w:rsidRPr="00607F08" w:rsidRDefault="00607F08" w:rsidP="00607F08">
      <w:r w:rsidRPr="00607F08">
        <w:rPr>
          <w:b/>
          <w:bCs/>
        </w:rPr>
        <w:t>W północnej części obszaru LGD</w:t>
      </w:r>
      <w:r w:rsidRPr="00607F08">
        <w:t xml:space="preserve"> (gminy Koszyce, Kazimierza Wielka) </w:t>
      </w:r>
      <w:r w:rsidRPr="00607F08">
        <w:rPr>
          <w:b/>
          <w:bCs/>
        </w:rPr>
        <w:t>występują żyzne, urodzajne gleby</w:t>
      </w:r>
      <w:r w:rsidRPr="00607F08">
        <w:t xml:space="preserve"> odpowiednie do podejmowania </w:t>
      </w:r>
      <w:r w:rsidRPr="00607F08">
        <w:rPr>
          <w:b/>
          <w:bCs/>
        </w:rPr>
        <w:t>działalności rolniczej</w:t>
      </w:r>
      <w:r w:rsidRPr="00607F08">
        <w:t xml:space="preserve">. </w:t>
      </w:r>
    </w:p>
    <w:p w14:paraId="796F998E" w14:textId="4731B6AD" w:rsidR="00607F08" w:rsidRPr="00607F08" w:rsidRDefault="00607F08" w:rsidP="00607F08">
      <w:r w:rsidRPr="00607F08">
        <w:t xml:space="preserve">Potencjał ten był między innymi dostrzeżony i wykorzystany w ramach utworzonych i działających na obszarze LGD </w:t>
      </w:r>
      <w:r w:rsidRPr="00607F08">
        <w:rPr>
          <w:b/>
          <w:bCs/>
        </w:rPr>
        <w:t>Państwowych Gospodarstw Rolnych (PGR).</w:t>
      </w:r>
      <w:r w:rsidRPr="00607F08">
        <w:t xml:space="preserve"> PGR działały w trzech z pięciu gmin – członków LGD, czyli: Drwini (Zakład Rolny w Woli Batorskiej), Szczurowej (Gospodarstwo Przemysłowo – Rolne Borzęcin) </w:t>
      </w:r>
      <w:r w:rsidR="00DB6CE7">
        <w:br/>
      </w:r>
      <w:r w:rsidRPr="00607F08">
        <w:t xml:space="preserve">i Kazimierzy Wielkiej (Krakowska Hodowla i Nasiennictwo Ogrodnicze POLAN Kraków – Państwowe Gospodarstwo Rolne Drożejowice). </w:t>
      </w:r>
      <w:r w:rsidR="00054828">
        <w:t>Obecnie</w:t>
      </w:r>
      <w:r w:rsidRPr="00607F08">
        <w:t xml:space="preserve"> żaden z da</w:t>
      </w:r>
      <w:r w:rsidR="00054828">
        <w:t>w</w:t>
      </w:r>
      <w:r w:rsidRPr="00607F08">
        <w:t>nych PGR nie działa</w:t>
      </w:r>
      <w:r w:rsidR="00054828">
        <w:t xml:space="preserve"> na terenie gmin LGD.</w:t>
      </w:r>
    </w:p>
    <w:p w14:paraId="4962CD94" w14:textId="77777777" w:rsidR="00607F08" w:rsidRPr="00607F08" w:rsidRDefault="00607F08" w:rsidP="00607F08">
      <w:r w:rsidRPr="00607F08">
        <w:t xml:space="preserve">Pomimo przeszłości związanej z rolnictwem sektor ten, jak już wcześniej wspomniano, stanowi </w:t>
      </w:r>
      <w:r w:rsidRPr="00607F08">
        <w:rPr>
          <w:b/>
          <w:bCs/>
        </w:rPr>
        <w:t>niewielki odsetek podmiotów gospodarczych działających na tym terenie</w:t>
      </w:r>
      <w:r w:rsidRPr="00607F08">
        <w:t xml:space="preserve"> LGD (3%). </w:t>
      </w:r>
    </w:p>
    <w:p w14:paraId="6E757D4E" w14:textId="77777777" w:rsidR="00607F08" w:rsidRPr="00607F08" w:rsidRDefault="00607F08" w:rsidP="00607F08">
      <w:r w:rsidRPr="00607F08">
        <w:t xml:space="preserve">Według Powszechnego Spisu Rolnego z 2020 r. funkcjonowało tutaj 4200 gospodarstw rolnych, z </w:t>
      </w:r>
      <w:r w:rsidRPr="00607F08">
        <w:rPr>
          <w:b/>
          <w:bCs/>
        </w:rPr>
        <w:t>przewagą gospodarstw o powierzchni z przedziału 1 – 5 ha stanowiących 66%.</w:t>
      </w:r>
      <w:r w:rsidRPr="00607F08">
        <w:t xml:space="preserve"> Najwięcej dużych gospodarstw powyżej 10 ha (10% wszystkich gospodarstw) ulokowanych jest w gminach Kazimierza Wielka (201) i Szczurowa (148). Średnia powierzchnia gospodarstwa rolnego w gminach należących do LGD wynosiła 6,83 ha, porównując do średniej dla Polski jest wartością zdecydowanie mniejszą (12,65 ha), jednak większą niż w województwie małopolskim (5,26 ha). </w:t>
      </w:r>
    </w:p>
    <w:p w14:paraId="2C5511AC" w14:textId="77777777" w:rsidR="00607F08" w:rsidRPr="00607F08" w:rsidRDefault="00607F08" w:rsidP="00607F08">
      <w:r w:rsidRPr="00607F08">
        <w:t xml:space="preserve">Generalnie występujące na terenie LGD rolnictwo charakteryzuje się rozdrobnieniem gospodarstw (z kilkoma gospodarstwami większymi). Liczba pracujących w gospodarstwach rolnych wynosi 9079 osób, w tym 5058 mężczyzn i 4021 kobiet. </w:t>
      </w:r>
    </w:p>
    <w:p w14:paraId="5693C288" w14:textId="77777777" w:rsidR="00607F08" w:rsidRPr="00607F08" w:rsidRDefault="00607F08" w:rsidP="00607F08">
      <w:r w:rsidRPr="00607F08">
        <w:t xml:space="preserve">Blisko 70% gospodarstw rolnych prowadzi sprzedaż własnych produktów rolnych. Jeśli chodzi o gospodarstwa indywidualne to aż 90,8% z nich przeznacza końcową produkcję rolniczą na sprzedaż, a jedynie 9,2% na samozaopatrzenie. </w:t>
      </w:r>
    </w:p>
    <w:p w14:paraId="7D9ACD72" w14:textId="77777777" w:rsidR="00607F08" w:rsidRPr="00607F08" w:rsidRDefault="00607F08" w:rsidP="00607F08">
      <w:pPr>
        <w:rPr>
          <w:b/>
          <w:bCs/>
        </w:rPr>
      </w:pPr>
      <w:r w:rsidRPr="00607F08">
        <w:t xml:space="preserve">Około </w:t>
      </w:r>
      <w:r w:rsidRPr="00607F08">
        <w:rPr>
          <w:b/>
          <w:bCs/>
        </w:rPr>
        <w:t>76%</w:t>
      </w:r>
      <w:r w:rsidRPr="00607F08">
        <w:t xml:space="preserve"> wszystkich upraw na terenie gmin wchodzących w skład LGD stanowią </w:t>
      </w:r>
      <w:r w:rsidRPr="00607F08">
        <w:rPr>
          <w:b/>
          <w:bCs/>
        </w:rPr>
        <w:t>uprawy zbóż</w:t>
      </w:r>
      <w:r w:rsidRPr="00607F08">
        <w:t xml:space="preserve">, co jest wartością nieco wyższą niż dla średnich wartości dla województw małopolskiego (74%), świętokrzyskiego (73%) i kraju (68%). Kolejny największy udział w powierzchni zasiewów przypada </w:t>
      </w:r>
      <w:r w:rsidRPr="00607F08">
        <w:rPr>
          <w:b/>
          <w:bCs/>
        </w:rPr>
        <w:t>zasiewom przemysłowym</w:t>
      </w:r>
      <w:r w:rsidRPr="00607F08">
        <w:t xml:space="preserve">, które stanowią około </w:t>
      </w:r>
      <w:r w:rsidRPr="00607F08">
        <w:rPr>
          <w:b/>
          <w:bCs/>
        </w:rPr>
        <w:t>9%</w:t>
      </w:r>
      <w:r w:rsidRPr="00607F08">
        <w:t xml:space="preserve"> powierzchni upraw, a wysoko znalazły się również </w:t>
      </w:r>
      <w:r w:rsidRPr="00607F08">
        <w:rPr>
          <w:b/>
          <w:bCs/>
        </w:rPr>
        <w:t>warzywa gruntowe (7%).</w:t>
      </w:r>
    </w:p>
    <w:p w14:paraId="36C879CA" w14:textId="77777777" w:rsidR="00607F08" w:rsidRPr="00607F08" w:rsidRDefault="00607F08" w:rsidP="00607F08">
      <w:r w:rsidRPr="00607F08">
        <w:t>Potencjały:</w:t>
      </w:r>
    </w:p>
    <w:p w14:paraId="43F4F919" w14:textId="77777777" w:rsidR="00607F08" w:rsidRPr="00607F08" w:rsidRDefault="00607F08">
      <w:pPr>
        <w:numPr>
          <w:ilvl w:val="0"/>
          <w:numId w:val="17"/>
        </w:numPr>
      </w:pPr>
      <w:r w:rsidRPr="00607F08">
        <w:t>Żyzne gleby w północnej części obszaru LGD.</w:t>
      </w:r>
    </w:p>
    <w:p w14:paraId="28050F32" w14:textId="77777777" w:rsidR="00607F08" w:rsidRPr="00607F08" w:rsidRDefault="00607F08" w:rsidP="00607F08">
      <w:pPr>
        <w:rPr>
          <w:b/>
          <w:bCs/>
        </w:rPr>
      </w:pPr>
      <w:r w:rsidRPr="00607F08">
        <w:t>Problemy</w:t>
      </w:r>
      <w:r w:rsidRPr="00607F08">
        <w:rPr>
          <w:b/>
          <w:bCs/>
        </w:rPr>
        <w:t>:</w:t>
      </w:r>
    </w:p>
    <w:p w14:paraId="6524C635" w14:textId="77777777" w:rsidR="00607F08" w:rsidRDefault="00607F08">
      <w:pPr>
        <w:numPr>
          <w:ilvl w:val="0"/>
          <w:numId w:val="17"/>
        </w:numPr>
      </w:pPr>
      <w:r w:rsidRPr="00607F08">
        <w:t>Niewielki, bo zaledwie 3% odsetek podmiotów gospodarczych działających na terenie LGD to działalność rolnicza.</w:t>
      </w:r>
    </w:p>
    <w:p w14:paraId="0A9E8F66" w14:textId="77777777" w:rsidR="008305D2" w:rsidRPr="00607F08" w:rsidRDefault="008305D2" w:rsidP="00054828"/>
    <w:p w14:paraId="0CDE06AF" w14:textId="77777777" w:rsidR="00FC5444" w:rsidRPr="006B574C" w:rsidRDefault="00FC5444" w:rsidP="00FA00D7">
      <w:pPr>
        <w:pStyle w:val="Nagwek2"/>
      </w:pPr>
      <w:bookmarkStart w:id="107" w:name="_Toc135824684"/>
      <w:bookmarkStart w:id="108" w:name="_Toc135921806"/>
      <w:bookmarkStart w:id="109" w:name="_Toc136507993"/>
      <w:bookmarkStart w:id="110" w:name="_Toc197337679"/>
      <w:r w:rsidRPr="006B574C">
        <w:lastRenderedPageBreak/>
        <w:t>Grupy docelowe</w:t>
      </w:r>
      <w:bookmarkEnd w:id="107"/>
      <w:bookmarkEnd w:id="108"/>
      <w:bookmarkEnd w:id="109"/>
      <w:bookmarkEnd w:id="110"/>
    </w:p>
    <w:p w14:paraId="3CB312F5" w14:textId="5939F6BE" w:rsidR="00FC5444" w:rsidRPr="00FC5444" w:rsidRDefault="00FC5444" w:rsidP="002C4606">
      <w:r w:rsidRPr="00FC5444">
        <w:t xml:space="preserve">Prowadząc analizę potrzeb i potencjałów na etapie tworzenia LSR, w oparciu nie tylko o dostępne dane statystyczne, ale przede wszystkim bazując na szerokich danych o charakterze jakościowym, pozyskanych </w:t>
      </w:r>
      <w:r w:rsidR="00DB6CE7">
        <w:br/>
      </w:r>
      <w:r w:rsidRPr="00FC5444">
        <w:t>w rozbudowanym procesie partycypacyjnego wypracowania LSR (</w:t>
      </w:r>
      <w:r w:rsidR="00054828">
        <w:t>itp</w:t>
      </w:r>
      <w:r w:rsidRPr="00FC5444">
        <w:t xml:space="preserve">. badania społeczne skierowane do mieszkańców obszaru LGD oraz instytucji na nim działających, warsztat z mieszkańcami, wywiady z lokalnymi liderami, </w:t>
      </w:r>
      <w:r w:rsidR="00054828">
        <w:t>itp</w:t>
      </w:r>
      <w:r w:rsidRPr="00FC5444">
        <w:t xml:space="preserve">.), uzyskano pewność, iż grupami wymagającymi wsparcia – grupami docelowymi, są takie grupy społeczne jak </w:t>
      </w:r>
      <w:r w:rsidRPr="00835444">
        <w:rPr>
          <w:b/>
          <w:bCs/>
        </w:rPr>
        <w:t>ludzie młodzi do 25 roku życia</w:t>
      </w:r>
      <w:r w:rsidRPr="00FC5444">
        <w:t xml:space="preserve"> oraz </w:t>
      </w:r>
      <w:r w:rsidRPr="00835444">
        <w:rPr>
          <w:b/>
          <w:bCs/>
        </w:rPr>
        <w:t>seniorzy.</w:t>
      </w:r>
      <w:r w:rsidRPr="00FC5444">
        <w:t xml:space="preserve"> Dodatkowo </w:t>
      </w:r>
      <w:r w:rsidRPr="00835444">
        <w:rPr>
          <w:b/>
          <w:bCs/>
        </w:rPr>
        <w:t>grupą pozostającą w</w:t>
      </w:r>
      <w:r w:rsidR="001F0479" w:rsidRPr="00835444">
        <w:rPr>
          <w:b/>
          <w:bCs/>
        </w:rPr>
        <w:t> </w:t>
      </w:r>
      <w:r w:rsidRPr="00835444">
        <w:rPr>
          <w:b/>
          <w:bCs/>
        </w:rPr>
        <w:t>niekorzystnej sytuacji są kobiety</w:t>
      </w:r>
      <w:r w:rsidRPr="00FC5444">
        <w:t>. Krótka charakterystyka grup docelowych prezentuje się następująco:</w:t>
      </w:r>
    </w:p>
    <w:p w14:paraId="3CEB215D" w14:textId="01B8BAB7" w:rsidR="00FC5444" w:rsidRPr="00FC5444" w:rsidRDefault="00FC5444">
      <w:pPr>
        <w:numPr>
          <w:ilvl w:val="0"/>
          <w:numId w:val="16"/>
        </w:numPr>
        <w:contextualSpacing/>
      </w:pPr>
      <w:r w:rsidRPr="00FC5444">
        <w:rPr>
          <w:b/>
          <w:bCs/>
        </w:rPr>
        <w:t>Ludzie młodzi (do 25 roku życia)</w:t>
      </w:r>
      <w:r w:rsidRPr="00FC5444">
        <w:t xml:space="preserve"> – osoby młode to ważna grupa społeczna, która potrzebuje konkretnych działań aktywizujących</w:t>
      </w:r>
      <w:r w:rsidR="001F0479">
        <w:t>,</w:t>
      </w:r>
      <w:r w:rsidRPr="00FC5444">
        <w:t xml:space="preserve"> co zostało przedstawione we wcześniejszej analizie potrzeb </w:t>
      </w:r>
      <w:r w:rsidR="00DB6CE7">
        <w:br/>
      </w:r>
      <w:r w:rsidRPr="00FC5444">
        <w:t>i potencjałów (zwłaszcza dział dotyczący rynku pracy oraz problemów i potencjałów społecznych). Jest to także najczęściej wskazywana przez ankietowanych mieszkańców na etapie opracowania LSR (44% ogółu badanych) grupa</w:t>
      </w:r>
      <w:r w:rsidR="001F0479">
        <w:t xml:space="preserve">, którą </w:t>
      </w:r>
      <w:r w:rsidRPr="00FC5444">
        <w:t>powinno się przede wszystkim uwzględnić w działaniach podejmowanych przez LGD w ramach wdrażania LSR.</w:t>
      </w:r>
      <w:r w:rsidR="001129F4">
        <w:t xml:space="preserve"> </w:t>
      </w:r>
      <w:r w:rsidR="001129F4" w:rsidRPr="00054828">
        <w:rPr>
          <w:color w:val="000000" w:themeColor="text1"/>
        </w:rPr>
        <w:t xml:space="preserve">Problemem ludzi młodych zaczyna się już na etapie ostatnich lat edukacji w szkołach podstawowych, często nie wiedzą jaki kierunek swojej drogi zawodowej wybrać, jak przygotować się do szukania pracy, do nabycia odpowiednich kwalifikacji. Potrzebą jest prowadzone doradztwo zawodowe, które jasno wskazuje na każdy etapie edukacji możliwe kierunki kariery i rozwoju, jakie należy podjąć działania, aby osiągnąć sukces i zamierzony cel. </w:t>
      </w:r>
      <w:r w:rsidRPr="00054828">
        <w:rPr>
          <w:color w:val="000000" w:themeColor="text1"/>
        </w:rPr>
        <w:t xml:space="preserve"> </w:t>
      </w:r>
      <w:r w:rsidRPr="00FC5444">
        <w:t>Ludzie młodzi (zwłaszcza wykształceni) mają problem ze znalezieniem pracy na terenie LGD, brakuje atrakcyjnych ofert dla absolwentów, specjalistów z danych dziedzin, dlatego zauważalny jest odpływ młodych poza obszar LGD w celu poszukiwania pracy, ale też w celach edukacyjnych (</w:t>
      </w:r>
      <w:r w:rsidR="00054828">
        <w:t>itp</w:t>
      </w:r>
      <w:r w:rsidRPr="00FC5444">
        <w:t xml:space="preserve">. edukacja wyższa). Po zdobyciu wykształcenia młodzi często, jak sami twierdzą (badania społeczne oraz warsztaty prowadzone w ramach opracowania LSR) „(…) </w:t>
      </w:r>
      <w:r w:rsidRPr="00FC5444">
        <w:rPr>
          <w:i/>
          <w:iCs/>
        </w:rPr>
        <w:t>nie mają już po co wracać do swoich miejscowości</w:t>
      </w:r>
      <w:r w:rsidRPr="00FC5444">
        <w:t xml:space="preserve">”. Konieczne jest stworzenie atrakcyjnej oferty czasu wolnego, bogatej oferty aktywizującej i szkoleniowej, a także inicjatyw i dotacji ułatwiających zakładanie nowych biznesów </w:t>
      </w:r>
      <w:r w:rsidR="00DB6CE7">
        <w:br/>
      </w:r>
      <w:r w:rsidRPr="00FC5444">
        <w:t>i działalności gospodarczej na terenie gmin członkowskich poprzez pobudzanie przedsiębiorczości lokalnej. Skoncentrowanie działań na wzmocnieniu zaangażowania młodych w sprawy lokalne, pobudzenie zainteresowania kulturą i tradycją lokalną</w:t>
      </w:r>
      <w:r w:rsidR="001F0479">
        <w:t>,</w:t>
      </w:r>
      <w:r w:rsidRPr="00FC5444">
        <w:t xml:space="preserve"> ale też sprawami dnia codziennego czy sprawami otoczenia</w:t>
      </w:r>
      <w:r w:rsidR="00B8125C">
        <w:t>,</w:t>
      </w:r>
      <w:r w:rsidRPr="00FC5444">
        <w:t xml:space="preserve"> w jakim żyją (środowiska, klimatu, </w:t>
      </w:r>
      <w:r w:rsidR="00054828">
        <w:t>itp</w:t>
      </w:r>
      <w:r w:rsidRPr="00FC5444">
        <w:t xml:space="preserve">.) poprzez aktywne włączanie młodych w inicjatywy społeczne, </w:t>
      </w:r>
      <w:r w:rsidR="00B8125C">
        <w:t xml:space="preserve">co </w:t>
      </w:r>
      <w:r w:rsidRPr="00FC5444">
        <w:t>zbuduje większe poczuci</w:t>
      </w:r>
      <w:r w:rsidR="00B8125C">
        <w:t>e</w:t>
      </w:r>
      <w:r w:rsidRPr="00FC5444">
        <w:t xml:space="preserve"> tożsamości lokalnej u młodych osób</w:t>
      </w:r>
      <w:r w:rsidR="00B8125C">
        <w:t>,</w:t>
      </w:r>
      <w:r w:rsidRPr="00FC5444">
        <w:t xml:space="preserve"> ale także wzmocni lokalne więzi i przyczyni się do rzeczywistego zwiększenia udziału ludzi młodych w życiu społecznym, kulturalnym i gospodarczym obszaru LGD.</w:t>
      </w:r>
    </w:p>
    <w:p w14:paraId="236BB6E4" w14:textId="26DFB3E8" w:rsidR="00FC5444" w:rsidRPr="00FC5444" w:rsidRDefault="00FC5444">
      <w:pPr>
        <w:numPr>
          <w:ilvl w:val="0"/>
          <w:numId w:val="16"/>
        </w:numPr>
        <w:contextualSpacing/>
      </w:pPr>
      <w:r w:rsidRPr="00FC5444">
        <w:rPr>
          <w:b/>
          <w:bCs/>
        </w:rPr>
        <w:t>Kobiety</w:t>
      </w:r>
      <w:r w:rsidR="00054828">
        <w:rPr>
          <w:b/>
          <w:bCs/>
        </w:rPr>
        <w:t xml:space="preserve"> </w:t>
      </w:r>
      <w:r w:rsidRPr="00FC5444">
        <w:t xml:space="preserve">– to kolejna z grup społecznych najczęściej wskazywana przez mieszkańców biorących udział w </w:t>
      </w:r>
      <w:r w:rsidR="00AA7DB7">
        <w:t>badaniach ankietowych</w:t>
      </w:r>
      <w:r w:rsidRPr="00FC5444">
        <w:t xml:space="preserve"> (26% wskazań). Lokalny rynek pracy w obecnym wydaniu jest rynkiem często niedostępnym dla kobiet, ponieważ zdominowany jest przez branżę budowlaną nie sprzyjającą aktywności zawodowej kobiet. Grupa ta</w:t>
      </w:r>
      <w:r w:rsidR="00054828">
        <w:t xml:space="preserve">, a w szczególności </w:t>
      </w:r>
      <w:r w:rsidR="00054828" w:rsidRPr="00054828">
        <w:t>kobiety powracające na lokalny rynek pracy po okresie macierzyństwa</w:t>
      </w:r>
      <w:r w:rsidR="00054828">
        <w:t>,</w:t>
      </w:r>
      <w:r w:rsidRPr="00054828">
        <w:t xml:space="preserve"> </w:t>
      </w:r>
      <w:r w:rsidRPr="00FC5444">
        <w:t xml:space="preserve">wymaga więc wsparcia z uwagi na niekorzystną sytuacje na lokalnym rynku pracy, który oferuje niewiele stanowisk pracy stałej przeznaczonych dla kobiet, przy czym należy uwzględnić fakt niższej aktywności zawodowej kobiet związany z tradycyjnym modelem prowadzenia gospodarstwa domowego i opieki nad dziećmi. Warto zatem podjąć projekty skierowane do świeżo upieczonych mam, ale również </w:t>
      </w:r>
      <w:r w:rsidR="00054828">
        <w:t xml:space="preserve">wszystkich innych </w:t>
      </w:r>
      <w:r w:rsidRPr="00FC5444">
        <w:t xml:space="preserve">kobiet chcących powrócić na rynek pracy po dłuższej przerwie i tworzyć nowe miejsca pracy umożliwiające połączenie życia zawodowego i rodzinnego. Ważne jest także wsparcie w zakresie profilaktyki zdrowotnej, czy pomoc z zakresu szkoleń </w:t>
      </w:r>
      <w:r w:rsidR="00DB6CE7">
        <w:br/>
      </w:r>
      <w:r w:rsidRPr="00FC5444">
        <w:t>i warsztatów, które pozwoliłyby na rozwój umiejętności manualnych (jak np. szycie, rękodzieło) które mogą stać się podstawą do zakładania działalności gospodarczych przez kobiety np. w branży okołoturystycznej.</w:t>
      </w:r>
    </w:p>
    <w:p w14:paraId="765414F4" w14:textId="6F059250" w:rsidR="00FC5444" w:rsidRPr="00FC5444" w:rsidRDefault="00FC5444">
      <w:pPr>
        <w:numPr>
          <w:ilvl w:val="0"/>
          <w:numId w:val="16"/>
        </w:numPr>
        <w:contextualSpacing/>
      </w:pPr>
      <w:r w:rsidRPr="00FC5444">
        <w:rPr>
          <w:b/>
          <w:bCs/>
        </w:rPr>
        <w:lastRenderedPageBreak/>
        <w:t xml:space="preserve">Seniorzy </w:t>
      </w:r>
      <w:r w:rsidRPr="00FC5444">
        <w:t xml:space="preserve">– osoby starsze, należące też do grupy </w:t>
      </w:r>
      <w:r w:rsidRPr="00FC5444">
        <w:rPr>
          <w:b/>
          <w:bCs/>
        </w:rPr>
        <w:t>osób ze szczególnymi potrzebami</w:t>
      </w:r>
      <w:r w:rsidRPr="00FC5444">
        <w:t>, to znaczny odsetek mieszkańców obszaru LGD. Seniorzy już obecnie dominują liczebnie nad osobami w wieku przedprodukcyjnym, a ze względu na trend generalny</w:t>
      </w:r>
      <w:r w:rsidR="00B8125C">
        <w:t xml:space="preserve"> –</w:t>
      </w:r>
      <w:r w:rsidRPr="00FC5444">
        <w:t xml:space="preserve"> starzenie się społeczeństwa</w:t>
      </w:r>
      <w:r w:rsidR="00B8125C">
        <w:t>,</w:t>
      </w:r>
      <w:r w:rsidRPr="00FC5444">
        <w:t xml:space="preserve"> grupa ta </w:t>
      </w:r>
      <w:r w:rsidR="00DB6CE7">
        <w:br/>
      </w:r>
      <w:r w:rsidRPr="00FC5444">
        <w:t xml:space="preserve">w kolejnych latach będzie się znacznie zwiększać, wobec czego ich potrzeby powinny zostać szczególnie uwzględnione. Wyzwaniem jest przede wszystkim nieprzystosowanie gmin dla starszych osób mających problemy z poruszaniem się (niedostosowanie istniejącej infrastruktury – bariery architektoniczne, przestrzenne, </w:t>
      </w:r>
      <w:r w:rsidRPr="001B459E">
        <w:rPr>
          <w:b/>
          <w:bCs/>
        </w:rPr>
        <w:t>słaba dostępność</w:t>
      </w:r>
      <w:r w:rsidRPr="00FC5444">
        <w:t xml:space="preserve"> transportowa, „uwięzienie w domach”), dojmujący staje się </w:t>
      </w:r>
      <w:r w:rsidR="00E35D04">
        <w:t xml:space="preserve">wciąż </w:t>
      </w:r>
      <w:r w:rsidRPr="00FC5444">
        <w:t>pogłębiający problem samotności, brak wystarczających usług opiekuńczych i opieki zdrowotnej, ale także, dla bardziej aktywnych seniorów, niewystarczająca oferta miejsc spotkań – przestrzeni sąsiedzkich, czy oferty spędzania czasu wolnego, oferty edukacyjnej i kulturowej, która zaspokoi ich potrzeby.</w:t>
      </w:r>
    </w:p>
    <w:p w14:paraId="12B4C376" w14:textId="77777777" w:rsidR="00FC5444" w:rsidRDefault="00FC5444" w:rsidP="002C4606">
      <w:pPr>
        <w:ind w:left="720"/>
        <w:contextualSpacing/>
      </w:pPr>
    </w:p>
    <w:p w14:paraId="5E3798E7" w14:textId="77777777" w:rsidR="00637B12" w:rsidRPr="006B574C" w:rsidRDefault="00637B12" w:rsidP="00637B12">
      <w:pPr>
        <w:ind w:left="360"/>
        <w:contextualSpacing/>
      </w:pPr>
      <w:r w:rsidRPr="006B574C">
        <w:t xml:space="preserve">W ramach planu Komunikacji zaplanowano działania aktywizujące dla grupy w niekorzystnej sytuacji – to są kobiety. Wspierane będą konkursy/ warsztaty/ zajęcia/ wykłady/ szkolenia dla tych osób. Zaplanowano minimum jedno działanie rocznie. Ponadto w ramach działań komunikacyjnych organizować będziemy działania włączające społeczność lokalną we wdrażania LSR w postaci naboru na zgłaszanie inicjatyw zwiększających ofertę kulturalno-edukacyjną, kształtujących świadomość obywatelską, podnoszących świadomość ekologiczną aktywizujących seniorów i osoby młode do 25 roku życia. </w:t>
      </w:r>
    </w:p>
    <w:p w14:paraId="11B169E1" w14:textId="77777777" w:rsidR="00637B12" w:rsidRDefault="00637B12" w:rsidP="002C4606">
      <w:pPr>
        <w:ind w:left="720"/>
        <w:contextualSpacing/>
      </w:pPr>
    </w:p>
    <w:p w14:paraId="604FF616" w14:textId="77777777" w:rsidR="006B574C" w:rsidRPr="00FC5444" w:rsidRDefault="006B574C" w:rsidP="002C4606">
      <w:pPr>
        <w:ind w:left="720"/>
        <w:contextualSpacing/>
      </w:pPr>
    </w:p>
    <w:p w14:paraId="3BBB5238" w14:textId="7367488E" w:rsidR="00FC5444" w:rsidRPr="00FC5444" w:rsidRDefault="00FC5444" w:rsidP="00FA00D7">
      <w:pPr>
        <w:pStyle w:val="Nagwek2"/>
      </w:pPr>
      <w:bookmarkStart w:id="111" w:name="_Toc135824685"/>
      <w:bookmarkStart w:id="112" w:name="_Toc135921807"/>
      <w:bookmarkStart w:id="113" w:name="_Toc136507994"/>
      <w:bookmarkStart w:id="114" w:name="_Toc197337680"/>
      <w:r w:rsidRPr="00FC5444">
        <w:t>Analiza, w jaki sposób LGD może wesprzeć zarówno lokalne, jak i ponadlokalne inicjatywy, szczególnie uwzględniając na danym obszarze wdrażanie pozostałych instrumentów terytorialnych wdrażanych na</w:t>
      </w:r>
      <w:r w:rsidR="00E35D04">
        <w:t> </w:t>
      </w:r>
      <w:r w:rsidRPr="00FC5444">
        <w:t>danym obszarze</w:t>
      </w:r>
      <w:bookmarkEnd w:id="111"/>
      <w:bookmarkEnd w:id="112"/>
      <w:bookmarkEnd w:id="113"/>
      <w:bookmarkEnd w:id="114"/>
    </w:p>
    <w:p w14:paraId="244F3B9C" w14:textId="77777777" w:rsidR="0061031A" w:rsidRPr="0061031A" w:rsidRDefault="0061031A" w:rsidP="0061031A">
      <w:r w:rsidRPr="0061031A">
        <w:rPr>
          <w:b/>
          <w:bCs/>
        </w:rPr>
        <w:t xml:space="preserve">Na obszarze LGD nie są wdrażanie instrumenty terytorialne takie jak ZIT </w:t>
      </w:r>
      <w:r w:rsidRPr="0061031A">
        <w:t>(Zintegrowane Inwestycje Terytorialne) –</w:t>
      </w:r>
      <w:r w:rsidRPr="0061031A">
        <w:rPr>
          <w:b/>
          <w:bCs/>
        </w:rPr>
        <w:t xml:space="preserve"> </w:t>
      </w:r>
      <w:r w:rsidRPr="0061031A">
        <w:t xml:space="preserve">gminy LGD nie wchodzą w żaden małopolski ani świętokrzyski ZIT </w:t>
      </w:r>
      <w:r w:rsidRPr="0061031A">
        <w:rPr>
          <w:b/>
          <w:bCs/>
        </w:rPr>
        <w:t xml:space="preserve">oraz OF </w:t>
      </w:r>
      <w:r w:rsidRPr="0061031A">
        <w:t xml:space="preserve">(Obszar Funkcjonalny). </w:t>
      </w:r>
    </w:p>
    <w:p w14:paraId="0EAE900A" w14:textId="1F44E33F" w:rsidR="0061031A" w:rsidRPr="0061031A" w:rsidRDefault="0061031A" w:rsidP="0061031A">
      <w:r w:rsidRPr="0061031A">
        <w:t>Ponadto żadna z gmin NGD „E.</w:t>
      </w:r>
      <w:proofErr w:type="gramStart"/>
      <w:r w:rsidRPr="0061031A">
        <w:t>O.CENOMA</w:t>
      </w:r>
      <w:proofErr w:type="gramEnd"/>
      <w:r w:rsidRPr="0061031A">
        <w:t xml:space="preserve">” </w:t>
      </w:r>
      <w:r w:rsidRPr="0061031A">
        <w:rPr>
          <w:b/>
          <w:bCs/>
        </w:rPr>
        <w:t>nie jest</w:t>
      </w:r>
      <w:r w:rsidRPr="0061031A">
        <w:t xml:space="preserve"> </w:t>
      </w:r>
      <w:r w:rsidRPr="00953970">
        <w:rPr>
          <w:b/>
          <w:bCs/>
        </w:rPr>
        <w:t>objęta</w:t>
      </w:r>
      <w:r w:rsidRPr="0061031A">
        <w:t xml:space="preserve"> partnerstwem JST, które uzyskały wsparcie na przygotowanie strategii w ramach programu pilotażowego Centrum Wsparcia Doradczego </w:t>
      </w:r>
      <w:r w:rsidRPr="0061031A">
        <w:rPr>
          <w:b/>
          <w:bCs/>
        </w:rPr>
        <w:t>(CWD)</w:t>
      </w:r>
      <w:r w:rsidRPr="0061031A">
        <w:t>.</w:t>
      </w:r>
    </w:p>
    <w:p w14:paraId="59D8843B" w14:textId="035017C3" w:rsidR="0061031A" w:rsidRPr="0061031A" w:rsidRDefault="0061031A" w:rsidP="0061031A">
      <w:r w:rsidRPr="0061031A">
        <w:t xml:space="preserve">Jedyne instrumenty terytorialne jakie </w:t>
      </w:r>
      <w:r w:rsidRPr="0061031A">
        <w:rPr>
          <w:b/>
          <w:bCs/>
        </w:rPr>
        <w:t>są realizowane</w:t>
      </w:r>
      <w:r w:rsidRPr="0061031A">
        <w:t xml:space="preserve"> w gminach LGD to </w:t>
      </w:r>
      <w:r w:rsidRPr="0061031A">
        <w:rPr>
          <w:b/>
          <w:bCs/>
        </w:rPr>
        <w:t>Gminne Programy Rewitalizacji (GPR).</w:t>
      </w:r>
      <w:r w:rsidRPr="0061031A">
        <w:t xml:space="preserve"> Wszystkie gminy wchodzące w skład LGD przygotowały na przestrzeni lat 2015 – 2016 Gminne Programy Rewitalizacji. Na chwilę obecną GPR-y przewidziane do realizacji w roku 2023 lub w latach kolejnych posiadają takie gminy jak: </w:t>
      </w:r>
    </w:p>
    <w:p w14:paraId="0DA35E39" w14:textId="5DA4571A" w:rsidR="0061031A" w:rsidRPr="0061031A" w:rsidRDefault="0061031A">
      <w:pPr>
        <w:numPr>
          <w:ilvl w:val="0"/>
          <w:numId w:val="51"/>
        </w:numPr>
      </w:pPr>
      <w:r w:rsidRPr="0061031A">
        <w:t xml:space="preserve">Koszyce </w:t>
      </w:r>
      <w:r>
        <w:t>–</w:t>
      </w:r>
      <w:r w:rsidRPr="0061031A">
        <w:t xml:space="preserve"> Gminny Program Rewitalizacji Gminy Koszyce na lata 2017-2023</w:t>
      </w:r>
      <w:r>
        <w:t>,</w:t>
      </w:r>
    </w:p>
    <w:p w14:paraId="4F625E30" w14:textId="2422C955" w:rsidR="0061031A" w:rsidRPr="0061031A" w:rsidRDefault="0061031A">
      <w:pPr>
        <w:numPr>
          <w:ilvl w:val="0"/>
          <w:numId w:val="51"/>
        </w:numPr>
      </w:pPr>
      <w:r w:rsidRPr="0061031A">
        <w:t>Szczurowa – Gminny Program Rewitalizacji dla Gminy Szczurowa na lata 2016</w:t>
      </w:r>
      <w:r>
        <w:t>-</w:t>
      </w:r>
      <w:r w:rsidRPr="0061031A">
        <w:t>2024.</w:t>
      </w:r>
    </w:p>
    <w:p w14:paraId="0BC43B18" w14:textId="0EB2D4FC" w:rsidR="0061031A" w:rsidRPr="0061031A" w:rsidRDefault="0061031A" w:rsidP="0061031A">
      <w:r w:rsidRPr="0061031A">
        <w:t xml:space="preserve">W przypadku gmin </w:t>
      </w:r>
      <w:r w:rsidR="0071468A">
        <w:t xml:space="preserve">Kazimierza Wielka, </w:t>
      </w:r>
      <w:r w:rsidRPr="0061031A">
        <w:t>Drwinia oraz Rzezawa czasookres</w:t>
      </w:r>
      <w:r>
        <w:t>,</w:t>
      </w:r>
      <w:r w:rsidRPr="0061031A">
        <w:t xml:space="preserve"> na jaki zaplanowano zrealizowanie zadań w ramach GPR</w:t>
      </w:r>
      <w:r>
        <w:t>,</w:t>
      </w:r>
      <w:r w:rsidRPr="0061031A">
        <w:t xml:space="preserve"> skończył się w</w:t>
      </w:r>
      <w:r>
        <w:t> </w:t>
      </w:r>
      <w:r w:rsidRPr="0061031A">
        <w:t xml:space="preserve">roku 2022. Tym samym analizie możliwości wsparcia, przez wdrażanie LSR lokalnych instrumentów rozwoju, jakimi są m.in. Gminne Programy Rewitalizacji, poddano wymienione powyżej </w:t>
      </w:r>
      <w:r w:rsidR="001B459E">
        <w:t>dwa</w:t>
      </w:r>
      <w:r w:rsidRPr="0061031A">
        <w:t xml:space="preserve"> dokumenty. Wnioski są następujące:</w:t>
      </w:r>
    </w:p>
    <w:p w14:paraId="0041D84D" w14:textId="77777777" w:rsidR="0061031A" w:rsidRDefault="0061031A" w:rsidP="0061031A">
      <w:r w:rsidRPr="0061031A">
        <w:t xml:space="preserve">W </w:t>
      </w:r>
      <w:r w:rsidRPr="0061031A">
        <w:rPr>
          <w:b/>
          <w:bCs/>
        </w:rPr>
        <w:t>Gminnym Programie Rewitalizacji Gminy Koszyce na lata 2017 – 2023</w:t>
      </w:r>
      <w:r w:rsidRPr="0061031A">
        <w:t xml:space="preserve"> postawiono trzy cele (nazwane celami rewitalizacji): </w:t>
      </w:r>
    </w:p>
    <w:p w14:paraId="06EB742F" w14:textId="77777777" w:rsidR="006B574C" w:rsidRDefault="006B574C" w:rsidP="0061031A"/>
    <w:p w14:paraId="71D20F42" w14:textId="77777777" w:rsidR="006B574C" w:rsidRPr="0061031A" w:rsidRDefault="006B574C" w:rsidP="0061031A"/>
    <w:p w14:paraId="7913B48C" w14:textId="0EAC2101" w:rsidR="0061031A" w:rsidRPr="0061031A" w:rsidRDefault="0061031A">
      <w:pPr>
        <w:numPr>
          <w:ilvl w:val="0"/>
          <w:numId w:val="52"/>
        </w:numPr>
      </w:pPr>
      <w:r w:rsidRPr="0061031A">
        <w:lastRenderedPageBreak/>
        <w:t>Cel strategiczny rewitalizacji 1. „Integracja i pobudzenie aktywności mieszkańców zamieszkujących obszar rewitalizacji” realizowany przez cele szczegółowe</w:t>
      </w:r>
      <w:r w:rsidR="00401492">
        <w:t>, np.</w:t>
      </w:r>
      <w:r w:rsidRPr="0061031A">
        <w:t>: 1.1 Integracja międzypokoleniowa, w szczególności poprzez stworzenie warunków do aktywizacji młodzieży i seniorów 1.2 Organizacja wydarzeń kulturalnych, sportowych i artystycznych integrujących mieszkańców obszaru rewitalizacji 1.3 Podnoszenie świadomości społecznej w zakresie radzenia sobie z trudnościami i problemami społecznymi.</w:t>
      </w:r>
    </w:p>
    <w:p w14:paraId="04026701" w14:textId="7DA174A6" w:rsidR="0061031A" w:rsidRPr="0061031A" w:rsidRDefault="0061031A">
      <w:pPr>
        <w:numPr>
          <w:ilvl w:val="0"/>
          <w:numId w:val="52"/>
        </w:numPr>
      </w:pPr>
      <w:r w:rsidRPr="0061031A">
        <w:t>Cel strategiczny rewitalizacji 2. „Odnowa przestrzeni publicznej i dostosowanie infrastruktury do potrzeb mieszkańców” realizowany przez cele szczegółowe</w:t>
      </w:r>
      <w:r w:rsidR="00401492">
        <w:t>,</w:t>
      </w:r>
      <w:r w:rsidR="00401492" w:rsidRPr="00401492">
        <w:t xml:space="preserve"> </w:t>
      </w:r>
      <w:r w:rsidR="00401492">
        <w:t>np.</w:t>
      </w:r>
      <w:r w:rsidR="00401492" w:rsidRPr="0061031A">
        <w:t xml:space="preserve">: </w:t>
      </w:r>
      <w:r w:rsidRPr="0061031A">
        <w:t>2.1 Rozwój infrastruktury społecznej 2.3 Rozbudowa, budowa i modernizacja infrastruktury sportowej, kulturalnej, rekreacyjnej i zdrowotnej 2.4 Tworzenie atrakcyjnych przestrzeni publicznych, w tym terenów zieleni, parków, placów zabaw, siłowni zewnętrznych – we współpracy ze społecznością lokalną.</w:t>
      </w:r>
    </w:p>
    <w:p w14:paraId="6B36364D" w14:textId="0D1273DE" w:rsidR="0061031A" w:rsidRPr="0061031A" w:rsidRDefault="0061031A">
      <w:pPr>
        <w:numPr>
          <w:ilvl w:val="0"/>
          <w:numId w:val="52"/>
        </w:numPr>
      </w:pPr>
      <w:r w:rsidRPr="0061031A">
        <w:t>Cel strategiczny rewitalizacji 3. „Aktywna ochrona środowiska naturalnego i udostępnianie jego zasobów” realizowany przez cele szczegółowe</w:t>
      </w:r>
      <w:r w:rsidR="00401492">
        <w:t>,</w:t>
      </w:r>
      <w:r w:rsidR="00401492" w:rsidRPr="00401492">
        <w:t xml:space="preserve"> </w:t>
      </w:r>
      <w:r w:rsidR="00401492">
        <w:t>np.</w:t>
      </w:r>
      <w:r w:rsidR="00401492" w:rsidRPr="0061031A">
        <w:t>:</w:t>
      </w:r>
      <w:r w:rsidRPr="0061031A">
        <w:t xml:space="preserve"> 3.4 Zagospodarowanie i uporządkowanie terenów zielonych 3.5 Zagospodarowanie istniejącej przestrzeni publicznej w harmonii z otoczeniem poprzez efektywne wykorzystanie funkcji rekreacyjnych.</w:t>
      </w:r>
    </w:p>
    <w:p w14:paraId="19CE16DF" w14:textId="5DB4BB1A" w:rsidR="0061031A" w:rsidRPr="0061031A" w:rsidRDefault="0061031A" w:rsidP="0061031A">
      <w:r w:rsidRPr="0061031A">
        <w:t>Wszystkie wskazane cele korespondują z ideą rozwoju zawartą w LSR począwszy od wspierania działań aktywizujących społeczność lokalną, co naturalnie przenika</w:t>
      </w:r>
      <w:r w:rsidR="00401492">
        <w:t xml:space="preserve"> się z</w:t>
      </w:r>
      <w:r w:rsidRPr="0061031A">
        <w:t xml:space="preserve"> Cel</w:t>
      </w:r>
      <w:r w:rsidR="00401492">
        <w:t>em</w:t>
      </w:r>
      <w:r w:rsidRPr="0061031A">
        <w:t xml:space="preserve"> 2. Budowanie aktywnej społecznie </w:t>
      </w:r>
      <w:r w:rsidR="00DB6CE7">
        <w:br/>
      </w:r>
      <w:r w:rsidRPr="0061031A">
        <w:t>i zawodowo społeczności lokalnej LGD zapisany w LSR, przez działania zmierzające do rehabilitacji przestrzeni publicznych i dostosowania ich do potrzeb mieszkańców</w:t>
      </w:r>
      <w:r w:rsidR="00401492">
        <w:t>,</w:t>
      </w:r>
      <w:r w:rsidRPr="0061031A">
        <w:t xml:space="preserve"> co </w:t>
      </w:r>
      <w:r w:rsidR="001B459E">
        <w:t>z kolei</w:t>
      </w:r>
      <w:r w:rsidRPr="0061031A">
        <w:t xml:space="preserve"> zawiera w sobie Cel 3. Rozwój infrastruktury i oferty społecznej przyczyniającej się do podnoszenia jakości życia mieszkańców obszaru LGD przewidziany </w:t>
      </w:r>
      <w:r w:rsidR="00DB6CE7">
        <w:br/>
      </w:r>
      <w:r w:rsidRPr="0061031A">
        <w:t>w LSR, po ochronę środowiska naturalnego</w:t>
      </w:r>
      <w:r w:rsidR="00401492">
        <w:t>,</w:t>
      </w:r>
      <w:r w:rsidRPr="0061031A">
        <w:t xml:space="preserve"> ale też </w:t>
      </w:r>
      <w:r w:rsidR="00401492" w:rsidRPr="0061031A">
        <w:t xml:space="preserve">szerokie </w:t>
      </w:r>
      <w:r w:rsidRPr="0061031A">
        <w:t>udostępnianie jego walorów poprzez rozwój funkcji rekreacyjnych</w:t>
      </w:r>
      <w:r w:rsidR="00401492">
        <w:t>,</w:t>
      </w:r>
      <w:r w:rsidRPr="0061031A">
        <w:t xml:space="preserve"> co logicznie łączy się z Cel</w:t>
      </w:r>
      <w:r w:rsidR="00401492">
        <w:t>em</w:t>
      </w:r>
      <w:r w:rsidRPr="0061031A">
        <w:t xml:space="preserve"> 1. Rozwój gospodarczy obszaru LGD, w oparciu o potencjał turystyczny, ukierunkowany na turystykę aktywną i rozbudowę infrastruktury wspierającej odwołującym się do kwestii rozwoju turystycznego obszaru LGD przewidzianym w LSR.</w:t>
      </w:r>
    </w:p>
    <w:p w14:paraId="125015E6" w14:textId="77777777" w:rsidR="0061031A" w:rsidRPr="0061031A" w:rsidRDefault="0061031A" w:rsidP="0061031A">
      <w:r w:rsidRPr="0061031A">
        <w:t xml:space="preserve">Odpowiednio założenia </w:t>
      </w:r>
      <w:r w:rsidRPr="0061031A">
        <w:rPr>
          <w:b/>
          <w:bCs/>
        </w:rPr>
        <w:t>Gminnego Programu Rewitalizacji dla Gminy Szczurowa na lata 2016 – 2024</w:t>
      </w:r>
      <w:r w:rsidRPr="0061031A">
        <w:t xml:space="preserve"> oparte są na trzech celach strategicznych także w pełni nawiązujących do aspiracji rozwojowych zawartych w LSR. </w:t>
      </w:r>
    </w:p>
    <w:p w14:paraId="2564C477" w14:textId="797AC67C" w:rsidR="0061031A" w:rsidRPr="0061031A" w:rsidRDefault="0061031A" w:rsidP="0061031A">
      <w:r w:rsidRPr="0061031A">
        <w:t>Cel strategiczny I</w:t>
      </w:r>
      <w:r w:rsidR="00401492">
        <w:t>.</w:t>
      </w:r>
      <w:r w:rsidRPr="0061031A">
        <w:t xml:space="preserve"> „Integrująca polityka społeczna: Ograniczenie skali występowania na obszarze rewitalizacji problemów związanych z wykluczeniem społecznym, bezrobociem i uzależnieniami”, realizowany przez cele </w:t>
      </w:r>
      <w:r w:rsidR="00401492" w:rsidRPr="0061031A">
        <w:t>szczegółowe,</w:t>
      </w:r>
      <w:r w:rsidR="00401492" w:rsidRPr="00401492">
        <w:t xml:space="preserve"> </w:t>
      </w:r>
      <w:r w:rsidR="00401492">
        <w:t>np.</w:t>
      </w:r>
      <w:r w:rsidR="00401492" w:rsidRPr="0061031A">
        <w:t xml:space="preserve">: </w:t>
      </w:r>
      <w:r w:rsidRPr="0061031A">
        <w:t>1.1</w:t>
      </w:r>
      <w:r w:rsidR="00401492">
        <w:t> </w:t>
      </w:r>
      <w:r w:rsidRPr="0061031A">
        <w:t>Wdrożenie działań ukierunkowanych na aktywizację zawodową mieszkańców i wsparcie rozwoju lokalnej przedsiębiorczości. 1.4 Zapewnienie wsparcia osobom starszym i osamotnionym oraz wzmocnienie integracji międzypokoleniowej,</w:t>
      </w:r>
      <w:r w:rsidR="00401492">
        <w:t xml:space="preserve"> co</w:t>
      </w:r>
      <w:r w:rsidRPr="0061031A">
        <w:t xml:space="preserve"> koresponduje z Cel</w:t>
      </w:r>
      <w:r w:rsidR="00401492">
        <w:t>em</w:t>
      </w:r>
      <w:r w:rsidRPr="0061031A">
        <w:t xml:space="preserve"> 2: Budowanie aktywnej społecznie </w:t>
      </w:r>
      <w:r w:rsidR="00DB6CE7">
        <w:br/>
      </w:r>
      <w:r w:rsidRPr="0061031A">
        <w:t>i zawodowo społeczności lokalnej LGD zawartym w niniejszej LSR.</w:t>
      </w:r>
    </w:p>
    <w:p w14:paraId="25D1CDA4" w14:textId="046A2955" w:rsidR="0061031A" w:rsidRPr="0061031A" w:rsidRDefault="0061031A" w:rsidP="0061031A">
      <w:r w:rsidRPr="0061031A">
        <w:t>Cel strategiczny II. „Edukacja i rozwój: Zapewnienie bezpiecznego, stymulującego środowiska rozwoju młodego pokolenia mieszkańców obszaru rewitalizacji” realizowany przez cele szczegółowe</w:t>
      </w:r>
      <w:r w:rsidR="00401492">
        <w:t>,</w:t>
      </w:r>
      <w:r w:rsidR="00401492" w:rsidRPr="00401492">
        <w:t xml:space="preserve"> </w:t>
      </w:r>
      <w:r w:rsidR="00401492">
        <w:t>np.</w:t>
      </w:r>
      <w:r w:rsidR="00401492" w:rsidRPr="0061031A">
        <w:t xml:space="preserve">:  </w:t>
      </w:r>
      <w:r w:rsidRPr="0061031A">
        <w:t>2.2 Rozbudowa oferty aktywnego spędzania czasu wolnego (kulturalnej, rekreacyjnej, sportowej), 2.4 Kształtowanie postaw świadomości ekologicznej u młodego pokolenia mieszkańców Obszaru Rewitalizacji, jest zbieżny w swych założeniach z zakresami dwóch celów zapisanych w LSR</w:t>
      </w:r>
      <w:r w:rsidR="00401492">
        <w:t xml:space="preserve"> –</w:t>
      </w:r>
      <w:r w:rsidRPr="0061031A">
        <w:t xml:space="preserve"> Celem 1. Rozwój gospodarczy obszaru LGD, w oparciu o potencjał turystyczny, ukierunkowany na turystykę aktywną i rozbudowę infrastruktury wspierającej odwołującym się do kwestii rozwoju turystycznego obszaru LGD oraz Celem 3 Rozwój infrastruktury i</w:t>
      </w:r>
      <w:r w:rsidR="00401492">
        <w:t> </w:t>
      </w:r>
      <w:r w:rsidRPr="0061031A">
        <w:t>oferty społecznej przyczyniającej się do podnoszenia jakości życia mieszkańców obszaru LGD.</w:t>
      </w:r>
    </w:p>
    <w:p w14:paraId="0FF99E91" w14:textId="7644CCF5" w:rsidR="00401492" w:rsidRPr="0061031A" w:rsidRDefault="0061031A" w:rsidP="0061031A">
      <w:r w:rsidRPr="0061031A">
        <w:t>Cel strategiczny III. „Zrewitalizowana przestrzeń: Poprawa jakości i funkcjonalności lokalnej infrastruktury społecznej oraz przestrzeni publicznych obszaru rewitalizacji” realizowany m.in. przez cel szczegółowy: 3.2 Kształtowanie atrakcyjnej przestrzeni dla spędzania czasu wolnego</w:t>
      </w:r>
      <w:r w:rsidR="00401492">
        <w:t>, który</w:t>
      </w:r>
      <w:r w:rsidRPr="0061031A">
        <w:t xml:space="preserve"> wprost wiąże się z zapisanym w LSR Celem 3</w:t>
      </w:r>
      <w:r w:rsidR="00401492">
        <w:t>.</w:t>
      </w:r>
      <w:r w:rsidRPr="0061031A">
        <w:t xml:space="preserve"> Rozwój infrastruktury i oferty społecznej przyczyniającej się do podnoszenia jakości życia mieszkańców obszaru LGD.</w:t>
      </w:r>
    </w:p>
    <w:p w14:paraId="732EBDD3" w14:textId="4932BC77" w:rsidR="007230F6" w:rsidRDefault="0061031A" w:rsidP="00F87E28">
      <w:pPr>
        <w:rPr>
          <w:b/>
          <w:bCs/>
        </w:rPr>
      </w:pPr>
      <w:r w:rsidRPr="0061031A">
        <w:lastRenderedPageBreak/>
        <w:t>Pomimo</w:t>
      </w:r>
      <w:r w:rsidR="001B459E">
        <w:t>,</w:t>
      </w:r>
      <w:r w:rsidRPr="0061031A">
        <w:t xml:space="preserve"> że na obszarze LGD nie występują </w:t>
      </w:r>
      <w:r w:rsidR="001B459E">
        <w:t xml:space="preserve">takie </w:t>
      </w:r>
      <w:r w:rsidRPr="0061031A">
        <w:t xml:space="preserve">instrumenty terytorialne </w:t>
      </w:r>
      <w:r w:rsidR="001B459E">
        <w:t>jak</w:t>
      </w:r>
      <w:r w:rsidRPr="0061031A">
        <w:t xml:space="preserve"> ZIT, OF czy CWD, należy stwierdzić, że poprzez wyraźną </w:t>
      </w:r>
      <w:r w:rsidRPr="00953970">
        <w:rPr>
          <w:b/>
          <w:bCs/>
        </w:rPr>
        <w:t>zbieżność z realizowanymi na obszarze LGD</w:t>
      </w:r>
      <w:r w:rsidRPr="0061031A">
        <w:t xml:space="preserve"> gminnymi programami rewitalizacji </w:t>
      </w:r>
      <w:r w:rsidRPr="00953970">
        <w:rPr>
          <w:b/>
          <w:bCs/>
        </w:rPr>
        <w:t>(GPR)</w:t>
      </w:r>
      <w:r w:rsidRPr="0061031A">
        <w:t xml:space="preserve"> zamierzania wskazane w </w:t>
      </w:r>
      <w:r w:rsidRPr="00953970">
        <w:rPr>
          <w:b/>
          <w:bCs/>
        </w:rPr>
        <w:t>LSR efektywnie wesprą kierunek pozytywnych zmian w lokalnej skali</w:t>
      </w:r>
      <w:r w:rsidRPr="0061031A">
        <w:t xml:space="preserve">, zmierzających w stronę rozwoju gospodarczego obszarów wiejskich, poprzez m.in. rozwój infrastruktury </w:t>
      </w:r>
      <w:r w:rsidR="00DB6CE7">
        <w:br/>
      </w:r>
      <w:r w:rsidRPr="0061031A">
        <w:t xml:space="preserve">i oferty przyczyniającej się do podnoszenia jakości życia mieszkańców obszaru LGD, rozwój turystyki i związanej z nią przedsiębiorczości lokalnej oraz budowanie funkcjonalnej, zintegrowanej, aktywnej społecznie </w:t>
      </w:r>
      <w:r w:rsidR="00DB6CE7">
        <w:br/>
      </w:r>
      <w:r w:rsidRPr="0061031A">
        <w:t xml:space="preserve">i zawodowo społeczności lokalnej, w tym ze szczególną uwagą skierowaną na ludzi młodych do 25 roku życia, seniorów oraz grupę kobiet. To wszystko ma swoje odzwierciedlenie w postawionych w ramach LSR celach </w:t>
      </w:r>
      <w:r w:rsidR="00DB6CE7">
        <w:br/>
      </w:r>
      <w:r w:rsidRPr="0061031A">
        <w:t xml:space="preserve">i wysoce wpisuje się w </w:t>
      </w:r>
      <w:r w:rsidR="00771808" w:rsidRPr="0061031A">
        <w:t>lokalne,</w:t>
      </w:r>
      <w:r w:rsidRPr="0061031A">
        <w:t xml:space="preserve"> ale także ponadlokalne i regionalne zamierzenia rozwojowe (Rozdział V LSR).</w:t>
      </w:r>
    </w:p>
    <w:p w14:paraId="7CD55697" w14:textId="77777777" w:rsidR="00FD3288" w:rsidRDefault="00FD3288" w:rsidP="0016192F">
      <w:pPr>
        <w:pStyle w:val="Nagwek1"/>
        <w:sectPr w:rsidR="00FD3288" w:rsidSect="00DB2E19">
          <w:pgSz w:w="11906" w:h="16838"/>
          <w:pgMar w:top="851" w:right="851" w:bottom="851" w:left="851" w:header="709" w:footer="454" w:gutter="0"/>
          <w:cols w:space="708"/>
          <w:docGrid w:linePitch="360"/>
        </w:sectPr>
      </w:pPr>
    </w:p>
    <w:p w14:paraId="35AE4F15" w14:textId="01E164D5" w:rsidR="005A71C8" w:rsidRPr="00E35D04" w:rsidRDefault="006D543C" w:rsidP="0016192F">
      <w:pPr>
        <w:pStyle w:val="Nagwek1"/>
      </w:pPr>
      <w:bookmarkStart w:id="115" w:name="_Toc197337681"/>
      <w:r>
        <w:lastRenderedPageBreak/>
        <w:t>Spójność, komplementarność i synergia</w:t>
      </w:r>
      <w:bookmarkEnd w:id="115"/>
    </w:p>
    <w:p w14:paraId="7B1CAB1F" w14:textId="43ECEA1C" w:rsidR="005A71C8" w:rsidRDefault="005A71C8" w:rsidP="005E7547">
      <w:pPr>
        <w:pBdr>
          <w:top w:val="nil"/>
          <w:left w:val="nil"/>
          <w:bottom w:val="nil"/>
          <w:right w:val="nil"/>
          <w:between w:val="nil"/>
          <w:bar w:val="nil"/>
        </w:pBdr>
        <w:rPr>
          <w:rFonts w:eastAsia="Candara" w:cs="Candara"/>
          <w:color w:val="000000"/>
          <w:u w:color="000000"/>
          <w:bdr w:val="nil"/>
        </w:rPr>
      </w:pPr>
      <w:r w:rsidRPr="005A71C8">
        <w:rPr>
          <w:rFonts w:eastAsia="Candara" w:cs="Candara"/>
          <w:color w:val="000000"/>
          <w:u w:color="000000"/>
          <w:bdr w:val="nil"/>
        </w:rPr>
        <w:t>Zapis LSR cechuje się spójnością wewnętrzną oraz komplementarnością. W trakcie prac nad LSR zwracano uwagę, aby w</w:t>
      </w:r>
      <w:r w:rsidR="00413D0A">
        <w:rPr>
          <w:rFonts w:eastAsia="Candara" w:cs="Candara"/>
          <w:color w:val="000000"/>
          <w:u w:color="000000"/>
          <w:bdr w:val="nil"/>
        </w:rPr>
        <w:t> </w:t>
      </w:r>
      <w:r w:rsidRPr="005A71C8">
        <w:rPr>
          <w:rFonts w:eastAsia="Candara" w:cs="Candara"/>
          <w:color w:val="000000"/>
          <w:u w:color="000000"/>
          <w:bdr w:val="nil"/>
        </w:rPr>
        <w:t xml:space="preserve">każdym elemencie </w:t>
      </w:r>
      <w:r w:rsidR="00413D0A" w:rsidRPr="005A71C8">
        <w:rPr>
          <w:rFonts w:eastAsia="Candara" w:cs="Candara"/>
          <w:color w:val="000000"/>
          <w:u w:color="000000"/>
          <w:bdr w:val="nil"/>
        </w:rPr>
        <w:t>LSR</w:t>
      </w:r>
      <w:r w:rsidRPr="005A71C8">
        <w:rPr>
          <w:rFonts w:eastAsia="Candara" w:cs="Candara"/>
          <w:color w:val="000000"/>
          <w:u w:color="000000"/>
          <w:bdr w:val="nil"/>
        </w:rPr>
        <w:t xml:space="preserve"> oraz na każdym etapie prac nad LSR (współpracując ze społecznością lokalną obszaru LGD), zachować spójność podejmowanych działań i w efekcie otrzymać spójność podjętych decyzji przejawiających się w zapisie LSR. Dodatkowo pracując nad LSR wielką uwagę przykładano do zachowania komplementarności LSR w stosunku do kierunków rozwoju przyjętych w innych dokumentach strategicznych (takich jak strategie regionalne czy krajowe) odnoszących się do obszaru LGD/zakresu działań LGD. </w:t>
      </w:r>
      <w:r>
        <w:rPr>
          <w:rFonts w:eastAsia="Candara" w:cs="Candara"/>
          <w:color w:val="000000"/>
          <w:u w:color="000000"/>
          <w:bdr w:val="nil"/>
        </w:rPr>
        <w:t>Przykładowo: n</w:t>
      </w:r>
      <w:r w:rsidRPr="005A71C8">
        <w:rPr>
          <w:rFonts w:eastAsia="Candara" w:cs="Candara"/>
          <w:color w:val="000000"/>
          <w:u w:color="000000"/>
          <w:bdr w:val="nil"/>
        </w:rPr>
        <w:t>a każdym spotkaniu warsztatowym</w:t>
      </w:r>
      <w:r>
        <w:rPr>
          <w:rFonts w:eastAsia="Candara" w:cs="Candara"/>
          <w:color w:val="000000"/>
          <w:u w:color="000000"/>
          <w:bdr w:val="nil"/>
        </w:rPr>
        <w:t>,</w:t>
      </w:r>
      <w:r w:rsidRPr="005A71C8">
        <w:rPr>
          <w:rFonts w:eastAsia="Candara" w:cs="Candara"/>
          <w:color w:val="000000"/>
          <w:u w:color="000000"/>
          <w:bdr w:val="nil"/>
        </w:rPr>
        <w:t xml:space="preserve"> </w:t>
      </w:r>
      <w:r>
        <w:rPr>
          <w:rFonts w:eastAsia="Candara" w:cs="Candara"/>
          <w:color w:val="000000"/>
          <w:u w:color="000000"/>
          <w:bdr w:val="nil"/>
        </w:rPr>
        <w:t xml:space="preserve">w </w:t>
      </w:r>
      <w:proofErr w:type="gramStart"/>
      <w:r>
        <w:rPr>
          <w:rFonts w:eastAsia="Candara" w:cs="Candara"/>
          <w:color w:val="000000"/>
          <w:u w:color="000000"/>
          <w:bdr w:val="nil"/>
        </w:rPr>
        <w:t>ramach</w:t>
      </w:r>
      <w:proofErr w:type="gramEnd"/>
      <w:r>
        <w:rPr>
          <w:rFonts w:eastAsia="Candara" w:cs="Candara"/>
          <w:color w:val="000000"/>
          <w:u w:color="000000"/>
          <w:bdr w:val="nil"/>
        </w:rPr>
        <w:t xml:space="preserve"> których m.in. opracowano LSR, </w:t>
      </w:r>
      <w:r w:rsidRPr="005A71C8">
        <w:rPr>
          <w:rFonts w:eastAsia="Candara" w:cs="Candara"/>
          <w:color w:val="000000"/>
          <w:u w:color="000000"/>
          <w:bdr w:val="nil"/>
        </w:rPr>
        <w:t>zawsze pracowano z głównymi wytycznymi jakie zawarte są m.in. w PS WPR czy zaleceniami zawartymi w zapisach Funduszy Europejskich dla Ma</w:t>
      </w:r>
      <w:r>
        <w:rPr>
          <w:rFonts w:eastAsia="Candara" w:cs="Candara"/>
          <w:color w:val="000000"/>
          <w:u w:color="000000"/>
          <w:bdr w:val="nil"/>
        </w:rPr>
        <w:t>łopolski tak</w:t>
      </w:r>
      <w:r w:rsidR="00413D0A">
        <w:rPr>
          <w:rFonts w:eastAsia="Candara" w:cs="Candara"/>
          <w:color w:val="000000"/>
          <w:u w:color="000000"/>
          <w:bdr w:val="nil"/>
        </w:rPr>
        <w:t>,</w:t>
      </w:r>
      <w:r>
        <w:rPr>
          <w:rFonts w:eastAsia="Candara" w:cs="Candara"/>
          <w:color w:val="000000"/>
          <w:u w:color="000000"/>
          <w:bdr w:val="nil"/>
        </w:rPr>
        <w:t xml:space="preserve"> aby projektując przyszłość obszaru LGD projektować ją w kontekście szerszym</w:t>
      </w:r>
      <w:r w:rsidR="00413D0A">
        <w:rPr>
          <w:rFonts w:eastAsia="Candara" w:cs="Candara"/>
          <w:color w:val="000000"/>
          <w:u w:color="000000"/>
          <w:bdr w:val="nil"/>
        </w:rPr>
        <w:t xml:space="preserve"> –</w:t>
      </w:r>
      <w:r>
        <w:rPr>
          <w:rFonts w:eastAsia="Candara" w:cs="Candara"/>
          <w:color w:val="000000"/>
          <w:u w:color="000000"/>
          <w:bdr w:val="nil"/>
        </w:rPr>
        <w:t xml:space="preserve"> regionalnym</w:t>
      </w:r>
      <w:r w:rsidR="00413D0A">
        <w:rPr>
          <w:rFonts w:eastAsia="Candara" w:cs="Candara"/>
          <w:color w:val="000000"/>
          <w:u w:color="000000"/>
          <w:bdr w:val="nil"/>
        </w:rPr>
        <w:t>,</w:t>
      </w:r>
      <w:r>
        <w:rPr>
          <w:rFonts w:eastAsia="Candara" w:cs="Candara"/>
          <w:color w:val="000000"/>
          <w:u w:color="000000"/>
          <w:bdr w:val="nil"/>
        </w:rPr>
        <w:t xml:space="preserve"> ale nawet krajowym.</w:t>
      </w:r>
    </w:p>
    <w:p w14:paraId="18976D21" w14:textId="2DF3B3E0" w:rsidR="00A94ED5" w:rsidRDefault="00A94ED5" w:rsidP="005E7547">
      <w:pPr>
        <w:pBdr>
          <w:top w:val="nil"/>
          <w:left w:val="nil"/>
          <w:bottom w:val="nil"/>
          <w:right w:val="nil"/>
          <w:between w:val="nil"/>
          <w:bar w:val="nil"/>
        </w:pBdr>
        <w:rPr>
          <w:rFonts w:eastAsia="Candara" w:cs="Candara"/>
          <w:b/>
          <w:bCs/>
          <w:color w:val="000000"/>
          <w:u w:color="000000"/>
          <w:bdr w:val="nil"/>
        </w:rPr>
      </w:pPr>
      <w:r>
        <w:rPr>
          <w:rFonts w:eastAsia="Candara" w:cs="Candara"/>
          <w:color w:val="000000"/>
          <w:u w:color="000000"/>
          <w:bdr w:val="nil"/>
        </w:rPr>
        <w:t xml:space="preserve">Należy także wyraźnie zaznaczyć, iż </w:t>
      </w:r>
      <w:r w:rsidR="005A71C8" w:rsidRPr="006C3560">
        <w:rPr>
          <w:rFonts w:eastAsia="Candara" w:cs="Candara"/>
          <w:b/>
          <w:bCs/>
          <w:color w:val="000000"/>
          <w:u w:color="000000"/>
          <w:bdr w:val="nil"/>
        </w:rPr>
        <w:t xml:space="preserve">LSR </w:t>
      </w:r>
      <w:r w:rsidRPr="006C3560">
        <w:rPr>
          <w:rFonts w:eastAsia="Candara" w:cs="Candara"/>
          <w:b/>
          <w:bCs/>
          <w:color w:val="000000"/>
          <w:u w:color="000000"/>
          <w:bdr w:val="nil"/>
        </w:rPr>
        <w:t>cechuje</w:t>
      </w:r>
      <w:r w:rsidR="005A71C8" w:rsidRPr="006C3560">
        <w:rPr>
          <w:rFonts w:eastAsia="Candara" w:cs="Candara"/>
          <w:b/>
          <w:bCs/>
          <w:color w:val="000000"/>
          <w:u w:color="000000"/>
          <w:bdr w:val="nil"/>
        </w:rPr>
        <w:t xml:space="preserve"> </w:t>
      </w:r>
      <w:r w:rsidR="00413D0A" w:rsidRPr="006C3560">
        <w:rPr>
          <w:rFonts w:eastAsia="Candara" w:cs="Candara"/>
          <w:b/>
          <w:bCs/>
          <w:color w:val="000000"/>
          <w:u w:color="000000"/>
          <w:bdr w:val="nil"/>
        </w:rPr>
        <w:t xml:space="preserve">się </w:t>
      </w:r>
      <w:r w:rsidR="005A71C8" w:rsidRPr="006C3560">
        <w:rPr>
          <w:rFonts w:eastAsia="Candara" w:cs="Candara"/>
          <w:b/>
          <w:bCs/>
          <w:color w:val="000000"/>
          <w:u w:color="000000"/>
          <w:bdr w:val="nil"/>
        </w:rPr>
        <w:t xml:space="preserve">spójnością, komplementarnością i synergią </w:t>
      </w:r>
      <w:r w:rsidR="005A71C8" w:rsidRPr="006C3560">
        <w:rPr>
          <w:rFonts w:eastAsia="Candara" w:cs="Candara"/>
          <w:color w:val="000000"/>
          <w:u w:color="000000"/>
          <w:bdr w:val="nil"/>
        </w:rPr>
        <w:t>zarówno</w:t>
      </w:r>
      <w:r w:rsidR="005A71C8" w:rsidRPr="006C3560">
        <w:rPr>
          <w:rFonts w:eastAsia="Candara" w:cs="Candara"/>
          <w:b/>
          <w:bCs/>
          <w:color w:val="000000"/>
          <w:u w:color="000000"/>
          <w:bdr w:val="nil"/>
        </w:rPr>
        <w:t xml:space="preserve"> na poziomie </w:t>
      </w:r>
      <w:r w:rsidRPr="006C3560">
        <w:rPr>
          <w:rFonts w:eastAsia="Candara" w:cs="Candara"/>
          <w:b/>
          <w:bCs/>
          <w:color w:val="000000"/>
          <w:u w:color="000000"/>
          <w:bdr w:val="nil"/>
        </w:rPr>
        <w:t>horyzontalnym/wewnętrznym</w:t>
      </w:r>
      <w:r w:rsidR="005A71C8" w:rsidRPr="006C3560">
        <w:rPr>
          <w:rFonts w:eastAsia="Candara" w:cs="Candara"/>
          <w:b/>
          <w:bCs/>
          <w:color w:val="000000"/>
          <w:u w:color="000000"/>
          <w:bdr w:val="nil"/>
        </w:rPr>
        <w:t xml:space="preserve"> </w:t>
      </w:r>
      <w:r w:rsidRPr="006C3560">
        <w:rPr>
          <w:rFonts w:eastAsia="Candara" w:cs="Candara"/>
          <w:b/>
          <w:bCs/>
          <w:color w:val="000000"/>
          <w:u w:color="000000"/>
          <w:bdr w:val="nil"/>
        </w:rPr>
        <w:t>(</w:t>
      </w:r>
      <w:r w:rsidR="005A71C8" w:rsidRPr="006C3560">
        <w:rPr>
          <w:rFonts w:eastAsia="Candara" w:cs="Candara"/>
          <w:b/>
          <w:bCs/>
          <w:color w:val="000000"/>
          <w:u w:color="000000"/>
          <w:bdr w:val="nil"/>
        </w:rPr>
        <w:t>zakres LSR</w:t>
      </w:r>
      <w:r w:rsidRPr="006C3560">
        <w:rPr>
          <w:rFonts w:eastAsia="Candara" w:cs="Candara"/>
          <w:b/>
          <w:bCs/>
          <w:color w:val="000000"/>
          <w:u w:color="000000"/>
          <w:bdr w:val="nil"/>
        </w:rPr>
        <w:t>)</w:t>
      </w:r>
      <w:r w:rsidR="00413D0A" w:rsidRPr="006C3560">
        <w:rPr>
          <w:rFonts w:eastAsia="Candara" w:cs="Candara"/>
          <w:b/>
          <w:bCs/>
          <w:color w:val="000000"/>
          <w:u w:color="000000"/>
          <w:bdr w:val="nil"/>
        </w:rPr>
        <w:t>,</w:t>
      </w:r>
      <w:r w:rsidRPr="006C3560">
        <w:rPr>
          <w:rFonts w:eastAsia="Candara" w:cs="Candara"/>
          <w:b/>
          <w:bCs/>
          <w:color w:val="000000"/>
          <w:u w:color="000000"/>
          <w:bdr w:val="nil"/>
        </w:rPr>
        <w:t xml:space="preserve"> </w:t>
      </w:r>
      <w:r w:rsidR="005A71C8" w:rsidRPr="006C3560">
        <w:rPr>
          <w:rFonts w:eastAsia="Candara" w:cs="Candara"/>
          <w:color w:val="000000"/>
          <w:u w:color="000000"/>
          <w:bdr w:val="nil"/>
        </w:rPr>
        <w:t>jak i</w:t>
      </w:r>
      <w:r w:rsidR="005A71C8" w:rsidRPr="006C3560">
        <w:rPr>
          <w:rFonts w:eastAsia="Candara" w:cs="Candara"/>
          <w:b/>
          <w:bCs/>
          <w:color w:val="000000"/>
          <w:u w:color="000000"/>
          <w:bdr w:val="nil"/>
        </w:rPr>
        <w:t xml:space="preserve"> </w:t>
      </w:r>
      <w:r w:rsidRPr="006C3560">
        <w:rPr>
          <w:rFonts w:eastAsia="Candara" w:cs="Candara"/>
          <w:b/>
          <w:bCs/>
          <w:color w:val="000000"/>
          <w:u w:color="000000"/>
          <w:bdr w:val="nil"/>
        </w:rPr>
        <w:t>wertykalnym – zgodność z</w:t>
      </w:r>
      <w:r w:rsidR="008A4949">
        <w:rPr>
          <w:rFonts w:eastAsia="Candara" w:cs="Candara"/>
          <w:b/>
          <w:bCs/>
          <w:color w:val="000000"/>
          <w:u w:color="000000"/>
          <w:bdr w:val="nil"/>
        </w:rPr>
        <w:t> </w:t>
      </w:r>
      <w:r w:rsidRPr="006C3560">
        <w:rPr>
          <w:rFonts w:eastAsia="Candara" w:cs="Candara"/>
          <w:b/>
          <w:bCs/>
          <w:color w:val="000000"/>
          <w:u w:color="000000"/>
          <w:bdr w:val="nil"/>
        </w:rPr>
        <w:t>dokumentami/strategiami wyższego rzędu.</w:t>
      </w:r>
    </w:p>
    <w:p w14:paraId="30363501" w14:textId="77777777" w:rsidR="000D7F13" w:rsidRPr="00F87E28" w:rsidRDefault="000D7F13" w:rsidP="005E7547">
      <w:pPr>
        <w:pBdr>
          <w:top w:val="nil"/>
          <w:left w:val="nil"/>
          <w:bottom w:val="nil"/>
          <w:right w:val="nil"/>
          <w:between w:val="nil"/>
          <w:bar w:val="nil"/>
        </w:pBdr>
        <w:rPr>
          <w:rFonts w:eastAsia="Candara" w:cs="Candara"/>
          <w:b/>
          <w:bCs/>
          <w:color w:val="000000"/>
          <w:u w:color="000000"/>
          <w:bdr w:val="nil"/>
        </w:rPr>
      </w:pPr>
    </w:p>
    <w:p w14:paraId="77B2BBCE" w14:textId="0D8E708E" w:rsidR="005A71C8" w:rsidRPr="00413D0A" w:rsidRDefault="005A71C8" w:rsidP="005E7547">
      <w:pPr>
        <w:pBdr>
          <w:top w:val="nil"/>
          <w:left w:val="nil"/>
          <w:bottom w:val="nil"/>
          <w:right w:val="nil"/>
          <w:between w:val="nil"/>
          <w:bar w:val="nil"/>
        </w:pBdr>
        <w:rPr>
          <w:rFonts w:eastAsia="Candara" w:cs="Candara"/>
          <w:color w:val="1F497D" w:themeColor="text2"/>
          <w:u w:color="000000"/>
          <w:bdr w:val="nil"/>
        </w:rPr>
      </w:pPr>
      <w:r w:rsidRPr="00413D0A">
        <w:rPr>
          <w:rFonts w:eastAsia="Candara" w:cs="Candara"/>
          <w:b/>
          <w:bCs/>
          <w:color w:val="1F497D" w:themeColor="text2"/>
          <w:u w:color="000000"/>
          <w:bdr w:val="nil"/>
        </w:rPr>
        <w:t>Spójność, komplementarność i synergia na poziomie LSR</w:t>
      </w:r>
      <w:r w:rsidR="00A94ED5" w:rsidRPr="00413D0A">
        <w:rPr>
          <w:rFonts w:eastAsia="Candara" w:cs="Candara"/>
          <w:b/>
          <w:bCs/>
          <w:color w:val="1F497D" w:themeColor="text2"/>
          <w:u w:color="000000"/>
          <w:bdr w:val="nil"/>
        </w:rPr>
        <w:t>:</w:t>
      </w:r>
    </w:p>
    <w:p w14:paraId="4EC939B9" w14:textId="27A26494" w:rsidR="005E7547" w:rsidRDefault="005A71C8" w:rsidP="005E7547">
      <w:pPr>
        <w:pBdr>
          <w:top w:val="nil"/>
          <w:left w:val="nil"/>
          <w:bottom w:val="nil"/>
          <w:right w:val="nil"/>
          <w:between w:val="nil"/>
          <w:bar w:val="nil"/>
        </w:pBdr>
        <w:rPr>
          <w:rFonts w:eastAsia="Candara" w:cs="Candara"/>
          <w:color w:val="000000"/>
          <w:u w:color="000000"/>
          <w:bdr w:val="nil"/>
        </w:rPr>
      </w:pPr>
      <w:r w:rsidRPr="005A71C8">
        <w:rPr>
          <w:rFonts w:eastAsia="Candara" w:cs="Candara"/>
          <w:color w:val="000000"/>
          <w:u w:color="000000"/>
          <w:bdr w:val="nil"/>
        </w:rPr>
        <w:t xml:space="preserve">Zaplanowane w LSR przedsięwzięcia są ze sobą </w:t>
      </w:r>
      <w:r w:rsidRPr="005A71C8">
        <w:rPr>
          <w:rFonts w:eastAsia="Candara" w:cs="Candara"/>
          <w:b/>
          <w:bCs/>
          <w:color w:val="000000"/>
          <w:u w:color="000000"/>
          <w:bdr w:val="nil"/>
        </w:rPr>
        <w:t>logicznie powiązane i komplementarne (wzajemnie się uzupełniające) dla osiągnięcia założonych celów</w:t>
      </w:r>
      <w:r w:rsidRPr="005A71C8">
        <w:rPr>
          <w:rFonts w:eastAsia="Candara" w:cs="Candara"/>
          <w:color w:val="000000"/>
          <w:u w:color="000000"/>
          <w:bdr w:val="nil"/>
        </w:rPr>
        <w:t xml:space="preserve"> </w:t>
      </w:r>
      <w:r w:rsidRPr="005A71C8">
        <w:rPr>
          <w:rFonts w:eastAsia="Candara" w:cs="Candara"/>
          <w:b/>
          <w:bCs/>
          <w:color w:val="000000"/>
          <w:u w:color="000000"/>
          <w:bdr w:val="nil"/>
        </w:rPr>
        <w:t>LSR</w:t>
      </w:r>
      <w:r w:rsidRPr="005A71C8">
        <w:rPr>
          <w:rFonts w:eastAsia="Candara" w:cs="Candara"/>
          <w:color w:val="000000"/>
          <w:u w:color="000000"/>
          <w:bdr w:val="nil"/>
        </w:rPr>
        <w:t>. Wskazane w LSR przedsięwzięcia są odpowiedzią na lokalne potrzeby i problemy, wyrażone w trakcie szerokiego procesu partycypacji społecznej na jakim oparto budowanie LSR. Mamy więc w LSR zachowany logiczny ciąg przyczynowo – skutkowy</w:t>
      </w:r>
      <w:r w:rsidR="00413D0A">
        <w:rPr>
          <w:rFonts w:eastAsia="Candara" w:cs="Candara"/>
          <w:color w:val="000000"/>
          <w:u w:color="000000"/>
          <w:bdr w:val="nil"/>
        </w:rPr>
        <w:t>:</w:t>
      </w:r>
      <w:r w:rsidRPr="005A71C8">
        <w:rPr>
          <w:rFonts w:eastAsia="Candara" w:cs="Candara"/>
          <w:color w:val="000000"/>
          <w:u w:color="000000"/>
          <w:bdr w:val="nil"/>
        </w:rPr>
        <w:t xml:space="preserve"> począwszy od zidentyfikowanego problemu/potencjału, przez jego analizę i wspólne omówienie (w ramach partycypacyjnego procesu wypracowywania LSR</w:t>
      </w:r>
      <w:r w:rsidR="00953970">
        <w:rPr>
          <w:rFonts w:eastAsia="Candara" w:cs="Candara"/>
          <w:color w:val="000000"/>
          <w:u w:color="000000"/>
          <w:bdr w:val="nil"/>
        </w:rPr>
        <w:t>)</w:t>
      </w:r>
      <w:r w:rsidRPr="005A71C8">
        <w:rPr>
          <w:rFonts w:eastAsia="Candara" w:cs="Candara"/>
          <w:color w:val="000000"/>
          <w:u w:color="000000"/>
          <w:bdr w:val="nil"/>
        </w:rPr>
        <w:t>, po wyznaczenie celów, czyli określeni</w:t>
      </w:r>
      <w:r w:rsidR="00413D0A">
        <w:rPr>
          <w:rFonts w:eastAsia="Candara" w:cs="Candara"/>
          <w:color w:val="000000"/>
          <w:u w:color="000000"/>
          <w:bdr w:val="nil"/>
        </w:rPr>
        <w:t>e</w:t>
      </w:r>
      <w:r w:rsidRPr="005A71C8">
        <w:rPr>
          <w:rFonts w:eastAsia="Candara" w:cs="Candara"/>
          <w:color w:val="000000"/>
          <w:u w:color="000000"/>
          <w:bdr w:val="nil"/>
        </w:rPr>
        <w:t xml:space="preserve"> dróg</w:t>
      </w:r>
      <w:r w:rsidR="00413D0A">
        <w:rPr>
          <w:rFonts w:eastAsia="Candara" w:cs="Candara"/>
          <w:color w:val="000000"/>
          <w:u w:color="000000"/>
          <w:bdr w:val="nil"/>
        </w:rPr>
        <w:t>,</w:t>
      </w:r>
      <w:r w:rsidRPr="005A71C8">
        <w:rPr>
          <w:rFonts w:eastAsia="Candara" w:cs="Candara"/>
          <w:color w:val="000000"/>
          <w:u w:color="000000"/>
          <w:bdr w:val="nil"/>
        </w:rPr>
        <w:t xml:space="preserve"> jakimi powinniśmy zmierzać po zdefiniowanie konkretnych przedsięwzięć dających na</w:t>
      </w:r>
      <w:r w:rsidR="00413D0A">
        <w:rPr>
          <w:rFonts w:eastAsia="Candara" w:cs="Candara"/>
          <w:color w:val="000000"/>
          <w:u w:color="000000"/>
          <w:bdr w:val="nil"/>
        </w:rPr>
        <w:t>m</w:t>
      </w:r>
      <w:r w:rsidRPr="005A71C8">
        <w:rPr>
          <w:rFonts w:eastAsia="Candara" w:cs="Candara"/>
          <w:color w:val="000000"/>
          <w:u w:color="000000"/>
          <w:bdr w:val="nil"/>
        </w:rPr>
        <w:t xml:space="preserve"> odpowied</w:t>
      </w:r>
      <w:r w:rsidR="00413D0A">
        <w:rPr>
          <w:rFonts w:eastAsia="Candara" w:cs="Candara"/>
          <w:color w:val="000000"/>
          <w:u w:color="000000"/>
          <w:bdr w:val="nil"/>
        </w:rPr>
        <w:t>ź</w:t>
      </w:r>
      <w:r w:rsidRPr="005A71C8">
        <w:rPr>
          <w:rFonts w:eastAsia="Candara" w:cs="Candara"/>
          <w:color w:val="000000"/>
          <w:u w:color="000000"/>
          <w:bdr w:val="nil"/>
        </w:rPr>
        <w:t xml:space="preserve"> na pytanie: co mamy zrobić</w:t>
      </w:r>
      <w:r w:rsidR="00413D0A">
        <w:rPr>
          <w:rFonts w:eastAsia="Candara" w:cs="Candara"/>
          <w:color w:val="000000"/>
          <w:u w:color="000000"/>
          <w:bdr w:val="nil"/>
        </w:rPr>
        <w:t>,</w:t>
      </w:r>
      <w:r w:rsidRPr="005A71C8">
        <w:rPr>
          <w:rFonts w:eastAsia="Candara" w:cs="Candara"/>
          <w:color w:val="000000"/>
          <w:u w:color="000000"/>
          <w:bdr w:val="nil"/>
        </w:rPr>
        <w:t xml:space="preserve"> aby postawione cele osiągnąć. </w:t>
      </w:r>
      <w:r w:rsidR="000E4D36">
        <w:rPr>
          <w:rFonts w:eastAsia="Candara" w:cs="Candara"/>
          <w:color w:val="000000"/>
          <w:u w:color="000000"/>
          <w:bdr w:val="nil"/>
        </w:rPr>
        <w:t>W celu udokumentowania niniejszego założenia przestawiony zostanie poniżej p</w:t>
      </w:r>
      <w:r w:rsidR="001069FB">
        <w:rPr>
          <w:rFonts w:eastAsia="Candara" w:cs="Candara"/>
          <w:color w:val="000000"/>
          <w:u w:color="000000"/>
          <w:bdr w:val="nil"/>
        </w:rPr>
        <w:t>rzykładow</w:t>
      </w:r>
      <w:r w:rsidR="000E4D36">
        <w:rPr>
          <w:rFonts w:eastAsia="Candara" w:cs="Candara"/>
          <w:color w:val="000000"/>
          <w:u w:color="000000"/>
          <w:bdr w:val="nil"/>
        </w:rPr>
        <w:t>y ciąg logicznych powiązań (trzy wybrane przykłady z wielu innych zaprezentowanych w całym dokumencie LSR) od identyfikacji problemu/potencjału po realizację przedsięwzięcia w kontekście wsparcia grup wymagających szczególnej atencji w ramach realizacji LSR.  Przykładowo:</w:t>
      </w:r>
    </w:p>
    <w:p w14:paraId="72A7DD4B" w14:textId="639CD3A4" w:rsidR="001069FB" w:rsidRDefault="005E7547">
      <w:pPr>
        <w:pStyle w:val="Akapitzlist"/>
        <w:numPr>
          <w:ilvl w:val="0"/>
          <w:numId w:val="57"/>
        </w:numPr>
        <w:pBdr>
          <w:top w:val="nil"/>
          <w:left w:val="nil"/>
          <w:bottom w:val="nil"/>
          <w:right w:val="nil"/>
          <w:between w:val="nil"/>
          <w:bar w:val="nil"/>
        </w:pBdr>
        <w:spacing w:line="276" w:lineRule="auto"/>
        <w:rPr>
          <w:rFonts w:eastAsia="Candara" w:cs="Candara"/>
          <w:color w:val="000000"/>
          <w:u w:color="000000"/>
          <w:bdr w:val="nil"/>
        </w:rPr>
      </w:pPr>
      <w:r>
        <w:rPr>
          <w:rFonts w:eastAsia="Candara" w:cs="Candara"/>
          <w:color w:val="000000"/>
          <w:u w:color="000000"/>
          <w:bdr w:val="nil"/>
        </w:rPr>
        <w:t>Z</w:t>
      </w:r>
      <w:r w:rsidR="001069FB" w:rsidRPr="005E7547">
        <w:rPr>
          <w:rFonts w:eastAsia="Candara" w:cs="Candara"/>
          <w:color w:val="000000"/>
          <w:u w:color="000000"/>
          <w:bdr w:val="nil"/>
        </w:rPr>
        <w:t>identyfikowany podczas warsztatów</w:t>
      </w:r>
      <w:r w:rsidRPr="005E7547">
        <w:rPr>
          <w:rFonts w:eastAsia="Candara" w:cs="Candara"/>
          <w:color w:val="000000"/>
          <w:u w:color="000000"/>
          <w:bdr w:val="nil"/>
        </w:rPr>
        <w:t xml:space="preserve"> </w:t>
      </w:r>
      <w:r>
        <w:rPr>
          <w:rFonts w:eastAsia="Candara" w:cs="Candara"/>
          <w:color w:val="000000"/>
          <w:u w:color="000000"/>
          <w:bdr w:val="nil"/>
        </w:rPr>
        <w:t>i spotkań konsultacyjnych</w:t>
      </w:r>
      <w:r w:rsidR="001069FB" w:rsidRPr="005E7547">
        <w:rPr>
          <w:rFonts w:eastAsia="Candara" w:cs="Candara"/>
          <w:color w:val="000000"/>
          <w:u w:color="000000"/>
          <w:bdr w:val="nil"/>
        </w:rPr>
        <w:t xml:space="preserve"> (tworzenie LSR) potencjał obszaru LGD, jakim są wysokiej klasy walory przyrodnicze i kulturowe, został wykorzystany dla sformułowanie Celu 1. Rozwój gospodarczy obszaru LGD głównie w oparciu o potencjał turystyczny, ukierunkowany na turystykę aktywną i rozbudowę infrastruktury wspierającej. Konsekwentnie przewidziano do realizacji </w:t>
      </w:r>
      <w:r w:rsidR="001069FB" w:rsidRPr="00040D97">
        <w:rPr>
          <w:rFonts w:eastAsia="Candara" w:cs="Candara"/>
          <w:strike/>
          <w:color w:val="000000"/>
          <w:u w:color="000000"/>
          <w:bdr w:val="nil"/>
        </w:rPr>
        <w:t>pięć</w:t>
      </w:r>
      <w:r w:rsidR="00040D97">
        <w:rPr>
          <w:rFonts w:eastAsia="Candara" w:cs="Candara"/>
          <w:strike/>
          <w:color w:val="000000"/>
          <w:u w:color="000000"/>
          <w:bdr w:val="nil"/>
        </w:rPr>
        <w:t xml:space="preserve"> </w:t>
      </w:r>
      <w:r w:rsidR="00040D97" w:rsidRPr="00040D97">
        <w:rPr>
          <w:rFonts w:eastAsia="Candara" w:cs="Candara"/>
          <w:color w:val="EE0000"/>
          <w:u w:color="000000"/>
          <w:bdr w:val="nil"/>
        </w:rPr>
        <w:t>cztery</w:t>
      </w:r>
      <w:r w:rsidR="001069FB" w:rsidRPr="00040D97">
        <w:rPr>
          <w:rFonts w:eastAsia="Candara" w:cs="Candara"/>
          <w:strike/>
          <w:color w:val="000000"/>
          <w:u w:color="000000"/>
          <w:bdr w:val="nil"/>
        </w:rPr>
        <w:t xml:space="preserve"> </w:t>
      </w:r>
      <w:r w:rsidR="001069FB" w:rsidRPr="00040D97">
        <w:rPr>
          <w:rFonts w:eastAsia="Candara" w:cs="Candara"/>
          <w:color w:val="EE0000"/>
          <w:u w:color="000000"/>
          <w:bdr w:val="nil"/>
        </w:rPr>
        <w:t>przedsięwzię</w:t>
      </w:r>
      <w:r w:rsidR="00040D97">
        <w:rPr>
          <w:rFonts w:eastAsia="Candara" w:cs="Candara"/>
          <w:color w:val="EE0000"/>
          <w:u w:color="000000"/>
          <w:bdr w:val="nil"/>
        </w:rPr>
        <w:t>c</w:t>
      </w:r>
      <w:r w:rsidR="00040D97" w:rsidRPr="00040D97">
        <w:rPr>
          <w:rFonts w:eastAsia="Candara" w:cs="Candara"/>
          <w:color w:val="EE0000"/>
          <w:u w:color="000000"/>
          <w:bdr w:val="nil"/>
        </w:rPr>
        <w:t>ia</w:t>
      </w:r>
      <w:r w:rsidR="001069FB" w:rsidRPr="005E7547">
        <w:rPr>
          <w:rFonts w:eastAsia="Candara" w:cs="Candara"/>
          <w:color w:val="000000"/>
          <w:u w:color="000000"/>
          <w:bdr w:val="nil"/>
        </w:rPr>
        <w:t xml:space="preserve"> (P.1.1. – P.1.</w:t>
      </w:r>
      <w:r w:rsidR="00040D97">
        <w:rPr>
          <w:rFonts w:eastAsia="Candara" w:cs="Candara"/>
          <w:color w:val="EE0000"/>
          <w:u w:color="000000"/>
          <w:bdr w:val="nil"/>
        </w:rPr>
        <w:t>4</w:t>
      </w:r>
      <w:r w:rsidR="001069FB" w:rsidRPr="005E7547">
        <w:rPr>
          <w:rFonts w:eastAsia="Candara" w:cs="Candara"/>
          <w:color w:val="000000"/>
          <w:u w:color="000000"/>
          <w:bdr w:val="nil"/>
        </w:rPr>
        <w:t>.), które wprost bazują na pierwotnie zidentyfikowanym potencjale: wspierając rozwój infrastruktury turystycznej, oferty turystycznej, promując podejmowanie działalności gospodarczej w sektorze turystycznym</w:t>
      </w:r>
      <w:r w:rsidR="001069FB" w:rsidRPr="005972A6">
        <w:rPr>
          <w:rFonts w:eastAsia="Candara" w:cs="Candara"/>
          <w:strike/>
          <w:color w:val="EE0000"/>
          <w:u w:color="000000"/>
          <w:bdr w:val="nil"/>
        </w:rPr>
        <w:t xml:space="preserve"> (w tym pozarolnicze funkcje gospodarstw rolnych) </w:t>
      </w:r>
      <w:r w:rsidR="001069FB" w:rsidRPr="005E7547">
        <w:rPr>
          <w:rFonts w:eastAsia="Candara" w:cs="Candara"/>
          <w:color w:val="000000"/>
          <w:u w:color="000000"/>
          <w:bdr w:val="nil"/>
        </w:rPr>
        <w:t>oraz realizując przedsięwzięcia innowacyjne w zakresie turystyki lokalnej.</w:t>
      </w:r>
    </w:p>
    <w:p w14:paraId="0A3D6FE9" w14:textId="143A21D2" w:rsidR="005E7547" w:rsidRDefault="005E7547">
      <w:pPr>
        <w:pStyle w:val="Akapitzlist"/>
        <w:numPr>
          <w:ilvl w:val="0"/>
          <w:numId w:val="57"/>
        </w:numPr>
        <w:pBdr>
          <w:top w:val="nil"/>
          <w:left w:val="nil"/>
          <w:bottom w:val="nil"/>
          <w:right w:val="nil"/>
          <w:between w:val="nil"/>
          <w:bar w:val="nil"/>
        </w:pBdr>
        <w:spacing w:line="276" w:lineRule="auto"/>
        <w:rPr>
          <w:rFonts w:eastAsia="Candara" w:cs="Candara"/>
          <w:color w:val="000000"/>
          <w:u w:color="000000"/>
          <w:bdr w:val="nil"/>
        </w:rPr>
      </w:pPr>
      <w:r>
        <w:rPr>
          <w:rFonts w:eastAsia="Candara" w:cs="Candara"/>
          <w:color w:val="000000"/>
          <w:u w:color="000000"/>
          <w:bdr w:val="nil"/>
        </w:rPr>
        <w:t xml:space="preserve">Zidentyfikowany w procesie badań społecznych oraz warsztatów i spotkań konsultacyjnych w gminach (tworzenie LSR) problem niskiej aktywności społecznej i zawodowej mieszkańców LGD został wykorzystany dla sformułowania Celu 2. </w:t>
      </w:r>
      <w:r w:rsidRPr="005E7547">
        <w:rPr>
          <w:rFonts w:eastAsia="Candara" w:cs="Candara"/>
          <w:color w:val="000000"/>
          <w:u w:color="000000"/>
          <w:bdr w:val="nil"/>
        </w:rPr>
        <w:t>Budowanie aktywnej społecznie i zawodowo społeczności lokalnej LGD.</w:t>
      </w:r>
      <w:r>
        <w:rPr>
          <w:rFonts w:eastAsia="Candara" w:cs="Candara"/>
          <w:color w:val="000000"/>
          <w:u w:color="000000"/>
          <w:bdr w:val="nil"/>
        </w:rPr>
        <w:t xml:space="preserve"> Kolejno przygotowano zestaw trzech przedsięwzięć (P.2.1. – P.2.3.) w różny sposób wspierających działania aktywizujące lokalną społeczność. Co ważne na etapie diagnostycznym szczegółowo określono m.in. grupy mieszkańców LGD, dla których przede wszystkim należy kierować działania aktywizujące. Grupy te to: osoby młode do 25 roku życia, kobiety i seniorzy. Wszystkie wskazane grupy w przedsięwzięciach przewidzianych do wdrażania LSR zostały uwzględnione.</w:t>
      </w:r>
    </w:p>
    <w:p w14:paraId="730BDF36" w14:textId="7EA5C03D" w:rsidR="005E7547" w:rsidRDefault="005E7547">
      <w:pPr>
        <w:pStyle w:val="Akapitzlist"/>
        <w:numPr>
          <w:ilvl w:val="0"/>
          <w:numId w:val="57"/>
        </w:numPr>
        <w:pBdr>
          <w:top w:val="nil"/>
          <w:left w:val="nil"/>
          <w:bottom w:val="nil"/>
          <w:right w:val="nil"/>
          <w:between w:val="nil"/>
          <w:bar w:val="nil"/>
        </w:pBdr>
        <w:spacing w:line="276" w:lineRule="auto"/>
        <w:rPr>
          <w:rFonts w:eastAsia="Candara" w:cs="Candara"/>
          <w:color w:val="000000"/>
          <w:u w:color="000000"/>
          <w:bdr w:val="nil"/>
        </w:rPr>
      </w:pPr>
      <w:r>
        <w:rPr>
          <w:rFonts w:eastAsia="Candara" w:cs="Candara"/>
          <w:color w:val="000000"/>
          <w:u w:color="000000"/>
          <w:bdr w:val="nil"/>
        </w:rPr>
        <w:t xml:space="preserve">Zidentyfikowany w procesie badań społecznych, warsztatów i spotkań konsultacyjnych </w:t>
      </w:r>
      <w:r w:rsidRPr="005E7547">
        <w:rPr>
          <w:rFonts w:eastAsia="Candara" w:cs="Candara"/>
          <w:color w:val="000000"/>
          <w:u w:color="000000"/>
          <w:bdr w:val="nil"/>
        </w:rPr>
        <w:t>(tworzenie LSR)</w:t>
      </w:r>
      <w:r>
        <w:rPr>
          <w:rFonts w:eastAsia="Candara" w:cs="Candara"/>
          <w:color w:val="000000"/>
          <w:u w:color="000000"/>
          <w:bdr w:val="nil"/>
        </w:rPr>
        <w:t xml:space="preserve"> problem niewystarczającej ilości miejsc / przestrzeni publicznych sprzyjających integracji mieszkańców LGD, </w:t>
      </w:r>
      <w:r>
        <w:rPr>
          <w:rFonts w:eastAsia="Candara" w:cs="Candara"/>
          <w:color w:val="000000"/>
          <w:u w:color="000000"/>
          <w:bdr w:val="nil"/>
        </w:rPr>
        <w:lastRenderedPageBreak/>
        <w:t xml:space="preserve">rozwoju idei sąsiedztwa został kolejno ujęty w Celu 3. </w:t>
      </w:r>
      <w:r w:rsidRPr="005E7547">
        <w:rPr>
          <w:rFonts w:eastAsia="Candara" w:cs="Candara"/>
          <w:color w:val="000000"/>
          <w:u w:color="000000"/>
          <w:bdr w:val="nil"/>
        </w:rPr>
        <w:t>Rozwój infrastruktury i oferty społecznej przyczyniającej się do podnoszenia jakości życia mieszkańców obszaru LGD</w:t>
      </w:r>
      <w:r>
        <w:rPr>
          <w:rFonts w:eastAsia="Candara" w:cs="Candara"/>
          <w:color w:val="000000"/>
          <w:u w:color="000000"/>
          <w:bdr w:val="nil"/>
        </w:rPr>
        <w:t xml:space="preserve">. W dalszej kolejności przewidziano do realizacji konkretne przedsięwzięcie – bezpośrednio odpowiadające na zdiagnozowaną potrzebę: </w:t>
      </w:r>
      <w:r w:rsidR="004E7CFA" w:rsidRPr="004E7CFA">
        <w:rPr>
          <w:rFonts w:eastAsia="Candara" w:cs="Candara"/>
          <w:color w:val="EE0000"/>
          <w:u w:color="000000"/>
          <w:bdr w:val="nil"/>
        </w:rPr>
        <w:t>P.3.2.Wzmocnienie oferty kulturalnej poprzez budowę nowych obiektów infrastruktury kultury</w:t>
      </w:r>
      <w:r w:rsidR="004E7CFA">
        <w:rPr>
          <w:rFonts w:eastAsia="Candara" w:cs="Candara"/>
          <w:color w:val="EE0000"/>
          <w:u w:color="000000"/>
          <w:bdr w:val="nil"/>
        </w:rPr>
        <w:t xml:space="preserve"> tj. tworzenie miejsc wzbogacenia oferty kulturalnej dla lokalnej społeczności (budowa świetlic)  oraz </w:t>
      </w:r>
      <w:r w:rsidR="004E7CFA" w:rsidRPr="004E7CFA">
        <w:rPr>
          <w:rFonts w:eastAsia="Candara" w:cs="Candara"/>
          <w:color w:val="EE0000"/>
          <w:u w:color="000000"/>
          <w:bdr w:val="nil"/>
        </w:rPr>
        <w:t xml:space="preserve"> </w:t>
      </w:r>
      <w:r>
        <w:rPr>
          <w:rFonts w:eastAsia="Candara" w:cs="Candara"/>
          <w:color w:val="000000"/>
          <w:u w:color="000000"/>
          <w:bdr w:val="nil"/>
        </w:rPr>
        <w:t>P.3.</w:t>
      </w:r>
      <w:r w:rsidR="00040D97">
        <w:rPr>
          <w:rFonts w:eastAsia="Candara" w:cs="Candara"/>
          <w:color w:val="EE0000"/>
          <w:u w:color="000000"/>
          <w:bdr w:val="nil"/>
        </w:rPr>
        <w:t>5</w:t>
      </w:r>
      <w:r>
        <w:rPr>
          <w:rFonts w:eastAsia="Candara" w:cs="Candara"/>
          <w:color w:val="000000"/>
          <w:u w:color="000000"/>
          <w:bdr w:val="nil"/>
        </w:rPr>
        <w:t xml:space="preserve">. </w:t>
      </w:r>
      <w:r w:rsidRPr="005E7547">
        <w:rPr>
          <w:rFonts w:eastAsia="Candara" w:cs="Candara"/>
          <w:color w:val="000000"/>
          <w:u w:color="000000"/>
          <w:bdr w:val="nil"/>
        </w:rPr>
        <w:t>Tworzenie przestrzeni sąsiedzkich poprzez adaptacje nowych lub modernizację już istniejących przestrzeni publicznych (skwerów, terenów zielonych, ogrodów sensorycznych, parków kieszonkowych itp.) na bezpieczne, dostępne miejsca spotkań dla mieszkańców w różnym wieku.</w:t>
      </w:r>
    </w:p>
    <w:p w14:paraId="13BFB72E" w14:textId="1D544EE9" w:rsidR="000D7F13" w:rsidRDefault="005E7547" w:rsidP="005E7547">
      <w:pPr>
        <w:pBdr>
          <w:top w:val="nil"/>
          <w:left w:val="nil"/>
          <w:bottom w:val="nil"/>
          <w:right w:val="nil"/>
          <w:between w:val="nil"/>
          <w:bar w:val="nil"/>
        </w:pBdr>
        <w:rPr>
          <w:rFonts w:eastAsia="Candara" w:cs="Candara"/>
          <w:color w:val="000000"/>
          <w:u w:color="000000"/>
          <w:bdr w:val="nil"/>
        </w:rPr>
      </w:pPr>
      <w:r>
        <w:rPr>
          <w:rFonts w:eastAsia="Candara" w:cs="Candara"/>
          <w:color w:val="000000"/>
          <w:u w:color="000000"/>
          <w:bdr w:val="nil"/>
        </w:rPr>
        <w:t xml:space="preserve">Konsekwencją utrzymania wysokiego poziomu spójności, komplementarności i synergii LSR jest także uwzględnienie we wskaźnikach produktów przypisanych poszczególnym przedsięwzięciom m.in. </w:t>
      </w:r>
      <w:r w:rsidR="000D7F13">
        <w:rPr>
          <w:rFonts w:eastAsia="Candara" w:cs="Candara"/>
          <w:color w:val="000000"/>
          <w:u w:color="000000"/>
          <w:bdr w:val="nil"/>
        </w:rPr>
        <w:t>grup,</w:t>
      </w:r>
      <w:r>
        <w:rPr>
          <w:rFonts w:eastAsia="Candara" w:cs="Candara"/>
          <w:color w:val="000000"/>
          <w:u w:color="000000"/>
          <w:bdr w:val="nil"/>
        </w:rPr>
        <w:t xml:space="preserve"> </w:t>
      </w:r>
      <w:r w:rsidR="000D7F13">
        <w:rPr>
          <w:rFonts w:eastAsia="Candara" w:cs="Candara"/>
          <w:color w:val="000000"/>
          <w:u w:color="000000"/>
          <w:bdr w:val="nil"/>
        </w:rPr>
        <w:t xml:space="preserve">dla których przede wszystkim adresowane jest wsparcie LSR, takich jak: osoby młode do 25 roku życia, kobiety </w:t>
      </w:r>
      <w:r w:rsidR="00DB6CE7">
        <w:rPr>
          <w:rFonts w:eastAsia="Candara" w:cs="Candara"/>
          <w:color w:val="000000"/>
          <w:u w:color="000000"/>
          <w:bdr w:val="nil"/>
        </w:rPr>
        <w:br/>
      </w:r>
      <w:r w:rsidR="000D7F13">
        <w:rPr>
          <w:rFonts w:eastAsia="Candara" w:cs="Candara"/>
          <w:color w:val="000000"/>
          <w:u w:color="000000"/>
          <w:bdr w:val="nil"/>
        </w:rPr>
        <w:t xml:space="preserve">i seniorzy. </w:t>
      </w:r>
      <w:r w:rsidR="009162C3">
        <w:rPr>
          <w:rFonts w:eastAsia="Candara" w:cs="Candara"/>
          <w:color w:val="000000"/>
          <w:u w:color="000000"/>
          <w:bdr w:val="nil"/>
        </w:rPr>
        <w:t xml:space="preserve"> </w:t>
      </w:r>
    </w:p>
    <w:p w14:paraId="1EDBC413" w14:textId="3CE309F9" w:rsidR="005A71C8" w:rsidRPr="005A71C8" w:rsidRDefault="005A71C8" w:rsidP="005E7547">
      <w:pPr>
        <w:pBdr>
          <w:top w:val="nil"/>
          <w:left w:val="nil"/>
          <w:bottom w:val="nil"/>
          <w:right w:val="nil"/>
          <w:between w:val="nil"/>
          <w:bar w:val="nil"/>
        </w:pBdr>
        <w:rPr>
          <w:rFonts w:eastAsia="Candara" w:cs="Candara"/>
          <w:color w:val="000000"/>
          <w:u w:color="000000"/>
          <w:bdr w:val="nil"/>
        </w:rPr>
      </w:pPr>
      <w:r w:rsidRPr="005A71C8">
        <w:rPr>
          <w:rFonts w:eastAsia="Candara" w:cs="Candara"/>
          <w:color w:val="000000"/>
          <w:u w:color="000000"/>
          <w:bdr w:val="nil"/>
        </w:rPr>
        <w:t>Ponadto cała konstrukcja LSR jest przygotowana w taki sposób, począwszy od planu wdrażania, sposob</w:t>
      </w:r>
      <w:r w:rsidR="00413D0A">
        <w:rPr>
          <w:rFonts w:eastAsia="Candara" w:cs="Candara"/>
          <w:color w:val="000000"/>
          <w:u w:color="000000"/>
          <w:bdr w:val="nil"/>
        </w:rPr>
        <w:t>u</w:t>
      </w:r>
      <w:r w:rsidRPr="005A71C8">
        <w:rPr>
          <w:rFonts w:eastAsia="Candara" w:cs="Candara"/>
          <w:color w:val="000000"/>
          <w:u w:color="000000"/>
          <w:bdr w:val="nil"/>
        </w:rPr>
        <w:t xml:space="preserve"> realizacji operacji,</w:t>
      </w:r>
      <w:r w:rsidR="00413D0A">
        <w:rPr>
          <w:rFonts w:eastAsia="Candara" w:cs="Candara"/>
          <w:color w:val="000000"/>
          <w:u w:color="000000"/>
          <w:bdr w:val="nil"/>
        </w:rPr>
        <w:t xml:space="preserve"> do</w:t>
      </w:r>
      <w:r w:rsidRPr="005A71C8">
        <w:rPr>
          <w:rFonts w:eastAsia="Candara" w:cs="Candara"/>
          <w:color w:val="000000"/>
          <w:u w:color="000000"/>
          <w:bdr w:val="nil"/>
        </w:rPr>
        <w:t xml:space="preserve"> podział</w:t>
      </w:r>
      <w:r w:rsidR="00413D0A">
        <w:rPr>
          <w:rFonts w:eastAsia="Candara" w:cs="Candara"/>
          <w:color w:val="000000"/>
          <w:u w:color="000000"/>
          <w:bdr w:val="nil"/>
        </w:rPr>
        <w:t>u</w:t>
      </w:r>
      <w:r w:rsidRPr="005A71C8">
        <w:rPr>
          <w:rFonts w:eastAsia="Candara" w:cs="Candara"/>
          <w:color w:val="000000"/>
          <w:u w:color="000000"/>
          <w:bdr w:val="nil"/>
        </w:rPr>
        <w:t xml:space="preserve"> środków budżetu LSR, aby dać w efekcie możliwość realizacji działań w sposób pozwalający na łączenie i wykorzystanie dostępnych zasobów społecznych, merytoryczny i finansowych.  </w:t>
      </w:r>
    </w:p>
    <w:p w14:paraId="687F92BF" w14:textId="3AEE3E0E" w:rsidR="000D7F13" w:rsidRPr="006B574C" w:rsidRDefault="0072193E" w:rsidP="005E7547">
      <w:pPr>
        <w:pBdr>
          <w:top w:val="nil"/>
          <w:left w:val="nil"/>
          <w:bottom w:val="nil"/>
          <w:right w:val="nil"/>
          <w:between w:val="nil"/>
          <w:bar w:val="nil"/>
        </w:pBdr>
        <w:rPr>
          <w:rFonts w:eastAsia="Candara" w:cs="Candara"/>
          <w:b/>
          <w:bCs/>
          <w:u w:color="000000"/>
          <w:bdr w:val="nil"/>
        </w:rPr>
      </w:pPr>
      <w:r>
        <w:rPr>
          <w:rFonts w:eastAsia="Candara" w:cs="Candara"/>
          <w:b/>
          <w:bCs/>
          <w:color w:val="000000"/>
          <w:u w:color="000000"/>
          <w:bdr w:val="nil"/>
        </w:rPr>
        <w:br/>
      </w:r>
      <w:r w:rsidR="003B0D17" w:rsidRPr="006B574C">
        <w:rPr>
          <w:rFonts w:eastAsia="Candara" w:cs="Candara"/>
          <w:b/>
          <w:bCs/>
          <w:u w:color="000000"/>
          <w:bdr w:val="nil"/>
        </w:rPr>
        <w:t>LSR będzie wielofunduszowa</w:t>
      </w:r>
      <w:r w:rsidR="00CF2C7C" w:rsidRPr="006B574C">
        <w:rPr>
          <w:rFonts w:eastAsia="Candara" w:cs="Candara"/>
          <w:b/>
          <w:bCs/>
          <w:u w:color="000000"/>
          <w:bdr w:val="nil"/>
        </w:rPr>
        <w:t>,</w:t>
      </w:r>
      <w:r w:rsidR="003B0D17" w:rsidRPr="006B574C">
        <w:rPr>
          <w:rFonts w:eastAsia="Candara" w:cs="Candara"/>
          <w:b/>
          <w:bCs/>
          <w:u w:color="000000"/>
          <w:bdr w:val="nil"/>
        </w:rPr>
        <w:t xml:space="preserve"> na jej wdrożenie będą miały wpływ następujące programy unijne:</w:t>
      </w:r>
    </w:p>
    <w:p w14:paraId="3D336848" w14:textId="0F0C140E" w:rsidR="003B0D17" w:rsidRPr="006B574C" w:rsidRDefault="003B0D17">
      <w:pPr>
        <w:pStyle w:val="Akapitzlist"/>
        <w:numPr>
          <w:ilvl w:val="0"/>
          <w:numId w:val="59"/>
        </w:numPr>
        <w:pBdr>
          <w:top w:val="nil"/>
          <w:left w:val="nil"/>
          <w:bottom w:val="nil"/>
          <w:right w:val="nil"/>
          <w:between w:val="nil"/>
          <w:bar w:val="nil"/>
        </w:pBdr>
        <w:rPr>
          <w:rFonts w:eastAsia="Candara" w:cs="Candara"/>
          <w:u w:color="000000"/>
          <w:bdr w:val="nil"/>
        </w:rPr>
      </w:pPr>
      <w:r w:rsidRPr="006B574C">
        <w:rPr>
          <w:rFonts w:eastAsia="Candara" w:cs="Candara"/>
          <w:u w:color="000000"/>
          <w:bdr w:val="nil"/>
        </w:rPr>
        <w:t>PSWP</w:t>
      </w:r>
      <w:r w:rsidR="00CF2C7C" w:rsidRPr="006B574C">
        <w:rPr>
          <w:rFonts w:eastAsia="Candara" w:cs="Candara"/>
          <w:u w:color="000000"/>
          <w:bdr w:val="nil"/>
        </w:rPr>
        <w:t>R</w:t>
      </w:r>
      <w:r w:rsidRPr="006B574C">
        <w:rPr>
          <w:rFonts w:eastAsia="Candara" w:cs="Candara"/>
          <w:u w:color="000000"/>
          <w:bdr w:val="nil"/>
        </w:rPr>
        <w:t>- Plan Strategiczny dla Wspólnej Polityki Rolnej</w:t>
      </w:r>
    </w:p>
    <w:p w14:paraId="15244AD3" w14:textId="228AB868" w:rsidR="003B0D17" w:rsidRPr="006B574C" w:rsidRDefault="003B0D17">
      <w:pPr>
        <w:pStyle w:val="Akapitzlist"/>
        <w:numPr>
          <w:ilvl w:val="0"/>
          <w:numId w:val="59"/>
        </w:numPr>
        <w:pBdr>
          <w:top w:val="nil"/>
          <w:left w:val="nil"/>
          <w:bottom w:val="nil"/>
          <w:right w:val="nil"/>
          <w:between w:val="nil"/>
          <w:bar w:val="nil"/>
        </w:pBdr>
        <w:rPr>
          <w:rFonts w:eastAsia="Candara" w:cs="Candara"/>
          <w:u w:color="000000"/>
          <w:bdr w:val="nil"/>
        </w:rPr>
      </w:pPr>
      <w:r w:rsidRPr="006B574C">
        <w:rPr>
          <w:rFonts w:eastAsia="Candara" w:cs="Candara"/>
          <w:u w:color="000000"/>
          <w:bdr w:val="nil"/>
        </w:rPr>
        <w:t xml:space="preserve">FEM- Fundusze Europejskie Województwa Małopolskiego tj. EFS+- Europejski Fundusz Społeczny oraz EFRR- Europejski Fundusz Rozwoju Regionalnego. </w:t>
      </w:r>
    </w:p>
    <w:p w14:paraId="7AF0FA9C" w14:textId="6F64D805" w:rsidR="00E24459" w:rsidRPr="006B574C" w:rsidRDefault="00E24459" w:rsidP="00E24459">
      <w:pPr>
        <w:pBdr>
          <w:top w:val="nil"/>
          <w:left w:val="nil"/>
          <w:bottom w:val="nil"/>
          <w:right w:val="nil"/>
          <w:between w:val="nil"/>
          <w:bar w:val="nil"/>
        </w:pBdr>
        <w:rPr>
          <w:rFonts w:eastAsia="Candara" w:cs="Candara"/>
          <w:u w:color="000000"/>
          <w:bdr w:val="nil"/>
        </w:rPr>
      </w:pPr>
      <w:r w:rsidRPr="006B574C">
        <w:rPr>
          <w:rFonts w:eastAsia="Candara" w:cs="Candara"/>
          <w:u w:color="000000"/>
          <w:bdr w:val="nil"/>
        </w:rPr>
        <w:t>Założenia programu EFS+ w kontekście planowanych działań w LSR:</w:t>
      </w:r>
    </w:p>
    <w:p w14:paraId="38B39EA4" w14:textId="70892C51" w:rsidR="00E24459" w:rsidRPr="006B574C" w:rsidRDefault="00E24459">
      <w:pPr>
        <w:pStyle w:val="Akapitzlist"/>
        <w:numPr>
          <w:ilvl w:val="0"/>
          <w:numId w:val="60"/>
        </w:numPr>
        <w:pBdr>
          <w:top w:val="nil"/>
          <w:left w:val="nil"/>
          <w:bottom w:val="nil"/>
          <w:right w:val="nil"/>
          <w:between w:val="nil"/>
          <w:bar w:val="nil"/>
        </w:pBdr>
        <w:rPr>
          <w:rFonts w:eastAsia="Candara" w:cs="Candara"/>
          <w:u w:color="000000"/>
          <w:bdr w:val="nil"/>
        </w:rPr>
      </w:pPr>
      <w:r w:rsidRPr="006B574C">
        <w:rPr>
          <w:rFonts w:eastAsia="Candara" w:cs="Candara"/>
          <w:u w:color="000000"/>
          <w:bdr w:val="nil"/>
        </w:rPr>
        <w:t>Podejmowani</w:t>
      </w:r>
      <w:r w:rsidR="00CF2C7C" w:rsidRPr="006B574C">
        <w:rPr>
          <w:rFonts w:eastAsia="Candara" w:cs="Candara"/>
          <w:u w:color="000000"/>
          <w:bdr w:val="nil"/>
        </w:rPr>
        <w:t>e</w:t>
      </w:r>
      <w:r w:rsidRPr="006B574C">
        <w:rPr>
          <w:rFonts w:eastAsia="Candara" w:cs="Candara"/>
          <w:u w:color="000000"/>
          <w:bdr w:val="nil"/>
        </w:rPr>
        <w:t xml:space="preserve"> działań służący</w:t>
      </w:r>
      <w:r w:rsidR="00CF2C7C" w:rsidRPr="006B574C">
        <w:rPr>
          <w:rFonts w:eastAsia="Candara" w:cs="Candara"/>
          <w:u w:color="000000"/>
          <w:bdr w:val="nil"/>
        </w:rPr>
        <w:t>ch</w:t>
      </w:r>
      <w:r w:rsidRPr="006B574C">
        <w:rPr>
          <w:rFonts w:eastAsia="Candara" w:cs="Candara"/>
          <w:u w:color="000000"/>
          <w:bdr w:val="nil"/>
        </w:rPr>
        <w:t xml:space="preserve"> rozwiązywaniu problemów identyfikowanych przez społeczność lokalną w zakresie aktywizacji, przy wykorzystaniu potencjału organizacji lokalnych </w:t>
      </w:r>
    </w:p>
    <w:p w14:paraId="245A807F" w14:textId="40713F9F" w:rsidR="00E24459" w:rsidRPr="006B574C" w:rsidRDefault="00E24459">
      <w:pPr>
        <w:pStyle w:val="Akapitzlist"/>
        <w:numPr>
          <w:ilvl w:val="0"/>
          <w:numId w:val="60"/>
        </w:numPr>
        <w:pBdr>
          <w:top w:val="nil"/>
          <w:left w:val="nil"/>
          <w:bottom w:val="nil"/>
          <w:right w:val="nil"/>
          <w:between w:val="nil"/>
          <w:bar w:val="nil"/>
        </w:pBdr>
        <w:rPr>
          <w:rFonts w:eastAsia="Candara" w:cs="Candara"/>
          <w:u w:color="000000"/>
          <w:bdr w:val="nil"/>
        </w:rPr>
      </w:pPr>
      <w:r w:rsidRPr="006B574C">
        <w:rPr>
          <w:rFonts w:eastAsia="Candara" w:cs="Candara"/>
          <w:u w:color="000000"/>
          <w:bdr w:val="nil"/>
        </w:rPr>
        <w:t xml:space="preserve">Realizowanie projektów na rzecz aktywizacji społecznej i zawodowej osób zagrożonych ubóstwem i wykluczeniem społecznym. </w:t>
      </w:r>
    </w:p>
    <w:p w14:paraId="0BDFD357" w14:textId="2B44F777" w:rsidR="00E24459" w:rsidRPr="006B574C" w:rsidRDefault="00E24459" w:rsidP="00E24459">
      <w:pPr>
        <w:pBdr>
          <w:top w:val="nil"/>
          <w:left w:val="nil"/>
          <w:bottom w:val="nil"/>
          <w:right w:val="nil"/>
          <w:between w:val="nil"/>
          <w:bar w:val="nil"/>
        </w:pBdr>
        <w:rPr>
          <w:rFonts w:eastAsia="Candara" w:cs="Candara"/>
          <w:u w:color="000000"/>
          <w:bdr w:val="nil"/>
        </w:rPr>
      </w:pPr>
      <w:r w:rsidRPr="006B574C">
        <w:rPr>
          <w:rFonts w:eastAsia="Candara" w:cs="Candara"/>
          <w:u w:color="000000"/>
          <w:bdr w:val="nil"/>
        </w:rPr>
        <w:t>Założeni</w:t>
      </w:r>
      <w:r w:rsidR="00325881" w:rsidRPr="006B574C">
        <w:rPr>
          <w:rFonts w:eastAsia="Candara" w:cs="Candara"/>
          <w:u w:color="000000"/>
          <w:bdr w:val="nil"/>
        </w:rPr>
        <w:t>a</w:t>
      </w:r>
      <w:r w:rsidRPr="006B574C">
        <w:rPr>
          <w:rFonts w:eastAsia="Candara" w:cs="Candara"/>
          <w:u w:color="000000"/>
          <w:bdr w:val="nil"/>
        </w:rPr>
        <w:t xml:space="preserve"> programu EFRR w kontekście planowanych działań w LSR:</w:t>
      </w:r>
    </w:p>
    <w:p w14:paraId="04FEC859" w14:textId="32D9EC06" w:rsidR="00E24459" w:rsidRPr="006B574C" w:rsidRDefault="00E24459">
      <w:pPr>
        <w:pStyle w:val="Akapitzlist"/>
        <w:numPr>
          <w:ilvl w:val="0"/>
          <w:numId w:val="61"/>
        </w:numPr>
        <w:pBdr>
          <w:top w:val="nil"/>
          <w:left w:val="nil"/>
          <w:bottom w:val="nil"/>
          <w:right w:val="nil"/>
          <w:between w:val="nil"/>
          <w:bar w:val="nil"/>
        </w:pBdr>
        <w:rPr>
          <w:rFonts w:eastAsia="Candara" w:cs="Candara"/>
          <w:u w:color="000000"/>
          <w:bdr w:val="nil"/>
        </w:rPr>
      </w:pPr>
      <w:r w:rsidRPr="006B574C">
        <w:rPr>
          <w:rFonts w:eastAsia="Candara" w:cs="Candara"/>
          <w:u w:color="000000"/>
          <w:bdr w:val="nil"/>
        </w:rPr>
        <w:t xml:space="preserve">Wspieranie zintegrowanego i sprzyjającego włączeniu społecznym rozwoju społecznego, gospodarczego i środowiskowego, na poziomie lokalnym, kultury, dziedzictwa naturalnego, zrównoważonej turystyki i bezpieczeństwa na obszarach wiejskich </w:t>
      </w:r>
    </w:p>
    <w:p w14:paraId="5992CF26" w14:textId="2FC9E50C" w:rsidR="00E24459" w:rsidRPr="006B574C" w:rsidRDefault="00E24459" w:rsidP="00E24459">
      <w:pPr>
        <w:pBdr>
          <w:top w:val="nil"/>
          <w:left w:val="nil"/>
          <w:bottom w:val="nil"/>
          <w:right w:val="nil"/>
          <w:between w:val="nil"/>
          <w:bar w:val="nil"/>
        </w:pBdr>
        <w:rPr>
          <w:rFonts w:eastAsia="Candara" w:cs="Candara"/>
          <w:u w:color="000000"/>
          <w:bdr w:val="nil"/>
        </w:rPr>
      </w:pPr>
      <w:r w:rsidRPr="006B574C">
        <w:rPr>
          <w:rFonts w:eastAsia="Candara" w:cs="Candara"/>
          <w:u w:color="000000"/>
          <w:bdr w:val="nil"/>
        </w:rPr>
        <w:t>Założeni</w:t>
      </w:r>
      <w:r w:rsidR="00325881" w:rsidRPr="006B574C">
        <w:rPr>
          <w:rFonts w:eastAsia="Candara" w:cs="Candara"/>
          <w:u w:color="000000"/>
          <w:bdr w:val="nil"/>
        </w:rPr>
        <w:t>a</w:t>
      </w:r>
      <w:r w:rsidRPr="006B574C">
        <w:rPr>
          <w:rFonts w:eastAsia="Candara" w:cs="Candara"/>
          <w:u w:color="000000"/>
          <w:bdr w:val="nil"/>
        </w:rPr>
        <w:t xml:space="preserve"> programu PSWPR w kontekście planowanych działań w LSR:</w:t>
      </w:r>
    </w:p>
    <w:p w14:paraId="00B3A2D1" w14:textId="2454AD7A" w:rsidR="00E24459" w:rsidRPr="006B574C" w:rsidRDefault="00CF2C7C">
      <w:pPr>
        <w:pStyle w:val="Akapitzlist"/>
        <w:numPr>
          <w:ilvl w:val="0"/>
          <w:numId w:val="61"/>
        </w:numPr>
        <w:pBdr>
          <w:top w:val="nil"/>
          <w:left w:val="nil"/>
          <w:bottom w:val="nil"/>
          <w:right w:val="nil"/>
          <w:between w:val="nil"/>
          <w:bar w:val="nil"/>
        </w:pBdr>
        <w:rPr>
          <w:rFonts w:eastAsia="Candara" w:cs="Candara"/>
          <w:u w:color="000000"/>
          <w:bdr w:val="nil"/>
        </w:rPr>
      </w:pPr>
      <w:r w:rsidRPr="006B574C">
        <w:rPr>
          <w:rFonts w:eastAsia="Candara" w:cs="Candara"/>
          <w:u w:color="000000"/>
          <w:bdr w:val="nil"/>
        </w:rPr>
        <w:t>Budowanie</w:t>
      </w:r>
      <w:r w:rsidR="00275581" w:rsidRPr="006B574C">
        <w:rPr>
          <w:rFonts w:eastAsia="Candara" w:cs="Candara"/>
          <w:u w:color="000000"/>
          <w:bdr w:val="nil"/>
        </w:rPr>
        <w:t xml:space="preserve"> lokalnej tożsamości bazującej na aktywizacji społecznej, przy wykorzystaniu miejscowych zasobów, zapewniając najlepsze zaspokojenie potrzeb społeczności wiejskich, w tym poprzez wykorzystanie wiedzy, innowacji i rozwiązań cyfrowych</w:t>
      </w:r>
      <w:r w:rsidRPr="006B574C">
        <w:rPr>
          <w:rFonts w:eastAsia="Candara" w:cs="Candara"/>
          <w:u w:color="000000"/>
          <w:bdr w:val="nil"/>
        </w:rPr>
        <w:t xml:space="preserve">. Wspierane będą interwencje w zakresie rozwoju przedsiębiorczości, rozwoju pozarolniczych funkcji gospodarstw rolnych, poprawa dostępu dla lokalnych społeczności, poprawa dostępu dla małej infrastruktury publicznej, kształtowanie świadomości obywatelskiej, włączenie społeczne seniorów, ludzi młodych lub osób w niekorzystnej sytuacji, ochrona dziedzictwa kulturowego lub przyrodniczego polskiej wsi. </w:t>
      </w:r>
    </w:p>
    <w:p w14:paraId="657A9790" w14:textId="118D6323" w:rsidR="00F666FA" w:rsidRPr="006B574C" w:rsidRDefault="00F666FA" w:rsidP="00CF2C7C">
      <w:pPr>
        <w:pBdr>
          <w:top w:val="nil"/>
          <w:left w:val="nil"/>
          <w:bottom w:val="nil"/>
          <w:right w:val="nil"/>
          <w:between w:val="nil"/>
          <w:bar w:val="nil"/>
        </w:pBdr>
        <w:rPr>
          <w:rFonts w:eastAsia="Candara" w:cs="Candara"/>
          <w:u w:color="000000"/>
          <w:bdr w:val="nil"/>
        </w:rPr>
      </w:pPr>
      <w:r w:rsidRPr="006B574C">
        <w:rPr>
          <w:rFonts w:eastAsia="Candara" w:cs="Candara"/>
          <w:u w:color="000000"/>
          <w:bdr w:val="nil"/>
        </w:rPr>
        <w:t xml:space="preserve">Wskazane działania i założenia programów są ze sobą komplementarne. Cechuje je </w:t>
      </w:r>
      <w:r w:rsidR="00711785" w:rsidRPr="006B574C">
        <w:rPr>
          <w:rFonts w:eastAsia="Candara" w:cs="Candara"/>
          <w:u w:color="000000"/>
          <w:bdr w:val="nil"/>
        </w:rPr>
        <w:t>synergia,</w:t>
      </w:r>
      <w:r w:rsidRPr="006B574C">
        <w:rPr>
          <w:rFonts w:eastAsia="Candara" w:cs="Candara"/>
          <w:u w:color="000000"/>
          <w:bdr w:val="nil"/>
        </w:rPr>
        <w:t xml:space="preserve"> która przejawia się we wspólnych celach programów tj. włączenie społeczne, aktywizacja społeczności lokalnej, rozwój turystyki i dziedzictwa lokalnego, rozwój gospodarczy i przedsiębiorczy. </w:t>
      </w:r>
    </w:p>
    <w:p w14:paraId="300DD7CD" w14:textId="3AC196CF" w:rsidR="00CF2C7C" w:rsidRPr="00CF2C7C" w:rsidRDefault="00F666FA" w:rsidP="00CF2C7C">
      <w:pPr>
        <w:pBdr>
          <w:top w:val="nil"/>
          <w:left w:val="nil"/>
          <w:bottom w:val="nil"/>
          <w:right w:val="nil"/>
          <w:between w:val="nil"/>
          <w:bar w:val="nil"/>
        </w:pBdr>
        <w:rPr>
          <w:rFonts w:eastAsia="Candara" w:cs="Candara"/>
          <w:color w:val="FF0000"/>
          <w:u w:color="000000"/>
          <w:bdr w:val="nil"/>
        </w:rPr>
      </w:pPr>
      <w:r w:rsidRPr="006B574C">
        <w:rPr>
          <w:rFonts w:eastAsia="Candara" w:cs="Candara"/>
          <w:u w:color="000000"/>
          <w:bdr w:val="nil"/>
        </w:rPr>
        <w:t xml:space="preserve">Korzyści jakie idą za komplementarnością i synergią tych działań to przede wszystkich rezultaty, wzrost jakości i dostępności oferty turystycznej, rozwiązywanie problemów społecznych, lepszy dostęp do infrastruktury, wzrost gospodarczy i </w:t>
      </w:r>
      <w:r w:rsidR="00711785" w:rsidRPr="006B574C">
        <w:rPr>
          <w:rFonts w:eastAsia="Candara" w:cs="Candara"/>
          <w:u w:color="000000"/>
          <w:bdr w:val="nil"/>
        </w:rPr>
        <w:t>przedsiębiorczy</w:t>
      </w:r>
      <w:r w:rsidRPr="006B574C">
        <w:rPr>
          <w:rFonts w:eastAsia="Candara" w:cs="Candara"/>
          <w:u w:color="000000"/>
          <w:bdr w:val="nil"/>
        </w:rPr>
        <w:t xml:space="preserve"> regionu, rozwój gospodarki wiejskiej, polepszenie sytuacji społecznej osób, zwiększone kwalifikacje</w:t>
      </w:r>
      <w:r w:rsidR="00711785" w:rsidRPr="006B574C">
        <w:rPr>
          <w:rFonts w:eastAsia="Candara" w:cs="Candara"/>
          <w:u w:color="000000"/>
          <w:bdr w:val="nil"/>
        </w:rPr>
        <w:t>,</w:t>
      </w:r>
      <w:r w:rsidRPr="006B574C">
        <w:rPr>
          <w:rFonts w:eastAsia="Candara" w:cs="Candara"/>
          <w:u w:color="000000"/>
          <w:bdr w:val="nil"/>
        </w:rPr>
        <w:t xml:space="preserve"> </w:t>
      </w:r>
      <w:r w:rsidR="00711785" w:rsidRPr="006B574C">
        <w:rPr>
          <w:rFonts w:eastAsia="Candara" w:cs="Candara"/>
          <w:u w:color="000000"/>
          <w:bdr w:val="nil"/>
        </w:rPr>
        <w:t>zwiększona świadomość środowiskowa i klimatyczna</w:t>
      </w:r>
      <w:r w:rsidR="004E7CFA">
        <w:rPr>
          <w:rFonts w:eastAsia="Candara" w:cs="Candara"/>
          <w:u w:color="000000"/>
          <w:bdr w:val="nil"/>
        </w:rPr>
        <w:t xml:space="preserve">, </w:t>
      </w:r>
      <w:r w:rsidR="004E7CFA">
        <w:rPr>
          <w:rFonts w:eastAsia="Candara" w:cs="Candara"/>
          <w:color w:val="EE0000"/>
          <w:u w:color="000000"/>
          <w:bdr w:val="nil"/>
        </w:rPr>
        <w:t>zwiększenie oferty kulturalnej</w:t>
      </w:r>
      <w:r w:rsidR="00711785" w:rsidRPr="006B574C">
        <w:rPr>
          <w:rFonts w:eastAsia="Candara" w:cs="Candara"/>
          <w:u w:color="000000"/>
          <w:bdr w:val="nil"/>
        </w:rPr>
        <w:t xml:space="preserve">. </w:t>
      </w:r>
      <w:r w:rsidRPr="006B574C">
        <w:rPr>
          <w:rFonts w:eastAsia="Candara" w:cs="Candara"/>
          <w:u w:color="000000"/>
          <w:bdr w:val="nil"/>
        </w:rPr>
        <w:t xml:space="preserve"> </w:t>
      </w:r>
      <w:r w:rsidR="00711785" w:rsidRPr="006B574C">
        <w:rPr>
          <w:rFonts w:eastAsia="Candara" w:cs="Candara"/>
          <w:u w:color="000000"/>
          <w:bdr w:val="nil"/>
        </w:rPr>
        <w:t xml:space="preserve">Ponadto oprócz korzyści wprost ze zrealizowanych projektów, możemy wyróżnić aktywność organizacji społecznych, jednostek samorządu terytorialnego i włączyć te podmioty w działania na rzecz </w:t>
      </w:r>
      <w:r w:rsidR="00711785" w:rsidRPr="006B574C">
        <w:rPr>
          <w:rFonts w:eastAsia="Candara" w:cs="Candara"/>
          <w:u w:color="000000"/>
          <w:bdr w:val="nil"/>
        </w:rPr>
        <w:lastRenderedPageBreak/>
        <w:t xml:space="preserve">rozwoju obszarów wiejskich z naciskiem na główne cele LSR. Partnerstwo oraz udział lokalnych organizacji, samorządów wniesie wartość dodaną jako czynnik zmierzający do zwiększonej współpracy i partnerstwa a tym samym oddolnych inicjatyw wprost skierowanych do społeczności wiejskiej.  </w:t>
      </w:r>
    </w:p>
    <w:p w14:paraId="786D7101" w14:textId="35240F76" w:rsidR="005A71C8" w:rsidRDefault="005A71C8" w:rsidP="005E7547">
      <w:pPr>
        <w:pBdr>
          <w:top w:val="nil"/>
          <w:left w:val="nil"/>
          <w:bottom w:val="nil"/>
          <w:right w:val="nil"/>
          <w:between w:val="nil"/>
          <w:bar w:val="nil"/>
        </w:pBdr>
        <w:rPr>
          <w:rFonts w:eastAsia="Candara" w:cs="Candara"/>
          <w:color w:val="000000"/>
          <w:u w:color="000000"/>
          <w:bdr w:val="nil"/>
        </w:rPr>
      </w:pPr>
      <w:r w:rsidRPr="005A71C8">
        <w:rPr>
          <w:rFonts w:eastAsia="Candara" w:cs="Candara"/>
          <w:b/>
          <w:bCs/>
          <w:color w:val="000000"/>
          <w:u w:color="000000"/>
          <w:bdr w:val="nil"/>
        </w:rPr>
        <w:t>Wysoka komplementarność</w:t>
      </w:r>
      <w:r w:rsidRPr="005A71C8">
        <w:rPr>
          <w:rFonts w:eastAsia="Candara" w:cs="Candara"/>
          <w:color w:val="000000"/>
          <w:u w:color="000000"/>
          <w:bdr w:val="nil"/>
        </w:rPr>
        <w:t xml:space="preserve"> </w:t>
      </w:r>
      <w:r w:rsidRPr="005A71C8">
        <w:rPr>
          <w:rFonts w:eastAsia="Candara" w:cs="Candara"/>
          <w:b/>
          <w:bCs/>
          <w:color w:val="000000"/>
          <w:u w:color="000000"/>
          <w:bdr w:val="nil"/>
        </w:rPr>
        <w:t>w wykorzystaniu</w:t>
      </w:r>
      <w:r w:rsidRPr="005A71C8">
        <w:rPr>
          <w:rFonts w:eastAsia="Candara" w:cs="Candara"/>
          <w:color w:val="000000"/>
          <w:u w:color="000000"/>
          <w:bdr w:val="nil"/>
        </w:rPr>
        <w:t xml:space="preserve"> </w:t>
      </w:r>
      <w:r w:rsidRPr="005A71C8">
        <w:rPr>
          <w:rFonts w:eastAsia="Candara" w:cs="Candara"/>
          <w:b/>
          <w:bCs/>
          <w:color w:val="000000"/>
          <w:u w:color="000000"/>
          <w:bdr w:val="nil"/>
        </w:rPr>
        <w:t>funduszy zewnętrznych, przewidzianych do realizacji LSR,</w:t>
      </w:r>
      <w:r w:rsidRPr="005A71C8">
        <w:rPr>
          <w:rFonts w:eastAsia="Candara" w:cs="Candara"/>
          <w:color w:val="000000"/>
          <w:u w:color="000000"/>
          <w:bdr w:val="nil"/>
        </w:rPr>
        <w:t xml:space="preserve"> przejawia się w</w:t>
      </w:r>
      <w:r w:rsidR="00413D0A">
        <w:rPr>
          <w:rFonts w:eastAsia="Candara" w:cs="Candara"/>
          <w:color w:val="000000"/>
          <w:u w:color="000000"/>
          <w:bdr w:val="nil"/>
        </w:rPr>
        <w:t> </w:t>
      </w:r>
      <w:r w:rsidRPr="005A71C8">
        <w:rPr>
          <w:rFonts w:eastAsia="Candara" w:cs="Candara"/>
          <w:color w:val="000000"/>
          <w:u w:color="000000"/>
          <w:bdr w:val="nil"/>
        </w:rPr>
        <w:t xml:space="preserve">przemyślanym, efektywnym połączeniu funduszy wspierających rozwój infrastrukturalny </w:t>
      </w:r>
      <w:r w:rsidR="00DB6CE7">
        <w:rPr>
          <w:rFonts w:eastAsia="Candara" w:cs="Candara"/>
          <w:color w:val="000000"/>
          <w:u w:color="000000"/>
          <w:bdr w:val="nil"/>
        </w:rPr>
        <w:br/>
      </w:r>
      <w:r w:rsidRPr="005A71C8">
        <w:rPr>
          <w:rFonts w:eastAsia="Candara" w:cs="Candara"/>
          <w:color w:val="000000"/>
          <w:u w:color="000000"/>
          <w:bdr w:val="nil"/>
        </w:rPr>
        <w:t xml:space="preserve">z rozwojem kapitału społecznego czy kompetencyjnego/gospodarczego mieszkańców LGD. W efekcie komplementarnego połączenia działań i źródeł finasowania, przy zapewnieniu synergii wszystkich unijnych funduszy przewidzianych do realizacji LSR, efekt wdrożeniowy LSR będzie znaczący dla obszaru </w:t>
      </w:r>
      <w:r w:rsidR="00413D0A" w:rsidRPr="005A71C8">
        <w:rPr>
          <w:rFonts w:eastAsia="Candara" w:cs="Candara"/>
          <w:color w:val="000000"/>
          <w:u w:color="000000"/>
          <w:bdr w:val="nil"/>
        </w:rPr>
        <w:t>LGD,</w:t>
      </w:r>
      <w:r w:rsidRPr="005A71C8">
        <w:rPr>
          <w:rFonts w:eastAsia="Candara" w:cs="Candara"/>
          <w:color w:val="000000"/>
          <w:u w:color="000000"/>
          <w:bdr w:val="nil"/>
        </w:rPr>
        <w:t xml:space="preserve"> ale także regionu czy kraju.</w:t>
      </w:r>
    </w:p>
    <w:p w14:paraId="4BB6A6BB" w14:textId="77777777" w:rsidR="000D7F13" w:rsidRPr="005A71C8" w:rsidRDefault="000D7F13" w:rsidP="005E7547">
      <w:pPr>
        <w:pBdr>
          <w:top w:val="nil"/>
          <w:left w:val="nil"/>
          <w:bottom w:val="nil"/>
          <w:right w:val="nil"/>
          <w:between w:val="nil"/>
          <w:bar w:val="nil"/>
        </w:pBdr>
        <w:rPr>
          <w:rFonts w:eastAsia="Candara" w:cs="Candara"/>
          <w:color w:val="000000"/>
          <w:u w:color="000000"/>
          <w:bdr w:val="nil"/>
        </w:rPr>
      </w:pPr>
    </w:p>
    <w:p w14:paraId="19953AC3" w14:textId="06E013C1" w:rsidR="005A71C8" w:rsidRPr="00413D0A" w:rsidRDefault="005A71C8" w:rsidP="005E7547">
      <w:pPr>
        <w:pBdr>
          <w:top w:val="nil"/>
          <w:left w:val="nil"/>
          <w:bottom w:val="nil"/>
          <w:right w:val="nil"/>
          <w:between w:val="nil"/>
          <w:bar w:val="nil"/>
        </w:pBdr>
        <w:jc w:val="left"/>
        <w:rPr>
          <w:rFonts w:eastAsia="Candara" w:cs="Candara"/>
          <w:b/>
          <w:bCs/>
          <w:color w:val="1F497D" w:themeColor="text2"/>
          <w:u w:color="000000"/>
          <w:bdr w:val="nil"/>
        </w:rPr>
      </w:pPr>
      <w:bookmarkStart w:id="116" w:name="_Hlk134795924"/>
      <w:r w:rsidRPr="00413D0A">
        <w:rPr>
          <w:rFonts w:eastAsia="Candara" w:cs="Candara"/>
          <w:b/>
          <w:bCs/>
          <w:color w:val="1F497D" w:themeColor="text2"/>
          <w:u w:color="000000"/>
          <w:bdr w:val="nil"/>
        </w:rPr>
        <w:t>Spójność</w:t>
      </w:r>
      <w:r w:rsidR="00AB7EFA">
        <w:rPr>
          <w:rFonts w:eastAsia="Candara" w:cs="Candara"/>
          <w:b/>
          <w:bCs/>
          <w:color w:val="1F497D" w:themeColor="text2"/>
          <w:u w:color="000000"/>
          <w:bdr w:val="nil"/>
        </w:rPr>
        <w:t>,</w:t>
      </w:r>
      <w:r w:rsidRPr="00413D0A">
        <w:rPr>
          <w:rFonts w:eastAsia="Candara" w:cs="Candara"/>
          <w:b/>
          <w:bCs/>
          <w:color w:val="1F497D" w:themeColor="text2"/>
          <w:u w:color="000000"/>
          <w:bdr w:val="nil"/>
        </w:rPr>
        <w:t xml:space="preserve"> komplementarność i synergia LSR z dokumentami/strategiami wyższego rzędu</w:t>
      </w:r>
      <w:bookmarkEnd w:id="116"/>
      <w:r w:rsidR="00A94ED5" w:rsidRPr="00413D0A">
        <w:rPr>
          <w:rFonts w:eastAsia="Candara" w:cs="Candara"/>
          <w:b/>
          <w:bCs/>
          <w:color w:val="1F497D" w:themeColor="text2"/>
          <w:u w:color="000000"/>
          <w:bdr w:val="nil"/>
        </w:rPr>
        <w:t>:</w:t>
      </w:r>
    </w:p>
    <w:p w14:paraId="0CFC0703" w14:textId="4371F6D6" w:rsidR="005A71C8" w:rsidRPr="005A71C8" w:rsidRDefault="005A71C8" w:rsidP="005E7547">
      <w:pPr>
        <w:pBdr>
          <w:top w:val="nil"/>
          <w:left w:val="nil"/>
          <w:bottom w:val="nil"/>
          <w:right w:val="nil"/>
          <w:between w:val="nil"/>
          <w:bar w:val="nil"/>
        </w:pBdr>
        <w:rPr>
          <w:rFonts w:eastAsia="Candara" w:cs="Candara"/>
          <w:color w:val="000000"/>
          <w:u w:color="000000"/>
          <w:bdr w:val="nil"/>
        </w:rPr>
      </w:pPr>
      <w:r w:rsidRPr="005A71C8">
        <w:rPr>
          <w:rFonts w:eastAsia="Candara" w:cs="Candara"/>
          <w:color w:val="000000"/>
          <w:u w:color="000000"/>
          <w:bdr w:val="nil"/>
        </w:rPr>
        <w:t>W LSR zapewnion</w:t>
      </w:r>
      <w:r w:rsidR="00413D0A">
        <w:rPr>
          <w:rFonts w:eastAsia="Candara" w:cs="Candara"/>
          <w:color w:val="000000"/>
          <w:u w:color="000000"/>
          <w:bdr w:val="nil"/>
        </w:rPr>
        <w:t>y</w:t>
      </w:r>
      <w:r w:rsidRPr="005A71C8">
        <w:rPr>
          <w:rFonts w:eastAsia="Candara" w:cs="Candara"/>
          <w:color w:val="000000"/>
          <w:u w:color="000000"/>
          <w:bdr w:val="nil"/>
        </w:rPr>
        <w:t xml:space="preserve"> został także wysoki poziom spójności i komplementarności wyznaczonych w LSR celów </w:t>
      </w:r>
      <w:r w:rsidR="00DB6CE7">
        <w:rPr>
          <w:rFonts w:eastAsia="Candara" w:cs="Candara"/>
          <w:color w:val="000000"/>
          <w:u w:color="000000"/>
          <w:bdr w:val="nil"/>
        </w:rPr>
        <w:br/>
      </w:r>
      <w:r w:rsidRPr="005A71C8">
        <w:rPr>
          <w:rFonts w:eastAsia="Candara" w:cs="Candara"/>
          <w:color w:val="000000"/>
          <w:u w:color="000000"/>
          <w:bdr w:val="nil"/>
        </w:rPr>
        <w:t>i przedsięwzięć w</w:t>
      </w:r>
      <w:r w:rsidR="00413D0A">
        <w:rPr>
          <w:rFonts w:eastAsia="Candara" w:cs="Candara"/>
          <w:color w:val="000000"/>
          <w:u w:color="000000"/>
          <w:bdr w:val="nil"/>
        </w:rPr>
        <w:t> </w:t>
      </w:r>
      <w:r w:rsidRPr="005A71C8">
        <w:rPr>
          <w:rFonts w:eastAsia="Candara" w:cs="Candara"/>
          <w:color w:val="000000"/>
          <w:u w:color="000000"/>
          <w:bdr w:val="nil"/>
        </w:rPr>
        <w:t>stosunku do dokumentów strategicznych z poziomu województwa oraz kraju</w:t>
      </w:r>
      <w:r w:rsidR="00413D0A">
        <w:rPr>
          <w:rFonts w:eastAsia="Candara" w:cs="Candara"/>
          <w:color w:val="000000"/>
          <w:u w:color="000000"/>
          <w:bdr w:val="nil"/>
        </w:rPr>
        <w:t>,</w:t>
      </w:r>
      <w:r w:rsidRPr="005A71C8">
        <w:rPr>
          <w:rFonts w:eastAsia="Candara" w:cs="Candara"/>
          <w:color w:val="000000"/>
          <w:u w:color="000000"/>
          <w:bdr w:val="nil"/>
        </w:rPr>
        <w:t xml:space="preserve"> a także programów operacyjnych</w:t>
      </w:r>
      <w:r w:rsidR="00413D0A">
        <w:rPr>
          <w:rFonts w:eastAsia="Candara" w:cs="Candara"/>
          <w:color w:val="000000"/>
          <w:u w:color="000000"/>
          <w:bdr w:val="nil"/>
        </w:rPr>
        <w:t>,</w:t>
      </w:r>
      <w:r w:rsidRPr="005A71C8">
        <w:rPr>
          <w:rFonts w:eastAsia="Candara" w:cs="Candara"/>
          <w:color w:val="000000"/>
          <w:u w:color="000000"/>
          <w:bdr w:val="nil"/>
        </w:rPr>
        <w:t xml:space="preserve"> z jakich zostanie sfinansowane wdrożenie LSR. Dzięki temu przyjęte w LSR cele będą wzmacniać efekt działań podejmowanych w</w:t>
      </w:r>
      <w:r w:rsidR="00413D0A">
        <w:rPr>
          <w:rFonts w:eastAsia="Candara" w:cs="Candara"/>
          <w:color w:val="000000"/>
          <w:u w:color="000000"/>
          <w:bdr w:val="nil"/>
        </w:rPr>
        <w:t> </w:t>
      </w:r>
      <w:r w:rsidRPr="005A71C8">
        <w:rPr>
          <w:rFonts w:eastAsia="Candara" w:cs="Candara"/>
          <w:color w:val="000000"/>
          <w:u w:color="000000"/>
          <w:bdr w:val="nil"/>
        </w:rPr>
        <w:t>ramach innych programów i strategii. W celu wykazania zgodności dokumentu LSR z innymi dokumentami strategicznymi przeprowadzono analizę celów i obranych priorytetów z następującymi dokumentami strategicznymi:</w:t>
      </w:r>
    </w:p>
    <w:p w14:paraId="3BA5AC19" w14:textId="50D9E51C" w:rsidR="005A71C8" w:rsidRPr="005A71C8" w:rsidRDefault="005A71C8">
      <w:pPr>
        <w:numPr>
          <w:ilvl w:val="0"/>
          <w:numId w:val="31"/>
        </w:numPr>
        <w:pBdr>
          <w:top w:val="nil"/>
          <w:left w:val="nil"/>
          <w:bottom w:val="nil"/>
          <w:right w:val="nil"/>
          <w:between w:val="nil"/>
          <w:bar w:val="nil"/>
        </w:pBdr>
        <w:spacing w:after="0"/>
        <w:contextualSpacing/>
        <w:rPr>
          <w:rFonts w:eastAsia="Candara" w:cs="Candara"/>
          <w:color w:val="000000"/>
          <w:u w:color="000000"/>
          <w:bdr w:val="nil"/>
        </w:rPr>
      </w:pPr>
      <w:r w:rsidRPr="005A71C8">
        <w:rPr>
          <w:rFonts w:eastAsia="Candara" w:cs="Candara"/>
          <w:color w:val="000000"/>
          <w:u w:val="single" w:color="000000"/>
          <w:bdr w:val="nil"/>
        </w:rPr>
        <w:t>Poziom województwa:</w:t>
      </w:r>
      <w:r w:rsidRPr="005A71C8">
        <w:rPr>
          <w:rFonts w:eastAsia="Candara" w:cs="Candara"/>
          <w:color w:val="000000"/>
          <w:u w:color="000000"/>
          <w:bdr w:val="nil"/>
        </w:rPr>
        <w:t xml:space="preserve"> Strategia Rozwoju Województwa „Małopolska 2030” oraz Strategia </w:t>
      </w:r>
      <w:r w:rsidR="00413D0A" w:rsidRPr="005A71C8">
        <w:rPr>
          <w:rFonts w:eastAsia="Candara" w:cs="Candara"/>
          <w:color w:val="000000"/>
          <w:u w:color="000000"/>
          <w:bdr w:val="nil"/>
        </w:rPr>
        <w:t>Rozwoju Województwa</w:t>
      </w:r>
      <w:r w:rsidRPr="005A71C8">
        <w:rPr>
          <w:rFonts w:eastAsia="Candara" w:cs="Candara"/>
          <w:color w:val="000000"/>
          <w:u w:color="000000"/>
          <w:bdr w:val="nil"/>
        </w:rPr>
        <w:t xml:space="preserve"> Świętokrzyskiego 2030+</w:t>
      </w:r>
      <w:r w:rsidR="00413D0A">
        <w:rPr>
          <w:rFonts w:eastAsia="Candara" w:cs="Candara"/>
          <w:color w:val="000000"/>
          <w:u w:color="000000"/>
          <w:bdr w:val="nil"/>
        </w:rPr>
        <w:t>;</w:t>
      </w:r>
    </w:p>
    <w:p w14:paraId="5DC802C9" w14:textId="21463F18" w:rsidR="005A71C8" w:rsidRPr="005A71C8" w:rsidRDefault="005A71C8">
      <w:pPr>
        <w:numPr>
          <w:ilvl w:val="0"/>
          <w:numId w:val="31"/>
        </w:numPr>
        <w:pBdr>
          <w:top w:val="nil"/>
          <w:left w:val="nil"/>
          <w:bottom w:val="nil"/>
          <w:right w:val="nil"/>
          <w:between w:val="nil"/>
          <w:bar w:val="nil"/>
        </w:pBdr>
        <w:spacing w:after="0"/>
        <w:contextualSpacing/>
        <w:rPr>
          <w:rFonts w:eastAsia="Candara" w:cs="Candara"/>
          <w:color w:val="000000"/>
          <w:u w:val="single" w:color="000000"/>
          <w:bdr w:val="nil"/>
        </w:rPr>
      </w:pPr>
      <w:r w:rsidRPr="005A71C8">
        <w:rPr>
          <w:rFonts w:eastAsia="Candara" w:cs="Candara"/>
          <w:color w:val="000000"/>
          <w:u w:val="single" w:color="000000"/>
          <w:bdr w:val="nil"/>
        </w:rPr>
        <w:t>Poziom krajowy:</w:t>
      </w:r>
      <w:r w:rsidRPr="00775852">
        <w:rPr>
          <w:rFonts w:eastAsia="Candara" w:cs="Candara"/>
          <w:color w:val="000000"/>
          <w:bdr w:val="nil"/>
        </w:rPr>
        <w:t xml:space="preserve"> </w:t>
      </w:r>
      <w:r w:rsidRPr="005A71C8">
        <w:rPr>
          <w:rFonts w:eastAsia="Candara" w:cs="Candara"/>
          <w:color w:val="000000"/>
          <w:u w:color="000000"/>
          <w:bdr w:val="nil"/>
        </w:rPr>
        <w:t xml:space="preserve">Strategia </w:t>
      </w:r>
      <w:r w:rsidR="00775852" w:rsidRPr="00775852">
        <w:rPr>
          <w:rFonts w:eastAsia="Candara" w:cs="Candara"/>
          <w:color w:val="000000"/>
          <w:u w:color="000000"/>
          <w:bdr w:val="nil"/>
        </w:rPr>
        <w:t xml:space="preserve">Zrównoważonego Rozwoju Wsi, Rolnictwa i Rybactwa </w:t>
      </w:r>
      <w:r w:rsidRPr="005A71C8">
        <w:rPr>
          <w:rFonts w:eastAsia="Candara" w:cs="Candara"/>
          <w:color w:val="000000"/>
          <w:u w:color="000000"/>
          <w:bdr w:val="nil"/>
        </w:rPr>
        <w:t>2030;</w:t>
      </w:r>
    </w:p>
    <w:p w14:paraId="5D1FD2B4" w14:textId="52373212" w:rsidR="005A71C8" w:rsidRPr="005A71C8" w:rsidRDefault="005A71C8">
      <w:pPr>
        <w:numPr>
          <w:ilvl w:val="0"/>
          <w:numId w:val="31"/>
        </w:numPr>
        <w:pBdr>
          <w:top w:val="nil"/>
          <w:left w:val="nil"/>
          <w:bottom w:val="nil"/>
          <w:right w:val="nil"/>
          <w:between w:val="nil"/>
          <w:bar w:val="nil"/>
        </w:pBdr>
        <w:spacing w:after="0"/>
        <w:contextualSpacing/>
        <w:rPr>
          <w:rFonts w:eastAsia="Candara" w:cs="Candara"/>
          <w:color w:val="000000"/>
          <w:u w:color="000000"/>
          <w:bdr w:val="nil"/>
        </w:rPr>
      </w:pPr>
      <w:r w:rsidRPr="005A71C8">
        <w:rPr>
          <w:rFonts w:eastAsia="Candara" w:cs="Candara"/>
          <w:color w:val="000000"/>
          <w:u w:val="single" w:color="000000"/>
          <w:bdr w:val="nil"/>
        </w:rPr>
        <w:t>Poziom programów operacyjnych:</w:t>
      </w:r>
      <w:r w:rsidRPr="005A71C8">
        <w:rPr>
          <w:rFonts w:eastAsia="Candara" w:cs="Candara"/>
          <w:color w:val="000000"/>
          <w:u w:color="000000"/>
          <w:bdr w:val="nil"/>
        </w:rPr>
        <w:t xml:space="preserve"> Plan Strategiczny dla Wspólnej Polityki Rolnej na lata 2023-2027 (PS WPR); Fundusze Europejskiej dla Małopolski 2021-2027</w:t>
      </w:r>
      <w:r w:rsidR="00413D0A">
        <w:rPr>
          <w:rFonts w:eastAsia="Candara" w:cs="Candara"/>
          <w:color w:val="000000"/>
          <w:u w:color="000000"/>
          <w:bdr w:val="nil"/>
        </w:rPr>
        <w:t>.</w:t>
      </w:r>
    </w:p>
    <w:p w14:paraId="0FC21A1F" w14:textId="77777777" w:rsidR="00413D0A" w:rsidRPr="005A71C8" w:rsidRDefault="00413D0A" w:rsidP="00F87E28">
      <w:pPr>
        <w:spacing w:after="0"/>
        <w:rPr>
          <w:rFonts w:eastAsia="Candara" w:cs="Candara"/>
          <w:color w:val="000000"/>
          <w:u w:color="000000"/>
          <w:bdr w:val="nil"/>
        </w:rPr>
      </w:pPr>
    </w:p>
    <w:p w14:paraId="1E0C62AB" w14:textId="1EFB629B" w:rsidR="00AB7EFA" w:rsidRPr="00AB7EFA" w:rsidRDefault="00AB7EFA" w:rsidP="00AB7EFA">
      <w:pPr>
        <w:pStyle w:val="Legenda"/>
        <w:keepNext/>
      </w:pPr>
      <w:bookmarkStart w:id="117" w:name="_Toc136507875"/>
      <w:r w:rsidRPr="00AB7EFA">
        <w:t xml:space="preserve">Tabela </w:t>
      </w:r>
      <w:fldSimple w:instr=" SEQ Tabela \* ARABIC ">
        <w:r w:rsidR="00384506">
          <w:rPr>
            <w:noProof/>
          </w:rPr>
          <w:t>6</w:t>
        </w:r>
      </w:fldSimple>
      <w:r>
        <w:t xml:space="preserve">. </w:t>
      </w:r>
      <w:r w:rsidRPr="00AB7EFA">
        <w:t>Spójność, komplementarność i synergia LSR z dokumentami/strategiami wyższego rzędu</w:t>
      </w:r>
      <w:bookmarkEnd w:id="117"/>
    </w:p>
    <w:tbl>
      <w:tblPr>
        <w:tblStyle w:val="Tabela-Siatka3"/>
        <w:tblW w:w="9776" w:type="dxa"/>
        <w:tblLook w:val="04A0" w:firstRow="1" w:lastRow="0" w:firstColumn="1" w:lastColumn="0" w:noHBand="0" w:noVBand="1"/>
      </w:tblPr>
      <w:tblGrid>
        <w:gridCol w:w="1915"/>
        <w:gridCol w:w="5993"/>
        <w:gridCol w:w="1868"/>
      </w:tblGrid>
      <w:tr w:rsidR="005A71C8" w:rsidRPr="005A71C8" w14:paraId="16FD4161" w14:textId="77777777" w:rsidTr="00413D0A">
        <w:tc>
          <w:tcPr>
            <w:tcW w:w="1693" w:type="dxa"/>
            <w:shd w:val="clear" w:color="auto" w:fill="1D99FF"/>
            <w:vAlign w:val="center"/>
          </w:tcPr>
          <w:p w14:paraId="2BCE3324"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b/>
                <w:bCs/>
                <w:color w:val="000000"/>
                <w:u w:color="000000"/>
                <w:bdr w:val="nil"/>
              </w:rPr>
            </w:pPr>
            <w:r w:rsidRPr="005A71C8">
              <w:rPr>
                <w:rFonts w:eastAsia="Arial Narrow" w:cs="Arial Narrow"/>
                <w:b/>
                <w:bCs/>
                <w:color w:val="000000"/>
                <w:u w:color="000000"/>
                <w:bdr w:val="nil"/>
              </w:rPr>
              <w:t>Dokument strategiczny</w:t>
            </w:r>
          </w:p>
        </w:tc>
        <w:tc>
          <w:tcPr>
            <w:tcW w:w="6382" w:type="dxa"/>
            <w:shd w:val="clear" w:color="auto" w:fill="1D99FF"/>
            <w:vAlign w:val="center"/>
          </w:tcPr>
          <w:p w14:paraId="52B16421" w14:textId="24DF070F"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b/>
                <w:bCs/>
                <w:color w:val="000000"/>
                <w:u w:color="000000"/>
                <w:bdr w:val="nil"/>
              </w:rPr>
            </w:pPr>
            <w:r w:rsidRPr="005A71C8">
              <w:rPr>
                <w:rFonts w:eastAsia="Arial Narrow" w:cs="Arial Narrow"/>
                <w:b/>
                <w:bCs/>
                <w:color w:val="000000"/>
                <w:u w:color="000000"/>
                <w:bdr w:val="nil"/>
              </w:rPr>
              <w:t>Cele z dokumentów strategicznych</w:t>
            </w:r>
          </w:p>
        </w:tc>
        <w:tc>
          <w:tcPr>
            <w:tcW w:w="1701" w:type="dxa"/>
            <w:shd w:val="clear" w:color="auto" w:fill="1D99FF"/>
            <w:vAlign w:val="center"/>
          </w:tcPr>
          <w:p w14:paraId="7A5B2DE9" w14:textId="44730A0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b/>
                <w:bCs/>
                <w:color w:val="000000"/>
                <w:u w:color="000000"/>
                <w:bdr w:val="nil"/>
              </w:rPr>
            </w:pPr>
            <w:r w:rsidRPr="005A71C8">
              <w:rPr>
                <w:rFonts w:eastAsia="Arial Narrow" w:cs="Arial Narrow"/>
                <w:b/>
                <w:bCs/>
                <w:color w:val="000000"/>
                <w:u w:color="000000"/>
                <w:bdr w:val="nil"/>
              </w:rPr>
              <w:t>Komplementarne przedsięwzięcia z</w:t>
            </w:r>
            <w:r w:rsidR="00F87E28">
              <w:rPr>
                <w:rFonts w:eastAsia="Arial Narrow" w:cs="Arial Narrow"/>
                <w:b/>
                <w:bCs/>
                <w:color w:val="000000"/>
                <w:u w:color="000000"/>
                <w:bdr w:val="nil"/>
              </w:rPr>
              <w:t> </w:t>
            </w:r>
            <w:r w:rsidRPr="005A71C8">
              <w:rPr>
                <w:rFonts w:eastAsia="Arial Narrow" w:cs="Arial Narrow"/>
                <w:b/>
                <w:bCs/>
                <w:color w:val="000000"/>
                <w:u w:color="000000"/>
                <w:bdr w:val="nil"/>
              </w:rPr>
              <w:t>LSR</w:t>
            </w:r>
          </w:p>
        </w:tc>
      </w:tr>
      <w:tr w:rsidR="005A71C8" w:rsidRPr="005A71C8" w14:paraId="029F209B" w14:textId="77777777" w:rsidTr="00413D0A">
        <w:tc>
          <w:tcPr>
            <w:tcW w:w="9776" w:type="dxa"/>
            <w:gridSpan w:val="3"/>
            <w:shd w:val="clear" w:color="auto" w:fill="B7DEFF"/>
            <w:vAlign w:val="center"/>
          </w:tcPr>
          <w:p w14:paraId="0CC1D1ED" w14:textId="77777777" w:rsidR="005A71C8" w:rsidRPr="005A71C8" w:rsidRDefault="005A71C8" w:rsidP="00413D0A">
            <w:pPr>
              <w:pBdr>
                <w:top w:val="nil"/>
                <w:left w:val="nil"/>
                <w:bottom w:val="nil"/>
                <w:right w:val="nil"/>
                <w:between w:val="nil"/>
                <w:bar w:val="nil"/>
              </w:pBdr>
              <w:spacing w:after="0" w:line="276" w:lineRule="auto"/>
              <w:jc w:val="left"/>
              <w:rPr>
                <w:rFonts w:eastAsia="Arial Narrow" w:cs="Arial Narrow"/>
                <w:b/>
                <w:bCs/>
                <w:color w:val="000000"/>
                <w:u w:color="000000"/>
                <w:bdr w:val="nil"/>
              </w:rPr>
            </w:pPr>
            <w:r w:rsidRPr="005A71C8">
              <w:rPr>
                <w:rFonts w:eastAsia="Arial Narrow" w:cs="Arial Narrow"/>
                <w:b/>
                <w:bCs/>
                <w:color w:val="000000"/>
                <w:u w:color="000000"/>
                <w:bdr w:val="nil"/>
              </w:rPr>
              <w:t>Cel 1. Rozwój gospodarczy obszaru LGD, w oparciu o potencjał turystyczny, ukierunkowany na turystykę aktywną i rozbudowę infrastruktury wspierającej</w:t>
            </w:r>
          </w:p>
        </w:tc>
      </w:tr>
      <w:tr w:rsidR="005A71C8" w:rsidRPr="005A71C8" w14:paraId="267E75DE" w14:textId="77777777" w:rsidTr="00413D0A">
        <w:tc>
          <w:tcPr>
            <w:tcW w:w="1693" w:type="dxa"/>
            <w:vAlign w:val="center"/>
          </w:tcPr>
          <w:p w14:paraId="2DB293EE" w14:textId="77777777" w:rsidR="005A71C8" w:rsidRPr="005A71C8" w:rsidRDefault="005A71C8" w:rsidP="002C4606">
            <w:p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color="000000"/>
                <w:bdr w:val="nil"/>
              </w:rPr>
              <w:t>Strategia Rozwoju Województwa „Małopolska 2030”</w:t>
            </w:r>
          </w:p>
        </w:tc>
        <w:tc>
          <w:tcPr>
            <w:tcW w:w="6382" w:type="dxa"/>
            <w:vAlign w:val="center"/>
          </w:tcPr>
          <w:p w14:paraId="36E1DF17" w14:textId="3444F28F" w:rsidR="005A71C8" w:rsidRPr="005A71C8" w:rsidRDefault="005A71C8">
            <w:pPr>
              <w:numPr>
                <w:ilvl w:val="0"/>
                <w:numId w:val="22"/>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val="single" w:color="000000"/>
                <w:bdr w:val="nil"/>
              </w:rPr>
              <w:t>OBSZAR II: GOSPODARKA</w:t>
            </w:r>
            <w:r w:rsidRPr="005A71C8">
              <w:rPr>
                <w:rFonts w:eastAsia="Arial Narrow" w:cs="Arial Narrow"/>
                <w:color w:val="000000"/>
                <w:u w:color="000000"/>
                <w:bdr w:val="nil"/>
              </w:rPr>
              <w:t xml:space="preserve"> – CEL SZCZEGÓŁOWY: Innowacyjna i</w:t>
            </w:r>
            <w:r w:rsidR="00AB7EFA">
              <w:rPr>
                <w:rFonts w:eastAsia="Arial Narrow" w:cs="Arial Narrow"/>
                <w:color w:val="000000"/>
                <w:u w:color="000000"/>
                <w:bdr w:val="nil"/>
              </w:rPr>
              <w:t> </w:t>
            </w:r>
            <w:r w:rsidRPr="005A71C8">
              <w:rPr>
                <w:rFonts w:eastAsia="Arial Narrow" w:cs="Arial Narrow"/>
                <w:color w:val="000000"/>
                <w:u w:color="000000"/>
                <w:bdr w:val="nil"/>
              </w:rPr>
              <w:t xml:space="preserve">konkurencyjna gospodarka – Kierunki polityki rozwoju: </w:t>
            </w:r>
            <w:r w:rsidRPr="005A71C8">
              <w:rPr>
                <w:rFonts w:eastAsia="Arial Narrow" w:cs="Arial Narrow"/>
                <w:color w:val="000000"/>
                <w:u w:val="single" w:color="000000"/>
                <w:bdr w:val="nil"/>
              </w:rPr>
              <w:t>3. Turystyka.</w:t>
            </w:r>
            <w:r w:rsidRPr="005A71C8">
              <w:rPr>
                <w:rFonts w:eastAsia="Arial Narrow" w:cs="Arial Narrow"/>
                <w:color w:val="000000"/>
                <w:u w:color="000000"/>
                <w:bdr w:val="nil"/>
              </w:rPr>
              <w:t xml:space="preserve"> </w:t>
            </w:r>
          </w:p>
          <w:p w14:paraId="123846BB" w14:textId="77777777" w:rsidR="005A71C8" w:rsidRPr="005A71C8" w:rsidRDefault="005A71C8">
            <w:pPr>
              <w:numPr>
                <w:ilvl w:val="0"/>
                <w:numId w:val="22"/>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val="single" w:color="000000"/>
                <w:bdr w:val="nil"/>
              </w:rPr>
              <w:t>OBSZAR IV: ZARZĄDZANIE STRATEGICZNE ROZWOJEM</w:t>
            </w:r>
            <w:r w:rsidRPr="005A71C8">
              <w:rPr>
                <w:rFonts w:eastAsia="Arial Narrow" w:cs="Arial Narrow"/>
                <w:color w:val="000000"/>
                <w:u w:color="000000"/>
                <w:bdr w:val="nil"/>
              </w:rPr>
              <w:t xml:space="preserve"> – CEL SZCZEGÓŁOWY: System zarządzania strategicznego rozwojem dostosowany do wyzwań dekady 2020–2030 – Kierunki polityki rozwoju: </w:t>
            </w:r>
            <w:r w:rsidRPr="005A71C8">
              <w:rPr>
                <w:rFonts w:eastAsia="Arial Narrow" w:cs="Arial Narrow"/>
                <w:color w:val="000000"/>
                <w:u w:val="single" w:color="000000"/>
                <w:bdr w:val="nil"/>
              </w:rPr>
              <w:t>3. Promocja Małopolski.</w:t>
            </w:r>
            <w:r w:rsidRPr="005A71C8">
              <w:rPr>
                <w:rFonts w:eastAsia="Arial Narrow" w:cs="Arial Narrow"/>
                <w:color w:val="000000"/>
                <w:u w:color="000000"/>
                <w:bdr w:val="nil"/>
              </w:rPr>
              <w:t xml:space="preserve"> </w:t>
            </w:r>
          </w:p>
          <w:p w14:paraId="13FE3174" w14:textId="77777777" w:rsidR="005A71C8" w:rsidRPr="005A71C8" w:rsidRDefault="005A71C8">
            <w:pPr>
              <w:numPr>
                <w:ilvl w:val="0"/>
                <w:numId w:val="22"/>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val="single" w:color="000000"/>
                <w:bdr w:val="nil"/>
              </w:rPr>
              <w:t>OBSZAR V: ROZWÓJ ZRÓWNOWAŻONY TERYTORIALNIE</w:t>
            </w:r>
            <w:r w:rsidRPr="005A71C8">
              <w:rPr>
                <w:rFonts w:eastAsia="Arial Narrow" w:cs="Arial Narrow"/>
                <w:color w:val="000000"/>
                <w:u w:color="000000"/>
                <w:bdr w:val="nil"/>
              </w:rPr>
              <w:t xml:space="preserve"> – CEL SZCZEGÓŁOWY: Zrównoważony i trwały rozwój oparty na endogenicznych potencjałach – Kierunki polityki rozwoju: 3. </w:t>
            </w:r>
            <w:r w:rsidRPr="005A71C8">
              <w:rPr>
                <w:rFonts w:eastAsia="Arial Narrow" w:cs="Arial Narrow"/>
                <w:color w:val="000000"/>
                <w:u w:val="single" w:color="000000"/>
                <w:bdr w:val="nil"/>
              </w:rPr>
              <w:t>Rozwój obszarów wiejskich</w:t>
            </w:r>
            <w:r w:rsidRPr="005A71C8">
              <w:rPr>
                <w:rFonts w:eastAsia="Arial Narrow" w:cs="Arial Narrow"/>
                <w:b/>
                <w:bCs/>
                <w:color w:val="000000"/>
                <w:u w:color="000000"/>
                <w:bdr w:val="nil"/>
              </w:rPr>
              <w:t xml:space="preserve"> </w:t>
            </w:r>
            <w:r w:rsidRPr="005A71C8">
              <w:rPr>
                <w:rFonts w:eastAsia="Arial Narrow" w:cs="Arial Narrow"/>
                <w:color w:val="000000"/>
                <w:u w:color="000000"/>
                <w:bdr w:val="nil"/>
              </w:rPr>
              <w:t>w oparciu o endogeniczne potencjały; promocja produktów regionalnych.</w:t>
            </w:r>
          </w:p>
        </w:tc>
        <w:tc>
          <w:tcPr>
            <w:tcW w:w="1701" w:type="dxa"/>
            <w:vAlign w:val="center"/>
          </w:tcPr>
          <w:p w14:paraId="19BBE77D"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P.1.1.</w:t>
            </w:r>
          </w:p>
          <w:p w14:paraId="58AC70AA" w14:textId="77777777" w:rsid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P.1.2.</w:t>
            </w:r>
          </w:p>
          <w:p w14:paraId="386B8524" w14:textId="10713DE5" w:rsidR="002058B4" w:rsidRPr="006B574C" w:rsidRDefault="002058B4" w:rsidP="00413D0A">
            <w:pPr>
              <w:pBdr>
                <w:top w:val="nil"/>
                <w:left w:val="nil"/>
                <w:bottom w:val="nil"/>
                <w:right w:val="nil"/>
                <w:between w:val="nil"/>
                <w:bar w:val="nil"/>
              </w:pBdr>
              <w:spacing w:after="0" w:line="276" w:lineRule="auto"/>
              <w:jc w:val="center"/>
              <w:rPr>
                <w:rFonts w:eastAsia="Arial Narrow" w:cs="Arial Narrow"/>
                <w:u w:color="000000"/>
                <w:bdr w:val="nil"/>
              </w:rPr>
            </w:pPr>
            <w:r w:rsidRPr="006B574C">
              <w:rPr>
                <w:rFonts w:eastAsia="Arial Narrow" w:cs="Arial Narrow"/>
                <w:u w:color="000000"/>
                <w:bdr w:val="nil"/>
              </w:rPr>
              <w:t>P.1.3</w:t>
            </w:r>
          </w:p>
          <w:p w14:paraId="4ACA83F7" w14:textId="3D8762E1" w:rsidR="00E214D1" w:rsidRPr="006B574C" w:rsidRDefault="00E214D1" w:rsidP="00413D0A">
            <w:pPr>
              <w:pBdr>
                <w:top w:val="nil"/>
                <w:left w:val="nil"/>
                <w:bottom w:val="nil"/>
                <w:right w:val="nil"/>
                <w:between w:val="nil"/>
                <w:bar w:val="nil"/>
              </w:pBdr>
              <w:spacing w:after="0" w:line="276" w:lineRule="auto"/>
              <w:jc w:val="center"/>
              <w:rPr>
                <w:rFonts w:eastAsia="Arial Narrow" w:cs="Arial Narrow"/>
                <w:u w:color="000000"/>
                <w:bdr w:val="nil"/>
              </w:rPr>
            </w:pPr>
            <w:r w:rsidRPr="006B574C">
              <w:rPr>
                <w:rFonts w:eastAsia="Arial Narrow" w:cs="Arial Narrow"/>
                <w:u w:color="000000"/>
                <w:bdr w:val="nil"/>
              </w:rPr>
              <w:t>P.1.5.</w:t>
            </w:r>
          </w:p>
          <w:p w14:paraId="6A6B03D2" w14:textId="77777777" w:rsidR="005A71C8" w:rsidRPr="005A71C8" w:rsidRDefault="005A71C8" w:rsidP="00642977">
            <w:pPr>
              <w:pBdr>
                <w:top w:val="nil"/>
                <w:left w:val="nil"/>
                <w:bottom w:val="nil"/>
                <w:right w:val="nil"/>
                <w:between w:val="nil"/>
                <w:bar w:val="nil"/>
              </w:pBdr>
              <w:spacing w:after="0"/>
              <w:jc w:val="center"/>
              <w:rPr>
                <w:rFonts w:eastAsia="Arial Narrow" w:cs="Arial Narrow"/>
                <w:color w:val="000000"/>
                <w:u w:color="000000"/>
                <w:bdr w:val="nil"/>
              </w:rPr>
            </w:pPr>
          </w:p>
        </w:tc>
      </w:tr>
      <w:tr w:rsidR="005A71C8" w:rsidRPr="005A71C8" w14:paraId="36A8D10B" w14:textId="77777777" w:rsidTr="00413D0A">
        <w:tc>
          <w:tcPr>
            <w:tcW w:w="1693" w:type="dxa"/>
            <w:vAlign w:val="center"/>
          </w:tcPr>
          <w:p w14:paraId="5C7C92AC" w14:textId="77777777" w:rsidR="005A71C8" w:rsidRPr="005A71C8" w:rsidRDefault="005A71C8" w:rsidP="002C4606">
            <w:p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color="000000"/>
                <w:bdr w:val="nil"/>
              </w:rPr>
              <w:t xml:space="preserve">Strategia Rozwoju Województwa </w:t>
            </w:r>
            <w:r w:rsidRPr="005A71C8">
              <w:rPr>
                <w:rFonts w:eastAsia="Arial Narrow" w:cs="Arial Narrow"/>
                <w:color w:val="000000"/>
                <w:u w:color="000000"/>
                <w:bdr w:val="nil"/>
              </w:rPr>
              <w:lastRenderedPageBreak/>
              <w:t>Świętokrzyskiego 2030+</w:t>
            </w:r>
          </w:p>
        </w:tc>
        <w:tc>
          <w:tcPr>
            <w:tcW w:w="6382" w:type="dxa"/>
            <w:vAlign w:val="center"/>
          </w:tcPr>
          <w:p w14:paraId="3213C633" w14:textId="0197BF21" w:rsidR="005A71C8" w:rsidRPr="005A71C8" w:rsidRDefault="005A71C8">
            <w:pPr>
              <w:numPr>
                <w:ilvl w:val="0"/>
                <w:numId w:val="23"/>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val="single" w:color="000000"/>
                <w:bdr w:val="nil"/>
              </w:rPr>
              <w:lastRenderedPageBreak/>
              <w:t>OBSZAR I: GOSPODARKA</w:t>
            </w:r>
            <w:r w:rsidRPr="005A71C8">
              <w:rPr>
                <w:rFonts w:eastAsia="Arial Narrow" w:cs="Arial Narrow"/>
                <w:color w:val="000000"/>
                <w:u w:color="000000"/>
                <w:bdr w:val="nil"/>
              </w:rPr>
              <w:t xml:space="preserve"> – CEL STRATEGICZNY 1. Inteligentna gospodarka i aktywni ludzie – Cele operacyjne: </w:t>
            </w:r>
            <w:r w:rsidRPr="00AB7EFA">
              <w:rPr>
                <w:rFonts w:eastAsia="Arial Narrow" w:cs="Arial Narrow"/>
                <w:color w:val="000000"/>
                <w:u w:val="single"/>
                <w:bdr w:val="nil"/>
              </w:rPr>
              <w:t xml:space="preserve">1.1. Zwiększenie konkurencyjności i </w:t>
            </w:r>
            <w:r w:rsidRPr="00AB7EFA">
              <w:rPr>
                <w:rFonts w:eastAsia="Arial Narrow" w:cs="Arial Narrow"/>
                <w:color w:val="000000"/>
                <w:u w:val="single"/>
                <w:bdr w:val="nil"/>
              </w:rPr>
              <w:lastRenderedPageBreak/>
              <w:t>innowacyjności świętokrzyskiej gospodarki, 1.3. Wsparcie procesu transformacji kluczowych branż gospodarki regionu</w:t>
            </w:r>
            <w:r w:rsidR="00AB7EFA">
              <w:rPr>
                <w:rFonts w:eastAsia="Arial Narrow" w:cs="Arial Narrow"/>
                <w:color w:val="000000"/>
                <w:u w:val="single"/>
                <w:bdr w:val="nil"/>
              </w:rPr>
              <w:t>.</w:t>
            </w:r>
          </w:p>
          <w:p w14:paraId="3BA753B7" w14:textId="06757CDE" w:rsidR="005A71C8" w:rsidRPr="005A71C8" w:rsidRDefault="005A71C8">
            <w:pPr>
              <w:numPr>
                <w:ilvl w:val="0"/>
                <w:numId w:val="23"/>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val="single" w:color="000000"/>
                <w:bdr w:val="nil"/>
              </w:rPr>
              <w:t>OBSZAR III: DEMOGRAFIA –</w:t>
            </w:r>
            <w:r w:rsidRPr="005A71C8">
              <w:rPr>
                <w:rFonts w:eastAsia="Arial Narrow" w:cs="Arial Narrow"/>
                <w:color w:val="000000"/>
                <w:u w:color="000000"/>
                <w:bdr w:val="nil"/>
              </w:rPr>
              <w:t xml:space="preserve"> CEL STRATEGICZNY 3. Wspólnota i</w:t>
            </w:r>
            <w:r w:rsidR="00AB7EFA">
              <w:rPr>
                <w:rFonts w:eastAsia="Arial Narrow" w:cs="Arial Narrow"/>
                <w:color w:val="000000"/>
                <w:u w:color="000000"/>
                <w:bdr w:val="nil"/>
              </w:rPr>
              <w:t> </w:t>
            </w:r>
            <w:r w:rsidRPr="005A71C8">
              <w:rPr>
                <w:rFonts w:eastAsia="Arial Narrow" w:cs="Arial Narrow"/>
                <w:color w:val="000000"/>
                <w:u w:color="000000"/>
                <w:bdr w:val="nil"/>
              </w:rPr>
              <w:t xml:space="preserve">bezpieczna przestrzeń, które łączą ludzi – Cele operacyjne: </w:t>
            </w:r>
            <w:r w:rsidRPr="005A71C8">
              <w:rPr>
                <w:rFonts w:eastAsia="Arial Narrow" w:cs="Arial Narrow"/>
                <w:color w:val="000000"/>
                <w:u w:val="single" w:color="000000"/>
                <w:bdr w:val="nil"/>
              </w:rPr>
              <w:t>3.1. Silny kapitał społeczny w regionie</w:t>
            </w:r>
            <w:r w:rsidR="00AB7EFA">
              <w:rPr>
                <w:rFonts w:eastAsia="Arial Narrow" w:cs="Arial Narrow"/>
                <w:color w:val="000000"/>
                <w:u w:val="single" w:color="000000"/>
                <w:bdr w:val="nil"/>
              </w:rPr>
              <w:t>.</w:t>
            </w:r>
          </w:p>
          <w:p w14:paraId="1D436E5F" w14:textId="09C2648A" w:rsidR="005A71C8" w:rsidRPr="005A71C8" w:rsidRDefault="005A71C8">
            <w:pPr>
              <w:numPr>
                <w:ilvl w:val="0"/>
                <w:numId w:val="23"/>
              </w:numPr>
              <w:pBdr>
                <w:top w:val="nil"/>
                <w:left w:val="nil"/>
                <w:bottom w:val="nil"/>
                <w:right w:val="nil"/>
                <w:between w:val="nil"/>
                <w:bar w:val="nil"/>
              </w:pBdr>
              <w:spacing w:after="0" w:line="276" w:lineRule="auto"/>
              <w:jc w:val="left"/>
              <w:rPr>
                <w:rFonts w:eastAsia="Arial Narrow" w:cs="Arial Narrow"/>
                <w:color w:val="000000"/>
                <w:u w:val="single" w:color="000000"/>
                <w:bdr w:val="nil"/>
              </w:rPr>
            </w:pPr>
            <w:r w:rsidRPr="005A71C8">
              <w:rPr>
                <w:rFonts w:eastAsia="Arial Narrow" w:cs="Arial Narrow"/>
                <w:color w:val="000000"/>
                <w:u w:val="single" w:color="000000"/>
                <w:bdr w:val="nil"/>
              </w:rPr>
              <w:t>OBSZAR IV: SPRAWNE ZARZĄDZANIE REGIONEM</w:t>
            </w:r>
            <w:r w:rsidRPr="005A71C8">
              <w:rPr>
                <w:rFonts w:eastAsia="Arial Narrow" w:cs="Arial Narrow"/>
                <w:color w:val="000000"/>
                <w:u w:color="000000"/>
                <w:bdr w:val="nil"/>
              </w:rPr>
              <w:t xml:space="preserve"> – CEL STRATEGICZNY 4. Horyzontalny – Cele operacyjne: </w:t>
            </w:r>
            <w:r w:rsidRPr="005A71C8">
              <w:rPr>
                <w:rFonts w:eastAsia="Arial Narrow" w:cs="Arial Narrow"/>
                <w:color w:val="000000"/>
                <w:u w:val="single" w:color="000000"/>
                <w:bdr w:val="nil"/>
              </w:rPr>
              <w:t>4.2. Budowa rozpoznawalnej marki regionu świętokrzyskiego</w:t>
            </w:r>
            <w:r w:rsidR="00AB7EFA">
              <w:rPr>
                <w:rFonts w:eastAsia="Arial Narrow" w:cs="Arial Narrow"/>
                <w:color w:val="000000"/>
                <w:u w:val="single" w:color="000000"/>
                <w:bdr w:val="nil"/>
              </w:rPr>
              <w:t>.</w:t>
            </w:r>
          </w:p>
        </w:tc>
        <w:tc>
          <w:tcPr>
            <w:tcW w:w="1701" w:type="dxa"/>
            <w:vAlign w:val="center"/>
          </w:tcPr>
          <w:p w14:paraId="3EEDF2A7"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lastRenderedPageBreak/>
              <w:t>P.1.2.</w:t>
            </w:r>
          </w:p>
          <w:p w14:paraId="7A23FD8B" w14:textId="51C2ACFD" w:rsidR="002058B4" w:rsidRDefault="005A71C8" w:rsidP="002058B4">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P.1.3.</w:t>
            </w:r>
          </w:p>
          <w:p w14:paraId="6CF9C5D8" w14:textId="77777777" w:rsidR="006D26F6" w:rsidRDefault="006D26F6"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Pr>
                <w:rFonts w:eastAsia="Arial Narrow" w:cs="Arial Narrow"/>
                <w:color w:val="000000"/>
                <w:u w:color="000000"/>
                <w:bdr w:val="nil"/>
              </w:rPr>
              <w:t>P.1.4.</w:t>
            </w:r>
          </w:p>
          <w:p w14:paraId="46FCF599" w14:textId="0F25B141" w:rsidR="00E214D1" w:rsidRDefault="00E214D1"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Pr>
                <w:rFonts w:eastAsia="Arial Narrow" w:cs="Arial Narrow"/>
                <w:color w:val="000000"/>
                <w:u w:color="000000"/>
                <w:bdr w:val="nil"/>
              </w:rPr>
              <w:t>P.1.5.</w:t>
            </w:r>
          </w:p>
          <w:p w14:paraId="4982B6BA" w14:textId="77777777" w:rsidR="006D26F6" w:rsidRPr="005A71C8" w:rsidRDefault="006D26F6" w:rsidP="00642977">
            <w:pPr>
              <w:pBdr>
                <w:top w:val="nil"/>
                <w:left w:val="nil"/>
                <w:bottom w:val="nil"/>
                <w:right w:val="nil"/>
                <w:between w:val="nil"/>
                <w:bar w:val="nil"/>
              </w:pBdr>
              <w:spacing w:after="0"/>
              <w:jc w:val="center"/>
              <w:rPr>
                <w:rFonts w:eastAsia="Arial Narrow" w:cs="Arial Narrow"/>
                <w:color w:val="000000"/>
                <w:u w:color="000000"/>
                <w:bdr w:val="nil"/>
              </w:rPr>
            </w:pPr>
          </w:p>
        </w:tc>
      </w:tr>
      <w:tr w:rsidR="005A71C8" w:rsidRPr="005A71C8" w14:paraId="750FE80E" w14:textId="77777777" w:rsidTr="00413D0A">
        <w:tc>
          <w:tcPr>
            <w:tcW w:w="1693" w:type="dxa"/>
            <w:vAlign w:val="center"/>
          </w:tcPr>
          <w:p w14:paraId="056853D0" w14:textId="509093ED" w:rsidR="005A71C8" w:rsidRPr="005A71C8" w:rsidRDefault="005A71C8" w:rsidP="002C4606">
            <w:p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color="000000"/>
                <w:bdr w:val="nil"/>
              </w:rPr>
              <w:t xml:space="preserve">Strategia </w:t>
            </w:r>
            <w:r w:rsidR="00775852" w:rsidRPr="00775852">
              <w:rPr>
                <w:rFonts w:eastAsia="Candara" w:cs="Candara"/>
                <w:color w:val="000000"/>
                <w:u w:color="000000"/>
                <w:bdr w:val="nil"/>
              </w:rPr>
              <w:t>Zrównoważonego Rozwoju Wsi, Rolnictwa i</w:t>
            </w:r>
            <w:r w:rsidR="00775852">
              <w:rPr>
                <w:rFonts w:eastAsia="Candara" w:cs="Candara"/>
                <w:color w:val="000000"/>
                <w:u w:color="000000"/>
                <w:bdr w:val="nil"/>
              </w:rPr>
              <w:t> </w:t>
            </w:r>
            <w:r w:rsidR="00775852" w:rsidRPr="00775852">
              <w:rPr>
                <w:rFonts w:eastAsia="Candara" w:cs="Candara"/>
                <w:color w:val="000000"/>
                <w:u w:color="000000"/>
                <w:bdr w:val="nil"/>
              </w:rPr>
              <w:t>Rybactwa 2030</w:t>
            </w:r>
          </w:p>
        </w:tc>
        <w:tc>
          <w:tcPr>
            <w:tcW w:w="6382" w:type="dxa"/>
            <w:vAlign w:val="center"/>
          </w:tcPr>
          <w:p w14:paraId="0E640A9D" w14:textId="77777777" w:rsidR="005A71C8" w:rsidRPr="005A71C8" w:rsidRDefault="005A71C8">
            <w:pPr>
              <w:numPr>
                <w:ilvl w:val="0"/>
                <w:numId w:val="24"/>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val="single" w:color="000000"/>
                <w:bdr w:val="nil"/>
              </w:rPr>
              <w:t>Cel szczegółowy II</w:t>
            </w:r>
            <w:r w:rsidRPr="005A71C8">
              <w:rPr>
                <w:rFonts w:eastAsia="Arial Narrow" w:cs="Arial Narrow"/>
                <w:color w:val="000000"/>
                <w:u w:color="000000"/>
                <w:bdr w:val="nil"/>
              </w:rPr>
              <w:t xml:space="preserve"> Rozwój przedsiębiorczości, pozarolniczych miejsc pracy i aktywnego społeczeństwa, Kierunek interwencji: </w:t>
            </w:r>
            <w:r w:rsidRPr="005A71C8">
              <w:rPr>
                <w:rFonts w:eastAsia="Arial Narrow" w:cs="Arial Narrow"/>
                <w:color w:val="000000"/>
                <w:u w:val="single" w:color="000000"/>
                <w:bdr w:val="nil"/>
              </w:rPr>
              <w:t>III.2. Rozwój przedsiębiorczości i nowych miejsc pracy</w:t>
            </w:r>
            <w:r w:rsidRPr="005A71C8">
              <w:rPr>
                <w:rFonts w:eastAsia="Arial Narrow" w:cs="Arial Narrow"/>
                <w:color w:val="000000"/>
                <w:u w:color="000000"/>
                <w:bdr w:val="nil"/>
              </w:rPr>
              <w:t xml:space="preserve"> – rozwój pozarolniczych funkcji gospodarstw rolnych np. turystycznych, edukacyjnych i in.).</w:t>
            </w:r>
          </w:p>
        </w:tc>
        <w:tc>
          <w:tcPr>
            <w:tcW w:w="1701" w:type="dxa"/>
            <w:vAlign w:val="center"/>
          </w:tcPr>
          <w:p w14:paraId="11EB5FDF" w14:textId="77777777" w:rsid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P.1.3.</w:t>
            </w:r>
          </w:p>
          <w:p w14:paraId="5CE49C48" w14:textId="77777777" w:rsidR="00E214D1" w:rsidRPr="006B574C" w:rsidRDefault="00E214D1" w:rsidP="00413D0A">
            <w:pPr>
              <w:pBdr>
                <w:top w:val="nil"/>
                <w:left w:val="nil"/>
                <w:bottom w:val="nil"/>
                <w:right w:val="nil"/>
                <w:between w:val="nil"/>
                <w:bar w:val="nil"/>
              </w:pBdr>
              <w:spacing w:after="0" w:line="276" w:lineRule="auto"/>
              <w:jc w:val="center"/>
              <w:rPr>
                <w:rFonts w:eastAsia="Arial Narrow" w:cs="Arial Narrow"/>
                <w:u w:color="000000"/>
                <w:bdr w:val="nil"/>
              </w:rPr>
            </w:pPr>
            <w:r>
              <w:rPr>
                <w:rFonts w:eastAsia="Arial Narrow" w:cs="Arial Narrow"/>
                <w:color w:val="000000"/>
                <w:u w:color="000000"/>
                <w:bdr w:val="nil"/>
              </w:rPr>
              <w:t>P</w:t>
            </w:r>
            <w:r w:rsidRPr="006B574C">
              <w:rPr>
                <w:rFonts w:eastAsia="Arial Narrow" w:cs="Arial Narrow"/>
                <w:u w:color="000000"/>
                <w:bdr w:val="nil"/>
              </w:rPr>
              <w:t>.1.4.</w:t>
            </w:r>
          </w:p>
          <w:p w14:paraId="28956602" w14:textId="77777777" w:rsidR="002058B4" w:rsidRPr="006B574C" w:rsidRDefault="002058B4" w:rsidP="00413D0A">
            <w:pPr>
              <w:pBdr>
                <w:top w:val="nil"/>
                <w:left w:val="nil"/>
                <w:bottom w:val="nil"/>
                <w:right w:val="nil"/>
                <w:between w:val="nil"/>
                <w:bar w:val="nil"/>
              </w:pBdr>
              <w:spacing w:after="0" w:line="276" w:lineRule="auto"/>
              <w:jc w:val="center"/>
              <w:rPr>
                <w:rFonts w:eastAsia="Arial Narrow" w:cs="Arial Narrow"/>
                <w:u w:color="000000"/>
                <w:bdr w:val="nil"/>
              </w:rPr>
            </w:pPr>
            <w:r w:rsidRPr="006B574C">
              <w:rPr>
                <w:rFonts w:eastAsia="Arial Narrow" w:cs="Arial Narrow"/>
                <w:u w:color="000000"/>
                <w:bdr w:val="nil"/>
              </w:rPr>
              <w:t>P.1.5</w:t>
            </w:r>
          </w:p>
          <w:p w14:paraId="2EF7D76B" w14:textId="528E18EE" w:rsidR="00190915" w:rsidRPr="007B4EEC" w:rsidRDefault="00190915" w:rsidP="00413D0A">
            <w:pPr>
              <w:pBdr>
                <w:top w:val="nil"/>
                <w:left w:val="nil"/>
                <w:bottom w:val="nil"/>
                <w:right w:val="nil"/>
                <w:between w:val="nil"/>
                <w:bar w:val="nil"/>
              </w:pBdr>
              <w:spacing w:after="0" w:line="276" w:lineRule="auto"/>
              <w:jc w:val="center"/>
              <w:rPr>
                <w:rFonts w:eastAsia="Arial Narrow" w:cs="Arial Narrow"/>
                <w:strike/>
                <w:color w:val="FF0000"/>
                <w:u w:color="000000"/>
                <w:bdr w:val="nil"/>
              </w:rPr>
            </w:pPr>
          </w:p>
        </w:tc>
      </w:tr>
      <w:tr w:rsidR="005A71C8" w:rsidRPr="005A71C8" w14:paraId="5950B0A1" w14:textId="77777777" w:rsidTr="00413D0A">
        <w:tc>
          <w:tcPr>
            <w:tcW w:w="1693" w:type="dxa"/>
            <w:vAlign w:val="center"/>
          </w:tcPr>
          <w:p w14:paraId="7E464629" w14:textId="77777777" w:rsidR="005A71C8" w:rsidRPr="005A71C8" w:rsidRDefault="005A71C8" w:rsidP="002C4606">
            <w:p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color="000000"/>
                <w:bdr w:val="nil"/>
              </w:rPr>
              <w:t>Fundusze Europejskie dla Małopolski 2021-2027 (EFRR)</w:t>
            </w:r>
          </w:p>
          <w:p w14:paraId="68FE9472" w14:textId="77777777" w:rsidR="005A71C8" w:rsidRPr="005A71C8" w:rsidRDefault="005A71C8" w:rsidP="002C4606">
            <w:pPr>
              <w:pBdr>
                <w:top w:val="nil"/>
                <w:left w:val="nil"/>
                <w:bottom w:val="nil"/>
                <w:right w:val="nil"/>
                <w:between w:val="nil"/>
                <w:bar w:val="nil"/>
              </w:pBdr>
              <w:spacing w:after="0" w:line="276" w:lineRule="auto"/>
              <w:jc w:val="left"/>
              <w:rPr>
                <w:rFonts w:eastAsia="Arial Narrow" w:cs="Arial Narrow"/>
                <w:color w:val="000000"/>
                <w:u w:color="000000"/>
                <w:bdr w:val="nil"/>
              </w:rPr>
            </w:pPr>
          </w:p>
        </w:tc>
        <w:tc>
          <w:tcPr>
            <w:tcW w:w="6382" w:type="dxa"/>
            <w:vAlign w:val="center"/>
          </w:tcPr>
          <w:p w14:paraId="0991B581" w14:textId="11715543" w:rsidR="005A71C8" w:rsidRPr="005A71C8" w:rsidRDefault="005A71C8">
            <w:pPr>
              <w:numPr>
                <w:ilvl w:val="0"/>
                <w:numId w:val="24"/>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val="single" w:color="000000"/>
                <w:bdr w:val="nil"/>
              </w:rPr>
              <w:t>Priorytet 7. Fundusze europejskie dla wspólnot lokalnych – Cel polityki 5</w:t>
            </w:r>
            <w:r w:rsidRPr="005A71C8">
              <w:rPr>
                <w:rFonts w:eastAsia="Arial Narrow" w:cs="Arial Narrow"/>
                <w:color w:val="000000"/>
                <w:u w:color="000000"/>
                <w:bdr w:val="nil"/>
              </w:rPr>
              <w:t>. Europa bliższa obywatelom dzięki wspieraniu zrównoważonego i</w:t>
            </w:r>
            <w:r w:rsidR="00AB7EFA">
              <w:rPr>
                <w:rFonts w:eastAsia="Arial Narrow" w:cs="Arial Narrow"/>
                <w:color w:val="000000"/>
                <w:u w:color="000000"/>
                <w:bdr w:val="nil"/>
              </w:rPr>
              <w:t> </w:t>
            </w:r>
            <w:r w:rsidRPr="005A71C8">
              <w:rPr>
                <w:rFonts w:eastAsia="Arial Narrow" w:cs="Arial Narrow"/>
                <w:color w:val="000000"/>
                <w:u w:color="000000"/>
                <w:bdr w:val="nil"/>
              </w:rPr>
              <w:t xml:space="preserve">zintegrowanego rozwoju wszystkich rodzajów terytoriów i inicjatyw lokalnych – </w:t>
            </w:r>
            <w:r w:rsidRPr="005A71C8">
              <w:rPr>
                <w:rFonts w:eastAsia="Arial Narrow" w:cs="Arial Narrow"/>
                <w:color w:val="000000"/>
                <w:u w:val="single" w:color="000000"/>
                <w:bdr w:val="nil"/>
              </w:rPr>
              <w:t>Cel szczegółowy: 5(ii)</w:t>
            </w:r>
            <w:r w:rsidRPr="005A71C8">
              <w:rPr>
                <w:rFonts w:eastAsia="Arial Narrow" w:cs="Arial Narrow"/>
                <w:color w:val="000000"/>
                <w:u w:color="000000"/>
                <w:bdr w:val="nil"/>
              </w:rPr>
              <w:t xml:space="preserve"> wspieranie zintegrowanego i sprzyjającego włączeniu społecznemu rozwoju społecznego, gospodarczego i środowiskowego, na poziomie lokalnym, kultury, dziedzictwa naturalnego, zrównoważonej turystyki i bezpieczeństwa na obszarach innych niż miejskie.</w:t>
            </w:r>
          </w:p>
        </w:tc>
        <w:tc>
          <w:tcPr>
            <w:tcW w:w="1701" w:type="dxa"/>
            <w:vAlign w:val="center"/>
          </w:tcPr>
          <w:p w14:paraId="35ECD268"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P.1.1.</w:t>
            </w:r>
          </w:p>
        </w:tc>
      </w:tr>
      <w:tr w:rsidR="005A71C8" w:rsidRPr="005A71C8" w14:paraId="7015D006" w14:textId="77777777" w:rsidTr="00413D0A">
        <w:tc>
          <w:tcPr>
            <w:tcW w:w="1693" w:type="dxa"/>
            <w:vAlign w:val="center"/>
          </w:tcPr>
          <w:p w14:paraId="0794E9F5" w14:textId="77777777" w:rsidR="005A71C8" w:rsidRPr="005A71C8" w:rsidRDefault="005A71C8" w:rsidP="002C4606">
            <w:p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color="000000"/>
                <w:bdr w:val="nil"/>
              </w:rPr>
              <w:t>Plan Strategiczny dla Wspólnej Polityki Rolnej na lata 2023-2027</w:t>
            </w:r>
          </w:p>
        </w:tc>
        <w:tc>
          <w:tcPr>
            <w:tcW w:w="6382" w:type="dxa"/>
            <w:vAlign w:val="center"/>
          </w:tcPr>
          <w:p w14:paraId="76E00AD5" w14:textId="4954B7E5" w:rsidR="005A71C8" w:rsidRPr="005A71C8" w:rsidRDefault="005A71C8">
            <w:pPr>
              <w:numPr>
                <w:ilvl w:val="0"/>
                <w:numId w:val="24"/>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val="single" w:color="000000"/>
                <w:bdr w:val="nil"/>
              </w:rPr>
              <w:t>Cel 7. P1.</w:t>
            </w:r>
            <w:r w:rsidRPr="005A71C8">
              <w:rPr>
                <w:rFonts w:eastAsia="Arial Narrow" w:cs="Arial Narrow"/>
                <w:color w:val="000000"/>
                <w:u w:color="000000"/>
                <w:bdr w:val="nil"/>
              </w:rPr>
              <w:t xml:space="preserve"> - Poprawa dostępu do usług związanych z rolnictwem i</w:t>
            </w:r>
            <w:r w:rsidR="00AB7EFA">
              <w:rPr>
                <w:rFonts w:eastAsia="Arial Narrow" w:cs="Arial Narrow"/>
                <w:color w:val="000000"/>
                <w:u w:color="000000"/>
                <w:bdr w:val="nil"/>
              </w:rPr>
              <w:t> </w:t>
            </w:r>
            <w:r w:rsidRPr="005A71C8">
              <w:rPr>
                <w:rFonts w:eastAsia="Arial Narrow" w:cs="Arial Narrow"/>
                <w:color w:val="000000"/>
                <w:u w:color="000000"/>
                <w:bdr w:val="nil"/>
              </w:rPr>
              <w:t>leśnictwem, dywersyfikacja dochodów gospodarstw</w:t>
            </w:r>
            <w:r w:rsidR="00AB7EFA">
              <w:rPr>
                <w:rFonts w:eastAsia="Arial Narrow" w:cs="Arial Narrow"/>
                <w:color w:val="000000"/>
                <w:u w:color="000000"/>
                <w:bdr w:val="nil"/>
              </w:rPr>
              <w:t>.</w:t>
            </w:r>
          </w:p>
          <w:p w14:paraId="0C0C7B61" w14:textId="212BE9DC" w:rsidR="005A71C8" w:rsidRPr="005A71C8" w:rsidRDefault="005A71C8">
            <w:pPr>
              <w:numPr>
                <w:ilvl w:val="0"/>
                <w:numId w:val="24"/>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val="single" w:color="000000"/>
                <w:bdr w:val="nil"/>
              </w:rPr>
              <w:t>CS 8.P 4.</w:t>
            </w:r>
            <w:r w:rsidRPr="005A71C8">
              <w:rPr>
                <w:rFonts w:eastAsia="Arial Narrow" w:cs="Arial Narrow"/>
                <w:color w:val="000000"/>
                <w:u w:color="000000"/>
                <w:bdr w:val="nil"/>
              </w:rPr>
              <w:t xml:space="preserve"> - Poprawa dostępu do infrastruktury turystyczno-rekreacyjnej</w:t>
            </w:r>
            <w:r w:rsidR="00AB7EFA">
              <w:rPr>
                <w:rFonts w:eastAsia="Arial Narrow" w:cs="Arial Narrow"/>
                <w:color w:val="000000"/>
                <w:u w:color="000000"/>
                <w:bdr w:val="nil"/>
              </w:rPr>
              <w:t>.</w:t>
            </w:r>
          </w:p>
          <w:p w14:paraId="55E5DE3A" w14:textId="77777777" w:rsidR="005A71C8" w:rsidRPr="005A71C8" w:rsidRDefault="005A71C8">
            <w:pPr>
              <w:numPr>
                <w:ilvl w:val="0"/>
                <w:numId w:val="24"/>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val="single" w:color="000000"/>
                <w:bdr w:val="nil"/>
              </w:rPr>
              <w:t>CS 8.P 9.</w:t>
            </w:r>
            <w:r w:rsidRPr="005A71C8">
              <w:rPr>
                <w:rFonts w:eastAsia="Arial Narrow" w:cs="Arial Narrow"/>
                <w:color w:val="000000"/>
                <w:u w:color="000000"/>
                <w:bdr w:val="nil"/>
              </w:rPr>
              <w:t xml:space="preserve"> - Rozwój przedsiębiorczości poprzez tworzenie i utrzymanie miejsc pracy i dywersyfikację dochodów.</w:t>
            </w:r>
          </w:p>
        </w:tc>
        <w:tc>
          <w:tcPr>
            <w:tcW w:w="1701" w:type="dxa"/>
            <w:vAlign w:val="center"/>
          </w:tcPr>
          <w:p w14:paraId="6E8B346E"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P.1.1.</w:t>
            </w:r>
          </w:p>
          <w:p w14:paraId="6D67463C"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P.1.2.</w:t>
            </w:r>
          </w:p>
          <w:p w14:paraId="2DFE69C1"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P.1.3.</w:t>
            </w:r>
          </w:p>
          <w:p w14:paraId="46D530E4" w14:textId="77777777" w:rsidR="005A71C8" w:rsidRDefault="006D26F6" w:rsidP="007F0C15">
            <w:pPr>
              <w:pBdr>
                <w:top w:val="nil"/>
                <w:left w:val="nil"/>
                <w:bottom w:val="nil"/>
                <w:right w:val="nil"/>
                <w:between w:val="nil"/>
                <w:bar w:val="nil"/>
              </w:pBdr>
              <w:spacing w:after="0" w:line="276" w:lineRule="auto"/>
              <w:jc w:val="center"/>
              <w:rPr>
                <w:rFonts w:eastAsia="Arial Narrow" w:cs="Arial Narrow"/>
                <w:color w:val="000000"/>
                <w:u w:color="000000"/>
                <w:bdr w:val="nil"/>
              </w:rPr>
            </w:pPr>
            <w:r>
              <w:rPr>
                <w:rFonts w:eastAsia="Arial Narrow" w:cs="Arial Narrow"/>
                <w:color w:val="000000"/>
                <w:u w:color="000000"/>
                <w:bdr w:val="nil"/>
              </w:rPr>
              <w:t>P.1.4.</w:t>
            </w:r>
          </w:p>
          <w:p w14:paraId="0A7F371D" w14:textId="77777777" w:rsidR="00E214D1" w:rsidRDefault="00E214D1" w:rsidP="007F0C15">
            <w:pPr>
              <w:pBdr>
                <w:top w:val="nil"/>
                <w:left w:val="nil"/>
                <w:bottom w:val="nil"/>
                <w:right w:val="nil"/>
                <w:between w:val="nil"/>
                <w:bar w:val="nil"/>
              </w:pBdr>
              <w:spacing w:after="0" w:line="276" w:lineRule="auto"/>
              <w:jc w:val="center"/>
              <w:rPr>
                <w:rFonts w:eastAsia="Arial Narrow" w:cs="Arial Narrow"/>
                <w:color w:val="000000"/>
                <w:u w:color="000000"/>
                <w:bdr w:val="nil"/>
              </w:rPr>
            </w:pPr>
            <w:r>
              <w:rPr>
                <w:rFonts w:eastAsia="Arial Narrow" w:cs="Arial Narrow"/>
                <w:color w:val="000000"/>
                <w:u w:color="000000"/>
                <w:bdr w:val="nil"/>
              </w:rPr>
              <w:t>P.1.5.</w:t>
            </w:r>
          </w:p>
          <w:p w14:paraId="142BD1A1" w14:textId="62325A74" w:rsidR="00190915" w:rsidRPr="007F0C15" w:rsidRDefault="00190915" w:rsidP="00642977">
            <w:pPr>
              <w:pBdr>
                <w:top w:val="nil"/>
                <w:left w:val="nil"/>
                <w:bottom w:val="nil"/>
                <w:right w:val="nil"/>
                <w:between w:val="nil"/>
                <w:bar w:val="nil"/>
              </w:pBdr>
              <w:spacing w:after="0"/>
              <w:jc w:val="center"/>
              <w:rPr>
                <w:rFonts w:eastAsia="Arial Narrow" w:cs="Arial Narrow"/>
                <w:color w:val="000000"/>
                <w:u w:color="000000"/>
                <w:bdr w:val="nil"/>
              </w:rPr>
            </w:pPr>
          </w:p>
        </w:tc>
      </w:tr>
      <w:tr w:rsidR="005A71C8" w:rsidRPr="005A71C8" w14:paraId="46F18DE8" w14:textId="77777777" w:rsidTr="00413D0A">
        <w:tc>
          <w:tcPr>
            <w:tcW w:w="9776" w:type="dxa"/>
            <w:gridSpan w:val="3"/>
            <w:shd w:val="clear" w:color="auto" w:fill="B7DEFF"/>
            <w:vAlign w:val="center"/>
          </w:tcPr>
          <w:p w14:paraId="0FDA5B69" w14:textId="77777777" w:rsidR="005A71C8" w:rsidRPr="005A71C8" w:rsidRDefault="005A71C8" w:rsidP="00413D0A">
            <w:pPr>
              <w:pBdr>
                <w:top w:val="nil"/>
                <w:left w:val="nil"/>
                <w:bottom w:val="nil"/>
                <w:right w:val="nil"/>
                <w:between w:val="nil"/>
                <w:bar w:val="nil"/>
              </w:pBdr>
              <w:spacing w:after="0" w:line="276" w:lineRule="auto"/>
              <w:jc w:val="left"/>
              <w:rPr>
                <w:rFonts w:eastAsia="Arial Narrow" w:cs="Arial Narrow"/>
                <w:b/>
                <w:bCs/>
                <w:color w:val="000000"/>
                <w:u w:color="000000"/>
                <w:bdr w:val="nil"/>
              </w:rPr>
            </w:pPr>
            <w:r w:rsidRPr="005A71C8">
              <w:rPr>
                <w:rFonts w:eastAsia="Arial Narrow" w:cs="Arial Narrow"/>
                <w:b/>
                <w:bCs/>
                <w:color w:val="000000"/>
                <w:u w:color="000000"/>
                <w:bdr w:val="nil"/>
              </w:rPr>
              <w:t>Cel 2. Budowanie aktywnej społecznie i zawodowo społeczności lokalnej LGD</w:t>
            </w:r>
          </w:p>
        </w:tc>
      </w:tr>
      <w:tr w:rsidR="005A71C8" w:rsidRPr="005A71C8" w14:paraId="7F0FAD2D" w14:textId="77777777" w:rsidTr="00413D0A">
        <w:tc>
          <w:tcPr>
            <w:tcW w:w="1693" w:type="dxa"/>
            <w:vAlign w:val="center"/>
          </w:tcPr>
          <w:p w14:paraId="3BDDD10D" w14:textId="77777777" w:rsidR="005A71C8" w:rsidRPr="005A71C8" w:rsidRDefault="005A71C8" w:rsidP="002C4606">
            <w:p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color="000000"/>
                <w:bdr w:val="nil"/>
              </w:rPr>
              <w:t>Strategia Rozwoju Województwa „Małopolska 2030”</w:t>
            </w:r>
          </w:p>
        </w:tc>
        <w:tc>
          <w:tcPr>
            <w:tcW w:w="6382" w:type="dxa"/>
            <w:vAlign w:val="center"/>
          </w:tcPr>
          <w:p w14:paraId="47A9BC69" w14:textId="5E82DEC2" w:rsidR="005A71C8" w:rsidRPr="005A71C8" w:rsidRDefault="005A71C8">
            <w:pPr>
              <w:numPr>
                <w:ilvl w:val="0"/>
                <w:numId w:val="25"/>
              </w:numPr>
              <w:pBdr>
                <w:top w:val="nil"/>
                <w:left w:val="nil"/>
                <w:bottom w:val="nil"/>
                <w:right w:val="nil"/>
                <w:between w:val="nil"/>
                <w:bar w:val="nil"/>
              </w:pBdr>
              <w:spacing w:after="0" w:line="276" w:lineRule="auto"/>
              <w:jc w:val="left"/>
              <w:rPr>
                <w:rFonts w:eastAsia="Arial Narrow" w:cs="Arial Narrow"/>
                <w:color w:val="000000"/>
                <w:u w:val="single" w:color="000000"/>
                <w:bdr w:val="nil"/>
              </w:rPr>
            </w:pPr>
            <w:r w:rsidRPr="005A71C8">
              <w:rPr>
                <w:rFonts w:eastAsia="Arial Narrow" w:cs="Arial Narrow"/>
                <w:color w:val="000000"/>
                <w:u w:val="single" w:color="000000"/>
                <w:bdr w:val="nil"/>
              </w:rPr>
              <w:t>OBSZAR I: MAŁOPOLANIE</w:t>
            </w:r>
            <w:r w:rsidRPr="005A71C8">
              <w:rPr>
                <w:rFonts w:eastAsia="Arial Narrow" w:cs="Arial Narrow"/>
                <w:color w:val="000000"/>
                <w:u w:color="000000"/>
                <w:bdr w:val="nil"/>
              </w:rPr>
              <w:t xml:space="preserve"> – CEL SZCZEGÓŁOWY: Rozwój społecznie wrażliwy, sprzyjający rodzinie – Kierunki polityki rozwoju: </w:t>
            </w:r>
            <w:r w:rsidRPr="005A71C8">
              <w:rPr>
                <w:rFonts w:eastAsia="Arial Narrow" w:cs="Arial Narrow"/>
                <w:color w:val="000000"/>
                <w:u w:val="single" w:color="000000"/>
                <w:bdr w:val="nil"/>
              </w:rPr>
              <w:t>6.</w:t>
            </w:r>
            <w:r w:rsidR="00AB7EFA">
              <w:rPr>
                <w:rFonts w:eastAsia="Arial Narrow" w:cs="Arial Narrow"/>
                <w:color w:val="000000"/>
                <w:u w:val="single" w:color="000000"/>
                <w:bdr w:val="nil"/>
              </w:rPr>
              <w:t> </w:t>
            </w:r>
            <w:r w:rsidRPr="005A71C8">
              <w:rPr>
                <w:rFonts w:eastAsia="Arial Narrow" w:cs="Arial Narrow"/>
                <w:color w:val="000000"/>
                <w:u w:val="single" w:color="000000"/>
                <w:bdr w:val="nil"/>
              </w:rPr>
              <w:t>Edukacja, 7. Rynek pracy</w:t>
            </w:r>
            <w:r w:rsidR="00AB7EFA">
              <w:rPr>
                <w:rFonts w:eastAsia="Arial Narrow" w:cs="Arial Narrow"/>
                <w:color w:val="000000"/>
                <w:u w:val="single" w:color="000000"/>
                <w:bdr w:val="nil"/>
              </w:rPr>
              <w:t>.</w:t>
            </w:r>
          </w:p>
          <w:p w14:paraId="55ADD612" w14:textId="308D70CB" w:rsidR="005A71C8" w:rsidRPr="005A71C8" w:rsidRDefault="005A71C8">
            <w:pPr>
              <w:numPr>
                <w:ilvl w:val="0"/>
                <w:numId w:val="25"/>
              </w:numPr>
              <w:pBdr>
                <w:top w:val="nil"/>
                <w:left w:val="nil"/>
                <w:bottom w:val="nil"/>
                <w:right w:val="nil"/>
                <w:between w:val="nil"/>
                <w:bar w:val="nil"/>
              </w:pBdr>
              <w:spacing w:after="0" w:line="276" w:lineRule="auto"/>
              <w:jc w:val="left"/>
              <w:rPr>
                <w:rFonts w:eastAsia="Arial Narrow" w:cs="Arial Narrow"/>
                <w:color w:val="000000"/>
                <w:u w:val="single" w:color="000000"/>
                <w:bdr w:val="nil"/>
              </w:rPr>
            </w:pPr>
            <w:r w:rsidRPr="005A71C8">
              <w:rPr>
                <w:rFonts w:eastAsia="Arial Narrow" w:cs="Arial Narrow"/>
                <w:color w:val="000000"/>
                <w:u w:val="single" w:color="000000"/>
                <w:bdr w:val="nil"/>
              </w:rPr>
              <w:t>OBSZAR II: GOSPODARKA</w:t>
            </w:r>
            <w:r w:rsidRPr="005A71C8">
              <w:rPr>
                <w:rFonts w:eastAsia="Arial Narrow" w:cs="Arial Narrow"/>
                <w:color w:val="000000"/>
                <w:u w:color="000000"/>
                <w:bdr w:val="nil"/>
              </w:rPr>
              <w:t xml:space="preserve"> – CEL SZCZEGÓŁOWY: Innowacyjna i</w:t>
            </w:r>
            <w:r w:rsidR="00AB7EFA">
              <w:rPr>
                <w:rFonts w:eastAsia="Arial Narrow" w:cs="Arial Narrow"/>
                <w:color w:val="000000"/>
                <w:u w:color="000000"/>
                <w:bdr w:val="nil"/>
              </w:rPr>
              <w:t> </w:t>
            </w:r>
            <w:r w:rsidRPr="005A71C8">
              <w:rPr>
                <w:rFonts w:eastAsia="Arial Narrow" w:cs="Arial Narrow"/>
                <w:color w:val="000000"/>
                <w:u w:color="000000"/>
                <w:bdr w:val="nil"/>
              </w:rPr>
              <w:t xml:space="preserve">konkurencyjna gospodarka – Kierunki polityki rozwoju: </w:t>
            </w:r>
            <w:r w:rsidRPr="005A71C8">
              <w:rPr>
                <w:rFonts w:eastAsia="Arial Narrow" w:cs="Arial Narrow"/>
                <w:color w:val="000000"/>
                <w:u w:val="single" w:color="000000"/>
                <w:bdr w:val="nil"/>
              </w:rPr>
              <w:t>1.</w:t>
            </w:r>
            <w:r w:rsidR="00AB7EFA">
              <w:rPr>
                <w:rFonts w:eastAsia="Arial Narrow" w:cs="Arial Narrow"/>
                <w:color w:val="000000"/>
                <w:u w:val="single" w:color="000000"/>
                <w:bdr w:val="nil"/>
              </w:rPr>
              <w:t> </w:t>
            </w:r>
            <w:r w:rsidRPr="005A71C8">
              <w:rPr>
                <w:rFonts w:eastAsia="Arial Narrow" w:cs="Arial Narrow"/>
                <w:color w:val="000000"/>
                <w:u w:val="single" w:color="000000"/>
                <w:bdr w:val="nil"/>
              </w:rPr>
              <w:t>Innowacyjność – kształtowanie postaw innowacyjnych; 2.</w:t>
            </w:r>
            <w:r w:rsidR="00AB7EFA">
              <w:rPr>
                <w:rFonts w:eastAsia="Arial Narrow" w:cs="Arial Narrow"/>
                <w:color w:val="000000"/>
                <w:u w:val="single" w:color="000000"/>
                <w:bdr w:val="nil"/>
              </w:rPr>
              <w:t> </w:t>
            </w:r>
            <w:r w:rsidRPr="005A71C8">
              <w:rPr>
                <w:rFonts w:eastAsia="Arial Narrow" w:cs="Arial Narrow"/>
                <w:color w:val="000000"/>
                <w:u w:val="single" w:color="000000"/>
                <w:bdr w:val="nil"/>
              </w:rPr>
              <w:t>Konkurencyjność i przedsiębiorczość</w:t>
            </w:r>
            <w:r w:rsidR="00AB7EFA">
              <w:rPr>
                <w:rFonts w:eastAsia="Arial Narrow" w:cs="Arial Narrow"/>
                <w:color w:val="000000"/>
                <w:u w:val="single" w:color="000000"/>
                <w:bdr w:val="nil"/>
              </w:rPr>
              <w:t>.</w:t>
            </w:r>
          </w:p>
          <w:p w14:paraId="08FA46C9" w14:textId="77777777" w:rsidR="005A71C8" w:rsidRPr="005A71C8" w:rsidRDefault="005A71C8">
            <w:pPr>
              <w:numPr>
                <w:ilvl w:val="0"/>
                <w:numId w:val="25"/>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val="single" w:color="000000"/>
                <w:bdr w:val="nil"/>
              </w:rPr>
              <w:t>OBSZAR V: ROZWÓJ ZRÓWNOWAŻONY TERYTORIALNIE</w:t>
            </w:r>
            <w:r w:rsidRPr="005A71C8">
              <w:rPr>
                <w:rFonts w:eastAsia="Arial Narrow" w:cs="Arial Narrow"/>
                <w:color w:val="000000"/>
                <w:u w:color="000000"/>
                <w:bdr w:val="nil"/>
              </w:rPr>
              <w:t xml:space="preserve"> – CEL SZCZEGÓŁOWY: Zrównoważony i trwały rozwój oparty na endogenicznych potencjałach – Kierunki polityki rozwoju: </w:t>
            </w:r>
            <w:r w:rsidRPr="005A71C8">
              <w:rPr>
                <w:rFonts w:eastAsia="Arial Narrow" w:cs="Arial Narrow"/>
                <w:color w:val="000000"/>
                <w:u w:val="single" w:color="000000"/>
                <w:bdr w:val="nil"/>
              </w:rPr>
              <w:t>3. Rozwój obszarów wiejskich.</w:t>
            </w:r>
          </w:p>
        </w:tc>
        <w:tc>
          <w:tcPr>
            <w:tcW w:w="1701" w:type="dxa"/>
            <w:vAlign w:val="center"/>
          </w:tcPr>
          <w:p w14:paraId="047A431F"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P.2.1.</w:t>
            </w:r>
          </w:p>
          <w:p w14:paraId="616DB548"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P.2.2.</w:t>
            </w:r>
          </w:p>
          <w:p w14:paraId="48D06DC3"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val="single" w:color="000000"/>
                <w:bdr w:val="nil"/>
              </w:rPr>
            </w:pPr>
            <w:r w:rsidRPr="005A71C8">
              <w:rPr>
                <w:rFonts w:eastAsia="Arial Narrow" w:cs="Arial Narrow"/>
                <w:color w:val="000000"/>
                <w:u w:color="000000"/>
                <w:bdr w:val="nil"/>
              </w:rPr>
              <w:t>P.2.3.</w:t>
            </w:r>
          </w:p>
        </w:tc>
      </w:tr>
      <w:tr w:rsidR="005A71C8" w:rsidRPr="005A71C8" w14:paraId="2D8066D9" w14:textId="77777777" w:rsidTr="00413D0A">
        <w:tc>
          <w:tcPr>
            <w:tcW w:w="1693" w:type="dxa"/>
            <w:vAlign w:val="center"/>
          </w:tcPr>
          <w:p w14:paraId="1773814D" w14:textId="77777777" w:rsidR="005A71C8" w:rsidRPr="005A71C8" w:rsidRDefault="005A71C8" w:rsidP="002C4606">
            <w:p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color="000000"/>
                <w:bdr w:val="nil"/>
              </w:rPr>
              <w:t xml:space="preserve">Strategia Rozwoju Województwa </w:t>
            </w:r>
            <w:r w:rsidRPr="005A71C8">
              <w:rPr>
                <w:rFonts w:eastAsia="Arial Narrow" w:cs="Arial Narrow"/>
                <w:color w:val="000000"/>
                <w:u w:color="000000"/>
                <w:bdr w:val="nil"/>
              </w:rPr>
              <w:lastRenderedPageBreak/>
              <w:t>Świętokrzyskiego 2030+</w:t>
            </w:r>
          </w:p>
        </w:tc>
        <w:tc>
          <w:tcPr>
            <w:tcW w:w="6382" w:type="dxa"/>
            <w:vAlign w:val="center"/>
          </w:tcPr>
          <w:p w14:paraId="45341474" w14:textId="762429C3" w:rsidR="005A71C8" w:rsidRPr="005A71C8" w:rsidRDefault="005A71C8">
            <w:pPr>
              <w:numPr>
                <w:ilvl w:val="0"/>
                <w:numId w:val="26"/>
              </w:numPr>
              <w:pBdr>
                <w:top w:val="nil"/>
                <w:left w:val="nil"/>
                <w:bottom w:val="nil"/>
                <w:right w:val="nil"/>
                <w:between w:val="nil"/>
                <w:bar w:val="nil"/>
              </w:pBdr>
              <w:spacing w:after="0" w:line="276" w:lineRule="auto"/>
              <w:jc w:val="left"/>
              <w:rPr>
                <w:rFonts w:eastAsia="Arial Narrow" w:cs="Arial Narrow"/>
                <w:color w:val="000000"/>
                <w:u w:val="single" w:color="000000"/>
                <w:bdr w:val="nil"/>
              </w:rPr>
            </w:pPr>
            <w:r w:rsidRPr="005A71C8">
              <w:rPr>
                <w:rFonts w:eastAsia="Arial Narrow" w:cs="Arial Narrow"/>
                <w:color w:val="000000"/>
                <w:u w:val="single" w:color="000000"/>
                <w:bdr w:val="nil"/>
              </w:rPr>
              <w:lastRenderedPageBreak/>
              <w:t>OBSZAR I: GOSPODARKA</w:t>
            </w:r>
            <w:r w:rsidRPr="005A71C8">
              <w:rPr>
                <w:rFonts w:eastAsia="Arial Narrow" w:cs="Arial Narrow"/>
                <w:color w:val="000000"/>
                <w:u w:color="000000"/>
                <w:bdr w:val="nil"/>
              </w:rPr>
              <w:t xml:space="preserve"> – CEL STRATEGICZNY 1. Inteligentna gospodarka i aktywni ludzie – Cele </w:t>
            </w:r>
            <w:r w:rsidRPr="005A71C8">
              <w:rPr>
                <w:rFonts w:eastAsia="Arial Narrow" w:cs="Arial Narrow"/>
                <w:color w:val="000000"/>
                <w:u w:color="000000"/>
                <w:bdr w:val="nil"/>
              </w:rPr>
              <w:lastRenderedPageBreak/>
              <w:t xml:space="preserve">operacyjne: </w:t>
            </w:r>
            <w:r w:rsidRPr="005A71C8">
              <w:rPr>
                <w:rFonts w:eastAsia="Arial Narrow" w:cs="Arial Narrow"/>
                <w:color w:val="000000"/>
                <w:u w:val="single" w:color="000000"/>
                <w:bdr w:val="nil"/>
              </w:rPr>
              <w:t>1.2. Kompetentne kadry dla gospodarki regionu</w:t>
            </w:r>
            <w:r w:rsidR="00AB7EFA">
              <w:rPr>
                <w:rFonts w:eastAsia="Arial Narrow" w:cs="Arial Narrow"/>
                <w:color w:val="000000"/>
                <w:u w:val="single" w:color="000000"/>
                <w:bdr w:val="nil"/>
              </w:rPr>
              <w:t>.</w:t>
            </w:r>
          </w:p>
          <w:p w14:paraId="7A0189CB" w14:textId="45CFC86C" w:rsidR="005A71C8" w:rsidRPr="005A71C8" w:rsidRDefault="005A71C8">
            <w:pPr>
              <w:numPr>
                <w:ilvl w:val="0"/>
                <w:numId w:val="26"/>
              </w:numPr>
              <w:pBdr>
                <w:top w:val="nil"/>
                <w:left w:val="nil"/>
                <w:bottom w:val="nil"/>
                <w:right w:val="nil"/>
                <w:between w:val="nil"/>
                <w:bar w:val="nil"/>
              </w:pBdr>
              <w:spacing w:after="0" w:line="276" w:lineRule="auto"/>
              <w:jc w:val="left"/>
              <w:rPr>
                <w:rFonts w:eastAsia="Arial Narrow" w:cs="Arial Narrow"/>
                <w:color w:val="000000"/>
                <w:u w:val="single" w:color="000000"/>
                <w:bdr w:val="nil"/>
              </w:rPr>
            </w:pPr>
            <w:r w:rsidRPr="005A71C8">
              <w:rPr>
                <w:rFonts w:eastAsia="Arial Narrow" w:cs="Arial Narrow"/>
                <w:color w:val="000000"/>
                <w:u w:val="single" w:color="000000"/>
                <w:bdr w:val="nil"/>
              </w:rPr>
              <w:t>OBSZAR III: DEMOGRAFIA –</w:t>
            </w:r>
            <w:r w:rsidRPr="005A71C8">
              <w:rPr>
                <w:rFonts w:eastAsia="Arial Narrow" w:cs="Arial Narrow"/>
                <w:color w:val="000000"/>
                <w:u w:color="000000"/>
                <w:bdr w:val="nil"/>
              </w:rPr>
              <w:t xml:space="preserve"> CEL STRATEGICZNY 3. Wspólnota i</w:t>
            </w:r>
            <w:r w:rsidR="00AB7EFA">
              <w:rPr>
                <w:rFonts w:eastAsia="Arial Narrow" w:cs="Arial Narrow"/>
                <w:color w:val="000000"/>
                <w:u w:color="000000"/>
                <w:bdr w:val="nil"/>
              </w:rPr>
              <w:t> </w:t>
            </w:r>
            <w:r w:rsidRPr="005A71C8">
              <w:rPr>
                <w:rFonts w:eastAsia="Arial Narrow" w:cs="Arial Narrow"/>
                <w:color w:val="000000"/>
                <w:u w:color="000000"/>
                <w:bdr w:val="nil"/>
              </w:rPr>
              <w:t>bezpieczna przestrzeń, które łączą ludzi – Cele operacyjne</w:t>
            </w:r>
            <w:r w:rsidRPr="005A71C8">
              <w:rPr>
                <w:rFonts w:eastAsia="Arial Narrow" w:cs="Arial Narrow"/>
                <w:color w:val="000000"/>
                <w:u w:val="single" w:color="000000"/>
                <w:bdr w:val="nil"/>
              </w:rPr>
              <w:t>: 3.1. Silny kapitał społeczny w regionie, 3.2. Powszechnie dostępne wysokiej jakości usługi społeczne i zdrowotne w środowisku lokalnym.</w:t>
            </w:r>
          </w:p>
        </w:tc>
        <w:tc>
          <w:tcPr>
            <w:tcW w:w="1701" w:type="dxa"/>
            <w:vAlign w:val="center"/>
          </w:tcPr>
          <w:p w14:paraId="281020EA"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lastRenderedPageBreak/>
              <w:t>P.2.1.</w:t>
            </w:r>
          </w:p>
          <w:p w14:paraId="0DCB87B4"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P.2.2.</w:t>
            </w:r>
          </w:p>
          <w:p w14:paraId="5421BDEF"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val="single" w:color="000000"/>
                <w:bdr w:val="nil"/>
              </w:rPr>
            </w:pPr>
            <w:r w:rsidRPr="005A71C8">
              <w:rPr>
                <w:rFonts w:eastAsia="Arial Narrow" w:cs="Arial Narrow"/>
                <w:color w:val="000000"/>
                <w:u w:color="000000"/>
                <w:bdr w:val="nil"/>
              </w:rPr>
              <w:t>P.2.3.</w:t>
            </w:r>
          </w:p>
        </w:tc>
      </w:tr>
      <w:tr w:rsidR="005A71C8" w:rsidRPr="005A71C8" w14:paraId="4DF56CAA" w14:textId="77777777" w:rsidTr="00413D0A">
        <w:tc>
          <w:tcPr>
            <w:tcW w:w="1693" w:type="dxa"/>
            <w:vAlign w:val="center"/>
          </w:tcPr>
          <w:p w14:paraId="31F65153" w14:textId="070551E5" w:rsidR="005A71C8" w:rsidRPr="005A71C8" w:rsidRDefault="00775852" w:rsidP="002C4606">
            <w:p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color="000000"/>
                <w:bdr w:val="nil"/>
              </w:rPr>
              <w:t xml:space="preserve">Strategia </w:t>
            </w:r>
            <w:r w:rsidRPr="00775852">
              <w:rPr>
                <w:rFonts w:eastAsia="Candara" w:cs="Candara"/>
                <w:color w:val="000000"/>
                <w:u w:color="000000"/>
                <w:bdr w:val="nil"/>
              </w:rPr>
              <w:t>Zrównoważonego Rozwoju Wsi, Rolnictwa i</w:t>
            </w:r>
            <w:r>
              <w:rPr>
                <w:rFonts w:eastAsia="Candara" w:cs="Candara"/>
                <w:color w:val="000000"/>
                <w:u w:color="000000"/>
                <w:bdr w:val="nil"/>
              </w:rPr>
              <w:t> </w:t>
            </w:r>
            <w:r w:rsidRPr="00775852">
              <w:rPr>
                <w:rFonts w:eastAsia="Candara" w:cs="Candara"/>
                <w:color w:val="000000"/>
                <w:u w:color="000000"/>
                <w:bdr w:val="nil"/>
              </w:rPr>
              <w:t>Rybactwa 2030</w:t>
            </w:r>
          </w:p>
        </w:tc>
        <w:tc>
          <w:tcPr>
            <w:tcW w:w="6382" w:type="dxa"/>
            <w:vAlign w:val="center"/>
          </w:tcPr>
          <w:p w14:paraId="519AA35C" w14:textId="00777170" w:rsidR="005A71C8" w:rsidRPr="005A71C8" w:rsidRDefault="005A71C8">
            <w:pPr>
              <w:numPr>
                <w:ilvl w:val="0"/>
                <w:numId w:val="27"/>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val="single" w:color="000000"/>
                <w:bdr w:val="nil"/>
              </w:rPr>
              <w:t>Cel szczegółowy II. Poprawa jakości życia, infrastruktury i stanu środowiska</w:t>
            </w:r>
            <w:r w:rsidRPr="005A71C8">
              <w:rPr>
                <w:rFonts w:eastAsia="Arial Narrow" w:cs="Arial Narrow"/>
                <w:color w:val="000000"/>
                <w:u w:color="000000"/>
                <w:bdr w:val="nil"/>
              </w:rPr>
              <w:t xml:space="preserve"> – Kierunki interwencji: II.2. Dostępność wysokiej jakości usług publicznych</w:t>
            </w:r>
            <w:r w:rsidR="00AB7EFA">
              <w:rPr>
                <w:rFonts w:eastAsia="Arial Narrow" w:cs="Arial Narrow"/>
                <w:color w:val="000000"/>
                <w:u w:color="000000"/>
                <w:bdr w:val="nil"/>
              </w:rPr>
              <w:t>.</w:t>
            </w:r>
          </w:p>
          <w:p w14:paraId="3479E1D4" w14:textId="5BDC707B" w:rsidR="005A71C8" w:rsidRPr="005A71C8" w:rsidRDefault="005A71C8">
            <w:pPr>
              <w:numPr>
                <w:ilvl w:val="0"/>
                <w:numId w:val="27"/>
              </w:numPr>
              <w:pBdr>
                <w:top w:val="nil"/>
                <w:left w:val="nil"/>
                <w:bottom w:val="nil"/>
                <w:right w:val="nil"/>
                <w:between w:val="nil"/>
                <w:bar w:val="nil"/>
              </w:pBdr>
              <w:spacing w:after="0" w:line="276" w:lineRule="auto"/>
              <w:jc w:val="left"/>
              <w:rPr>
                <w:rFonts w:eastAsia="Arial Narrow" w:cs="Arial Narrow"/>
                <w:color w:val="000000"/>
                <w:u w:val="single" w:color="000000"/>
                <w:bdr w:val="nil"/>
              </w:rPr>
            </w:pPr>
            <w:r w:rsidRPr="005A71C8">
              <w:rPr>
                <w:rFonts w:eastAsia="Arial Narrow" w:cs="Arial Narrow"/>
                <w:color w:val="000000"/>
                <w:u w:val="single" w:color="000000"/>
                <w:bdr w:val="nil"/>
              </w:rPr>
              <w:t>Cel szczegółowy III. Rozwój przedsiębiorczości, pozarolniczych miejsc pracy i aktywnego społeczeństwa</w:t>
            </w:r>
            <w:r w:rsidRPr="005A71C8">
              <w:rPr>
                <w:rFonts w:eastAsia="Arial Narrow" w:cs="Arial Narrow"/>
                <w:color w:val="000000"/>
                <w:u w:color="000000"/>
                <w:bdr w:val="nil"/>
              </w:rPr>
              <w:t xml:space="preserve"> – Kierunki interwencji: </w:t>
            </w:r>
            <w:r w:rsidRPr="005A71C8">
              <w:rPr>
                <w:rFonts w:eastAsia="Arial Narrow" w:cs="Arial Narrow"/>
                <w:color w:val="000000"/>
                <w:u w:val="single" w:color="000000"/>
                <w:bdr w:val="nil"/>
              </w:rPr>
              <w:t>III.2 Rozwój przedsiębiorczości i nowych miejsc pracy, III.3 Wzrost umiejętności i</w:t>
            </w:r>
            <w:r w:rsidR="00AB7EFA">
              <w:rPr>
                <w:rFonts w:eastAsia="Arial Narrow" w:cs="Arial Narrow"/>
                <w:color w:val="000000"/>
                <w:u w:val="single" w:color="000000"/>
                <w:bdr w:val="nil"/>
              </w:rPr>
              <w:t> </w:t>
            </w:r>
            <w:r w:rsidRPr="005A71C8">
              <w:rPr>
                <w:rFonts w:eastAsia="Arial Narrow" w:cs="Arial Narrow"/>
                <w:color w:val="000000"/>
                <w:u w:val="single" w:color="000000"/>
                <w:bdr w:val="nil"/>
              </w:rPr>
              <w:t>kompetencji mieszkańców wsi, III.4 Budowa i rozwój zdolności do współpracy w wymiarze społecznym i terytorialnym</w:t>
            </w:r>
            <w:r w:rsidR="00AB7EFA">
              <w:rPr>
                <w:rFonts w:eastAsia="Arial Narrow" w:cs="Arial Narrow"/>
                <w:color w:val="000000"/>
                <w:u w:val="single" w:color="000000"/>
                <w:bdr w:val="nil"/>
              </w:rPr>
              <w:t>.</w:t>
            </w:r>
          </w:p>
        </w:tc>
        <w:tc>
          <w:tcPr>
            <w:tcW w:w="1701" w:type="dxa"/>
            <w:vAlign w:val="center"/>
          </w:tcPr>
          <w:p w14:paraId="42D960F3"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P.2.1.</w:t>
            </w:r>
          </w:p>
          <w:p w14:paraId="28692970"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P.2.2.</w:t>
            </w:r>
          </w:p>
          <w:p w14:paraId="65677B63"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val="single" w:color="000000"/>
                <w:bdr w:val="nil"/>
              </w:rPr>
            </w:pPr>
            <w:r w:rsidRPr="005A71C8">
              <w:rPr>
                <w:rFonts w:eastAsia="Arial Narrow" w:cs="Arial Narrow"/>
                <w:color w:val="000000"/>
                <w:u w:color="000000"/>
                <w:bdr w:val="nil"/>
              </w:rPr>
              <w:t>P.2.3.</w:t>
            </w:r>
          </w:p>
        </w:tc>
      </w:tr>
      <w:tr w:rsidR="005A71C8" w:rsidRPr="005A71C8" w14:paraId="4B0E5B68" w14:textId="77777777" w:rsidTr="00413D0A">
        <w:tc>
          <w:tcPr>
            <w:tcW w:w="1693" w:type="dxa"/>
            <w:vAlign w:val="center"/>
          </w:tcPr>
          <w:p w14:paraId="5B569E95" w14:textId="77777777" w:rsidR="005A71C8" w:rsidRPr="005A71C8" w:rsidRDefault="005A71C8" w:rsidP="002C4606">
            <w:p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color="000000"/>
                <w:bdr w:val="nil"/>
              </w:rPr>
              <w:t>Fundusze Europejskie dla Małopolski 2021-2027 (EFS+)</w:t>
            </w:r>
          </w:p>
        </w:tc>
        <w:tc>
          <w:tcPr>
            <w:tcW w:w="6382" w:type="dxa"/>
            <w:vAlign w:val="center"/>
          </w:tcPr>
          <w:p w14:paraId="250E9864" w14:textId="77777777" w:rsidR="005A71C8" w:rsidRPr="005A71C8" w:rsidRDefault="005A71C8">
            <w:pPr>
              <w:numPr>
                <w:ilvl w:val="0"/>
                <w:numId w:val="28"/>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val="single" w:color="000000"/>
                <w:bdr w:val="nil"/>
              </w:rPr>
              <w:t>Priorytet 6. Fundusze europejskie dla rynku pracy, edukacji i włączenia społecznego</w:t>
            </w:r>
            <w:r w:rsidRPr="005A71C8">
              <w:rPr>
                <w:rFonts w:eastAsia="Arial Narrow" w:cs="Arial Narrow"/>
                <w:color w:val="000000"/>
                <w:u w:color="000000"/>
                <w:bdr w:val="nil"/>
              </w:rPr>
              <w:t xml:space="preserve"> – Cel polityki 4. Europa o silniejszym wymiarze społecznym, bardziej sprzyjająca włączeniu społecznemu i wdrażająca Europejski filar praw socjalnych – </w:t>
            </w:r>
            <w:r w:rsidRPr="005A71C8">
              <w:rPr>
                <w:rFonts w:eastAsia="Arial Narrow" w:cs="Arial Narrow"/>
                <w:color w:val="000000"/>
                <w:u w:val="single" w:color="000000"/>
                <w:bdr w:val="nil"/>
              </w:rPr>
              <w:t>Cel szczegółowy: 4(h</w:t>
            </w:r>
            <w:r w:rsidRPr="005A71C8">
              <w:rPr>
                <w:rFonts w:eastAsia="Arial Narrow" w:cs="Arial Narrow"/>
                <w:color w:val="000000"/>
                <w:u w:color="000000"/>
                <w:bdr w:val="nil"/>
              </w:rPr>
              <w:t>) wspieranie aktywnego włączenia społecznego w celu promowania równości szans, niedyskryminacji i aktywnego uczestnictwa, oraz zwiększanie zdolności do zatrudnienia, w szczególności grup w niekorzystnej sytuacji.</w:t>
            </w:r>
          </w:p>
        </w:tc>
        <w:tc>
          <w:tcPr>
            <w:tcW w:w="1701" w:type="dxa"/>
            <w:vAlign w:val="center"/>
          </w:tcPr>
          <w:p w14:paraId="3BF8FB23"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P.2.1.</w:t>
            </w:r>
          </w:p>
          <w:p w14:paraId="59C73A24" w14:textId="4E6454A7" w:rsidR="005A71C8" w:rsidRPr="00190915" w:rsidRDefault="005A71C8" w:rsidP="00413D0A">
            <w:pPr>
              <w:pBdr>
                <w:top w:val="nil"/>
                <w:left w:val="nil"/>
                <w:bottom w:val="nil"/>
                <w:right w:val="nil"/>
                <w:between w:val="nil"/>
                <w:bar w:val="nil"/>
              </w:pBdr>
              <w:spacing w:after="0" w:line="276" w:lineRule="auto"/>
              <w:jc w:val="center"/>
              <w:rPr>
                <w:rFonts w:eastAsia="Arial Narrow" w:cs="Arial Narrow"/>
                <w:strike/>
                <w:color w:val="000000"/>
                <w:u w:val="single" w:color="000000"/>
                <w:bdr w:val="nil"/>
              </w:rPr>
            </w:pPr>
          </w:p>
        </w:tc>
      </w:tr>
      <w:tr w:rsidR="005A71C8" w:rsidRPr="005A71C8" w14:paraId="3B88F9A2" w14:textId="77777777" w:rsidTr="00413D0A">
        <w:tc>
          <w:tcPr>
            <w:tcW w:w="1693" w:type="dxa"/>
            <w:vAlign w:val="center"/>
          </w:tcPr>
          <w:p w14:paraId="00D586F1" w14:textId="77777777" w:rsidR="005A71C8" w:rsidRPr="005A71C8" w:rsidRDefault="005A71C8" w:rsidP="002C4606">
            <w:p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color="000000"/>
                <w:bdr w:val="nil"/>
              </w:rPr>
              <w:t>Plan Strategiczny dla Wspólnej Polityki Rolnej na lata 2023-2027</w:t>
            </w:r>
          </w:p>
        </w:tc>
        <w:tc>
          <w:tcPr>
            <w:tcW w:w="6382" w:type="dxa"/>
            <w:vAlign w:val="center"/>
          </w:tcPr>
          <w:p w14:paraId="1AA67D15" w14:textId="06AA9452" w:rsidR="005A71C8" w:rsidRPr="005A71C8" w:rsidRDefault="005A71C8">
            <w:pPr>
              <w:numPr>
                <w:ilvl w:val="0"/>
                <w:numId w:val="30"/>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color="000000"/>
                <w:bdr w:val="nil"/>
              </w:rPr>
              <w:t>CS 8</w:t>
            </w:r>
            <w:r w:rsidR="0050105B">
              <w:rPr>
                <w:rFonts w:eastAsia="Arial Narrow" w:cs="Arial Narrow"/>
                <w:color w:val="000000"/>
                <w:u w:color="000000"/>
                <w:bdr w:val="nil"/>
              </w:rPr>
              <w:t>.</w:t>
            </w:r>
            <w:r w:rsidRPr="005A71C8">
              <w:rPr>
                <w:rFonts w:eastAsia="Arial Narrow" w:cs="Arial Narrow"/>
                <w:color w:val="000000"/>
                <w:u w:color="000000"/>
                <w:bdr w:val="nil"/>
              </w:rPr>
              <w:t xml:space="preserve">P.10. Włączenie osób z grup </w:t>
            </w:r>
            <w:proofErr w:type="spellStart"/>
            <w:r w:rsidRPr="005A71C8">
              <w:rPr>
                <w:rFonts w:eastAsia="Arial Narrow" w:cs="Arial Narrow"/>
                <w:color w:val="000000"/>
                <w:u w:color="000000"/>
                <w:bdr w:val="nil"/>
              </w:rPr>
              <w:t>defaworyzowanych</w:t>
            </w:r>
            <w:proofErr w:type="spellEnd"/>
            <w:r w:rsidRPr="005A71C8">
              <w:rPr>
                <w:rFonts w:eastAsia="Arial Narrow" w:cs="Arial Narrow"/>
                <w:color w:val="000000"/>
                <w:u w:color="000000"/>
                <w:bdr w:val="nil"/>
              </w:rPr>
              <w:t xml:space="preserve"> lub wykluczonych na obszarach wiejskich</w:t>
            </w:r>
            <w:r w:rsidR="00AB7EFA">
              <w:rPr>
                <w:rFonts w:eastAsia="Arial Narrow" w:cs="Arial Narrow"/>
                <w:color w:val="000000"/>
                <w:u w:color="000000"/>
                <w:bdr w:val="nil"/>
              </w:rPr>
              <w:t>.</w:t>
            </w:r>
          </w:p>
          <w:p w14:paraId="00194495" w14:textId="5908C5FC" w:rsidR="005A71C8" w:rsidRPr="005A71C8" w:rsidRDefault="005A71C8">
            <w:pPr>
              <w:numPr>
                <w:ilvl w:val="0"/>
                <w:numId w:val="30"/>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color="000000"/>
                <w:bdr w:val="nil"/>
              </w:rPr>
              <w:t>CS 8.P 11. - Stymulowanie rozwoju lokalnego przez innowacje, cyfryzacje i wykorzystanie potencjału endogenicznego</w:t>
            </w:r>
            <w:r w:rsidR="00AB7EFA">
              <w:rPr>
                <w:rFonts w:eastAsia="Arial Narrow" w:cs="Arial Narrow"/>
                <w:color w:val="000000"/>
                <w:u w:color="000000"/>
                <w:bdr w:val="nil"/>
              </w:rPr>
              <w:t>.</w:t>
            </w:r>
          </w:p>
          <w:p w14:paraId="6468BEB6" w14:textId="40A0373A" w:rsidR="005A71C8" w:rsidRPr="005A71C8" w:rsidRDefault="005A71C8">
            <w:pPr>
              <w:numPr>
                <w:ilvl w:val="0"/>
                <w:numId w:val="30"/>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color="000000"/>
                <w:bdr w:val="nil"/>
              </w:rPr>
              <w:t>CS 8.P 12. - Zaangażowanie młodych w życie lokalne, w tym w</w:t>
            </w:r>
            <w:r w:rsidR="00AB7EFA">
              <w:rPr>
                <w:rFonts w:eastAsia="Arial Narrow" w:cs="Arial Narrow"/>
                <w:color w:val="000000"/>
                <w:u w:color="000000"/>
                <w:bdr w:val="nil"/>
              </w:rPr>
              <w:t> </w:t>
            </w:r>
            <w:r w:rsidRPr="005A71C8">
              <w:rPr>
                <w:rFonts w:eastAsia="Arial Narrow" w:cs="Arial Narrow"/>
                <w:color w:val="000000"/>
                <w:u w:color="000000"/>
                <w:bdr w:val="nil"/>
              </w:rPr>
              <w:t>podejmowaniu decyzji, tworzenie sieci społeczność</w:t>
            </w:r>
            <w:r w:rsidR="00AB7EFA">
              <w:rPr>
                <w:rFonts w:eastAsia="Arial Narrow" w:cs="Arial Narrow"/>
                <w:color w:val="000000"/>
                <w:u w:color="000000"/>
                <w:bdr w:val="nil"/>
              </w:rPr>
              <w:t>.</w:t>
            </w:r>
          </w:p>
          <w:p w14:paraId="2169459E" w14:textId="5D738E60" w:rsidR="005A71C8" w:rsidRPr="005A71C8" w:rsidRDefault="005A71C8">
            <w:pPr>
              <w:numPr>
                <w:ilvl w:val="0"/>
                <w:numId w:val="30"/>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color="000000"/>
                <w:bdr w:val="nil"/>
              </w:rPr>
              <w:t>CS 8.P 13. - Rozwój wiedzy/umiejętności: cyfryzacja, oszczędność zasobów, przedsiębiorczość, środowisko, klimat.</w:t>
            </w:r>
          </w:p>
          <w:p w14:paraId="5EA080B5" w14:textId="3529DEB4" w:rsidR="005A71C8" w:rsidRPr="005A71C8" w:rsidRDefault="005A71C8">
            <w:pPr>
              <w:numPr>
                <w:ilvl w:val="0"/>
                <w:numId w:val="30"/>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color="000000"/>
                <w:bdr w:val="nil"/>
              </w:rPr>
              <w:t>CS 8.P 8. - Rozwój form współpracy na obszarach wiejskich w wymiarze produkcyjnym, usługowym, społecznym</w:t>
            </w:r>
            <w:r w:rsidR="00AB7EFA">
              <w:rPr>
                <w:rFonts w:eastAsia="Arial Narrow" w:cs="Arial Narrow"/>
                <w:color w:val="000000"/>
                <w:u w:color="000000"/>
                <w:bdr w:val="nil"/>
              </w:rPr>
              <w:t>.</w:t>
            </w:r>
          </w:p>
        </w:tc>
        <w:tc>
          <w:tcPr>
            <w:tcW w:w="1701" w:type="dxa"/>
            <w:vAlign w:val="center"/>
          </w:tcPr>
          <w:p w14:paraId="4E769671"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P.2.1.</w:t>
            </w:r>
          </w:p>
          <w:p w14:paraId="36763C1A"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P.2.2.</w:t>
            </w:r>
          </w:p>
          <w:p w14:paraId="70EC7D1F"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P.2.3.</w:t>
            </w:r>
          </w:p>
        </w:tc>
      </w:tr>
      <w:tr w:rsidR="005A71C8" w:rsidRPr="005A71C8" w14:paraId="2173A593" w14:textId="77777777" w:rsidTr="00413D0A">
        <w:tc>
          <w:tcPr>
            <w:tcW w:w="9776" w:type="dxa"/>
            <w:gridSpan w:val="3"/>
            <w:shd w:val="clear" w:color="auto" w:fill="B7DEFF"/>
            <w:vAlign w:val="center"/>
          </w:tcPr>
          <w:p w14:paraId="10DDA0EF" w14:textId="77777777" w:rsidR="005A71C8" w:rsidRPr="005A71C8" w:rsidRDefault="005A71C8" w:rsidP="00413D0A">
            <w:pPr>
              <w:pBdr>
                <w:top w:val="nil"/>
                <w:left w:val="nil"/>
                <w:bottom w:val="nil"/>
                <w:right w:val="nil"/>
                <w:between w:val="nil"/>
                <w:bar w:val="nil"/>
              </w:pBdr>
              <w:spacing w:after="0" w:line="276" w:lineRule="auto"/>
              <w:jc w:val="left"/>
              <w:rPr>
                <w:rFonts w:eastAsia="Arial Narrow" w:cs="Arial Narrow"/>
                <w:b/>
                <w:bCs/>
                <w:color w:val="000000"/>
                <w:u w:color="000000"/>
                <w:bdr w:val="nil"/>
              </w:rPr>
            </w:pPr>
            <w:r w:rsidRPr="005A71C8">
              <w:rPr>
                <w:rFonts w:eastAsia="Arial Narrow" w:cs="Arial Narrow"/>
                <w:b/>
                <w:bCs/>
                <w:color w:val="000000"/>
                <w:u w:color="000000"/>
                <w:bdr w:val="nil"/>
              </w:rPr>
              <w:t>Cel 3. Rozwój infrastruktury i oferty społecznej przyczyniającej się do podnoszenia jakości życia mieszkańców obszaru LGD</w:t>
            </w:r>
          </w:p>
        </w:tc>
      </w:tr>
      <w:tr w:rsidR="005A71C8" w:rsidRPr="005A71C8" w14:paraId="2347085F" w14:textId="77777777" w:rsidTr="00413D0A">
        <w:tc>
          <w:tcPr>
            <w:tcW w:w="1693" w:type="dxa"/>
            <w:vAlign w:val="center"/>
          </w:tcPr>
          <w:p w14:paraId="6CA3CD72" w14:textId="77777777" w:rsidR="005A71C8" w:rsidRPr="005A71C8" w:rsidRDefault="005A71C8" w:rsidP="002C4606">
            <w:p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color="000000"/>
                <w:bdr w:val="nil"/>
              </w:rPr>
              <w:t>Strategia Rozwoju Województwa „Małopolska 2030”</w:t>
            </w:r>
          </w:p>
        </w:tc>
        <w:tc>
          <w:tcPr>
            <w:tcW w:w="6382" w:type="dxa"/>
            <w:vAlign w:val="center"/>
          </w:tcPr>
          <w:p w14:paraId="630D6E78" w14:textId="445D861D" w:rsidR="005A71C8" w:rsidRPr="005A71C8" w:rsidRDefault="005A71C8">
            <w:pPr>
              <w:numPr>
                <w:ilvl w:val="0"/>
                <w:numId w:val="29"/>
              </w:numPr>
              <w:pBdr>
                <w:top w:val="nil"/>
                <w:left w:val="nil"/>
                <w:bottom w:val="nil"/>
                <w:right w:val="nil"/>
                <w:between w:val="nil"/>
                <w:bar w:val="nil"/>
              </w:pBdr>
              <w:spacing w:after="0" w:line="276" w:lineRule="auto"/>
              <w:jc w:val="left"/>
              <w:rPr>
                <w:rFonts w:eastAsia="Arial Narrow" w:cs="Arial Narrow"/>
                <w:color w:val="000000"/>
                <w:u w:val="single" w:color="000000"/>
                <w:bdr w:val="nil"/>
              </w:rPr>
            </w:pPr>
            <w:r w:rsidRPr="005A71C8">
              <w:rPr>
                <w:rFonts w:eastAsia="Arial Narrow" w:cs="Arial Narrow"/>
                <w:color w:val="000000"/>
                <w:u w:val="single" w:color="000000"/>
                <w:bdr w:val="nil"/>
              </w:rPr>
              <w:t>OBSZAR I: MAŁOPOLANIE</w:t>
            </w:r>
            <w:r w:rsidRPr="005A71C8">
              <w:rPr>
                <w:rFonts w:eastAsia="Arial Narrow" w:cs="Arial Narrow"/>
                <w:color w:val="000000"/>
                <w:u w:color="000000"/>
                <w:bdr w:val="nil"/>
              </w:rPr>
              <w:t xml:space="preserve"> – CEL SZCZEGÓŁOWY: Rozwój społecznie wrażliwy, sprzyjający rodzinie – Kierunki polityki rozwoj</w:t>
            </w:r>
            <w:r w:rsidRPr="00AB7EFA">
              <w:rPr>
                <w:rFonts w:eastAsia="Arial Narrow" w:cs="Arial Narrow"/>
                <w:color w:val="000000"/>
                <w:bdr w:val="nil"/>
              </w:rPr>
              <w:t>u:</w:t>
            </w:r>
            <w:r w:rsidRPr="005A71C8">
              <w:rPr>
                <w:rFonts w:eastAsia="Arial Narrow" w:cs="Arial Narrow"/>
                <w:color w:val="000000"/>
                <w:u w:val="single" w:color="000000"/>
                <w:bdr w:val="nil"/>
              </w:rPr>
              <w:t xml:space="preserve"> 5.</w:t>
            </w:r>
            <w:r w:rsidR="00AB7EFA">
              <w:rPr>
                <w:rFonts w:eastAsia="Arial Narrow" w:cs="Arial Narrow"/>
                <w:color w:val="000000"/>
                <w:u w:val="single" w:color="000000"/>
                <w:bdr w:val="nil"/>
              </w:rPr>
              <w:t> </w:t>
            </w:r>
            <w:r w:rsidRPr="005A71C8">
              <w:rPr>
                <w:rFonts w:eastAsia="Arial Narrow" w:cs="Arial Narrow"/>
                <w:color w:val="000000"/>
                <w:u w:val="single" w:color="000000"/>
                <w:bdr w:val="nil"/>
              </w:rPr>
              <w:t>Kultura i dziedzictwo</w:t>
            </w:r>
            <w:r w:rsidR="00AB7EFA">
              <w:rPr>
                <w:rFonts w:eastAsia="Arial Narrow" w:cs="Arial Narrow"/>
                <w:color w:val="000000"/>
                <w:u w:val="single" w:color="000000"/>
                <w:bdr w:val="nil"/>
              </w:rPr>
              <w:t>.</w:t>
            </w:r>
          </w:p>
          <w:p w14:paraId="1553ECB4" w14:textId="32FFBF14" w:rsidR="005A71C8" w:rsidRPr="005A71C8" w:rsidRDefault="005A71C8">
            <w:pPr>
              <w:numPr>
                <w:ilvl w:val="0"/>
                <w:numId w:val="29"/>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val="single" w:color="000000"/>
                <w:bdr w:val="nil"/>
              </w:rPr>
              <w:t>OBSZAR III: KLIMAT I ŚRODOWISKO</w:t>
            </w:r>
            <w:r w:rsidRPr="005A71C8">
              <w:rPr>
                <w:rFonts w:eastAsia="Arial Narrow" w:cs="Arial Narrow"/>
                <w:color w:val="000000"/>
                <w:u w:color="000000"/>
                <w:bdr w:val="nil"/>
              </w:rPr>
              <w:t xml:space="preserve"> – CEL SZCZEGÓŁOWY Wysoka jakość środowiska i dążenie do neutralności </w:t>
            </w:r>
            <w:r w:rsidRPr="005A71C8">
              <w:rPr>
                <w:rFonts w:eastAsia="Arial Narrow" w:cs="Arial Narrow"/>
                <w:color w:val="000000"/>
                <w:u w:color="000000"/>
                <w:bdr w:val="nil"/>
              </w:rPr>
              <w:lastRenderedPageBreak/>
              <w:t xml:space="preserve">klimatycznej – Kierunki polityki rozwoju: </w:t>
            </w:r>
            <w:r w:rsidRPr="005A71C8">
              <w:rPr>
                <w:rFonts w:eastAsia="Arial Narrow" w:cs="Arial Narrow"/>
                <w:color w:val="000000"/>
                <w:u w:val="single" w:color="000000"/>
                <w:bdr w:val="nil"/>
              </w:rPr>
              <w:t>1. Ograniczanie zmian klimatycznych, 4. Edukacja ekologiczna</w:t>
            </w:r>
            <w:r w:rsidR="00AB7EFA">
              <w:rPr>
                <w:rFonts w:eastAsia="Arial Narrow" w:cs="Arial Narrow"/>
                <w:color w:val="000000"/>
                <w:u w:val="single" w:color="000000"/>
                <w:bdr w:val="nil"/>
              </w:rPr>
              <w:t>.</w:t>
            </w:r>
          </w:p>
          <w:p w14:paraId="4FAC7993" w14:textId="77777777" w:rsidR="005A71C8" w:rsidRPr="005A71C8" w:rsidRDefault="005A71C8">
            <w:pPr>
              <w:numPr>
                <w:ilvl w:val="0"/>
                <w:numId w:val="29"/>
              </w:numPr>
              <w:pBdr>
                <w:top w:val="nil"/>
                <w:left w:val="nil"/>
                <w:bottom w:val="nil"/>
                <w:right w:val="nil"/>
                <w:between w:val="nil"/>
                <w:bar w:val="nil"/>
              </w:pBdr>
              <w:spacing w:after="0" w:line="276" w:lineRule="auto"/>
              <w:jc w:val="left"/>
              <w:rPr>
                <w:rFonts w:eastAsia="Arial Narrow" w:cs="Arial Narrow"/>
                <w:b/>
                <w:bCs/>
                <w:color w:val="000000"/>
                <w:u w:color="000000"/>
                <w:bdr w:val="nil"/>
              </w:rPr>
            </w:pPr>
            <w:r w:rsidRPr="005A71C8">
              <w:rPr>
                <w:rFonts w:eastAsia="Arial Narrow" w:cs="Arial Narrow"/>
                <w:color w:val="000000"/>
                <w:u w:val="single" w:color="000000"/>
                <w:bdr w:val="nil"/>
              </w:rPr>
              <w:t>OBSZAR V: ROZWÓJ ZRÓWNOWAŻONY TERYTORIALNIE</w:t>
            </w:r>
            <w:r w:rsidRPr="005A71C8">
              <w:rPr>
                <w:rFonts w:eastAsia="Arial Narrow" w:cs="Arial Narrow"/>
                <w:color w:val="000000"/>
                <w:u w:color="000000"/>
                <w:bdr w:val="nil"/>
              </w:rPr>
              <w:t xml:space="preserve"> – CEL SZCZEGÓŁOWY: Zrównoważony i trwały rozwój oparty na endogenicznych potencjałach – Kierunki polityki rozwoju: </w:t>
            </w:r>
            <w:r w:rsidRPr="005A71C8">
              <w:rPr>
                <w:rFonts w:eastAsia="Arial Narrow" w:cs="Arial Narrow"/>
                <w:color w:val="000000"/>
                <w:u w:val="single" w:color="000000"/>
                <w:bdr w:val="nil"/>
              </w:rPr>
              <w:t>3. Rozwój obszarów wiejskich</w:t>
            </w:r>
            <w:r w:rsidRPr="005A71C8">
              <w:rPr>
                <w:rFonts w:eastAsia="Arial Narrow" w:cs="Arial Narrow"/>
                <w:b/>
                <w:bCs/>
                <w:color w:val="000000"/>
                <w:u w:color="000000"/>
                <w:bdr w:val="nil"/>
              </w:rPr>
              <w:t>.</w:t>
            </w:r>
          </w:p>
        </w:tc>
        <w:tc>
          <w:tcPr>
            <w:tcW w:w="1701" w:type="dxa"/>
            <w:vAlign w:val="center"/>
          </w:tcPr>
          <w:p w14:paraId="26C0E17C"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lastRenderedPageBreak/>
              <w:t>P.3.1.</w:t>
            </w:r>
          </w:p>
          <w:p w14:paraId="509706CC" w14:textId="25EA5A2D"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P.3.2.</w:t>
            </w:r>
          </w:p>
          <w:p w14:paraId="4CEC9527"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P.3.3.</w:t>
            </w:r>
          </w:p>
          <w:p w14:paraId="2B22D93A"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P.3.4.</w:t>
            </w:r>
          </w:p>
          <w:p w14:paraId="72F45AA9" w14:textId="7A1076F0" w:rsidR="005A71C8" w:rsidRPr="00190915" w:rsidRDefault="005A71C8" w:rsidP="00413D0A">
            <w:pPr>
              <w:pBdr>
                <w:top w:val="nil"/>
                <w:left w:val="nil"/>
                <w:bottom w:val="nil"/>
                <w:right w:val="nil"/>
                <w:between w:val="nil"/>
                <w:bar w:val="nil"/>
              </w:pBdr>
              <w:spacing w:after="0" w:line="276" w:lineRule="auto"/>
              <w:jc w:val="center"/>
              <w:rPr>
                <w:rFonts w:eastAsia="Arial Narrow" w:cs="Arial Narrow"/>
                <w:strike/>
                <w:color w:val="000000"/>
                <w:u w:val="single" w:color="000000"/>
                <w:bdr w:val="nil"/>
              </w:rPr>
            </w:pPr>
          </w:p>
        </w:tc>
      </w:tr>
      <w:tr w:rsidR="005A71C8" w:rsidRPr="005A71C8" w14:paraId="19D91E0F" w14:textId="77777777" w:rsidTr="00413D0A">
        <w:tc>
          <w:tcPr>
            <w:tcW w:w="1693" w:type="dxa"/>
            <w:vAlign w:val="center"/>
          </w:tcPr>
          <w:p w14:paraId="7718EB77" w14:textId="77777777" w:rsidR="005A71C8" w:rsidRPr="005A71C8" w:rsidRDefault="005A71C8" w:rsidP="002C4606">
            <w:p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color="000000"/>
                <w:bdr w:val="nil"/>
              </w:rPr>
              <w:t>Strategia Rozwoju Województwa Świętokrzyskiego 2030+</w:t>
            </w:r>
          </w:p>
        </w:tc>
        <w:tc>
          <w:tcPr>
            <w:tcW w:w="6382" w:type="dxa"/>
            <w:vAlign w:val="center"/>
          </w:tcPr>
          <w:p w14:paraId="5334EE49" w14:textId="29C74811" w:rsidR="0050105B" w:rsidRDefault="005A71C8">
            <w:pPr>
              <w:numPr>
                <w:ilvl w:val="0"/>
                <w:numId w:val="29"/>
              </w:numPr>
              <w:pBdr>
                <w:top w:val="nil"/>
                <w:left w:val="nil"/>
                <w:bottom w:val="nil"/>
                <w:right w:val="nil"/>
                <w:between w:val="nil"/>
                <w:bar w:val="nil"/>
              </w:pBdr>
              <w:spacing w:after="0" w:line="276" w:lineRule="auto"/>
              <w:jc w:val="left"/>
              <w:rPr>
                <w:rFonts w:eastAsia="Arial Narrow" w:cs="Arial Narrow"/>
                <w:color w:val="000000"/>
                <w:u w:val="single" w:color="000000"/>
                <w:bdr w:val="nil"/>
              </w:rPr>
            </w:pPr>
            <w:r w:rsidRPr="0050105B">
              <w:rPr>
                <w:rFonts w:eastAsia="Arial Narrow" w:cs="Arial Narrow"/>
                <w:color w:val="000000"/>
                <w:u w:val="single" w:color="000000"/>
                <w:bdr w:val="nil"/>
              </w:rPr>
              <w:t>OBSZAR II: ŚRODOWISKO</w:t>
            </w:r>
            <w:r w:rsidRPr="0050105B">
              <w:rPr>
                <w:rFonts w:eastAsia="Arial Narrow" w:cs="Arial Narrow"/>
                <w:color w:val="000000"/>
                <w:u w:color="000000"/>
                <w:bdr w:val="nil"/>
              </w:rPr>
              <w:t xml:space="preserve"> – CEL STRATEGICZNY 2. Przyjazny dla środowiska i czysty region – Cele operacyjne: </w:t>
            </w:r>
            <w:r w:rsidRPr="0050105B">
              <w:rPr>
                <w:rFonts w:eastAsia="Arial Narrow" w:cs="Arial Narrow"/>
                <w:color w:val="000000"/>
                <w:u w:val="single" w:color="000000"/>
                <w:bdr w:val="nil"/>
              </w:rPr>
              <w:t>2.1. Poprawa jakości i</w:t>
            </w:r>
            <w:r w:rsidR="0050105B">
              <w:rPr>
                <w:rFonts w:eastAsia="Arial Narrow" w:cs="Arial Narrow"/>
                <w:color w:val="000000"/>
                <w:u w:val="single" w:color="000000"/>
                <w:bdr w:val="nil"/>
              </w:rPr>
              <w:t> </w:t>
            </w:r>
            <w:r w:rsidRPr="0050105B">
              <w:rPr>
                <w:rFonts w:eastAsia="Arial Narrow" w:cs="Arial Narrow"/>
                <w:color w:val="000000"/>
                <w:u w:val="single" w:color="000000"/>
                <w:bdr w:val="nil"/>
              </w:rPr>
              <w:t>ochrona środowiska przyrodniczego</w:t>
            </w:r>
            <w:r w:rsidR="007F0C15" w:rsidRPr="0050105B">
              <w:rPr>
                <w:rFonts w:eastAsia="Arial Narrow" w:cs="Arial Narrow"/>
                <w:color w:val="000000"/>
                <w:u w:val="single" w:color="000000"/>
                <w:bdr w:val="nil"/>
              </w:rPr>
              <w:t>.</w:t>
            </w:r>
          </w:p>
          <w:p w14:paraId="22B7D404" w14:textId="5A279223" w:rsidR="0050105B" w:rsidRDefault="005A71C8">
            <w:pPr>
              <w:numPr>
                <w:ilvl w:val="0"/>
                <w:numId w:val="29"/>
              </w:numPr>
              <w:pBdr>
                <w:top w:val="nil"/>
                <w:left w:val="nil"/>
                <w:bottom w:val="nil"/>
                <w:right w:val="nil"/>
                <w:between w:val="nil"/>
                <w:bar w:val="nil"/>
              </w:pBdr>
              <w:spacing w:after="0" w:line="276" w:lineRule="auto"/>
              <w:jc w:val="left"/>
              <w:rPr>
                <w:rFonts w:eastAsia="Arial Narrow" w:cs="Arial Narrow"/>
                <w:color w:val="000000"/>
                <w:u w:val="single" w:color="000000"/>
                <w:bdr w:val="nil"/>
              </w:rPr>
            </w:pPr>
            <w:r w:rsidRPr="0050105B">
              <w:rPr>
                <w:rFonts w:eastAsia="Arial Narrow" w:cs="Arial Narrow"/>
                <w:color w:val="000000"/>
                <w:u w:val="single" w:color="000000"/>
                <w:bdr w:val="nil"/>
              </w:rPr>
              <w:t>OBSZAR III: DEMOGRAFIA –</w:t>
            </w:r>
            <w:r w:rsidRPr="0050105B">
              <w:rPr>
                <w:rFonts w:eastAsia="Arial Narrow" w:cs="Arial Narrow"/>
                <w:color w:val="000000"/>
                <w:u w:color="000000"/>
                <w:bdr w:val="nil"/>
              </w:rPr>
              <w:t xml:space="preserve"> CEL STRATEGICZNY 3. Wspólnota i</w:t>
            </w:r>
            <w:r w:rsidR="0050105B">
              <w:rPr>
                <w:rFonts w:eastAsia="Arial Narrow" w:cs="Arial Narrow"/>
                <w:color w:val="000000"/>
                <w:u w:color="000000"/>
                <w:bdr w:val="nil"/>
              </w:rPr>
              <w:t> </w:t>
            </w:r>
            <w:r w:rsidRPr="0050105B">
              <w:rPr>
                <w:rFonts w:eastAsia="Arial Narrow" w:cs="Arial Narrow"/>
                <w:color w:val="000000"/>
                <w:u w:color="000000"/>
                <w:bdr w:val="nil"/>
              </w:rPr>
              <w:t xml:space="preserve">bezpieczna przestrzeń, które łączą ludzi – Cele operacyjne: </w:t>
            </w:r>
            <w:r w:rsidRPr="0050105B">
              <w:rPr>
                <w:rFonts w:eastAsia="Arial Narrow" w:cs="Arial Narrow"/>
                <w:color w:val="000000"/>
                <w:u w:val="single" w:color="000000"/>
                <w:bdr w:val="nil"/>
              </w:rPr>
              <w:t>3.1. Silny kapitał społeczny w regionie, 3.2. Powszechnie dostępne wysokiej jakości usługi społeczne i zdrowotne w środowisku lokalnym</w:t>
            </w:r>
            <w:r w:rsidR="007F0C15" w:rsidRPr="0050105B">
              <w:rPr>
                <w:rFonts w:eastAsia="Arial Narrow" w:cs="Arial Narrow"/>
                <w:color w:val="000000"/>
                <w:u w:val="single" w:color="000000"/>
                <w:bdr w:val="nil"/>
              </w:rPr>
              <w:t>.</w:t>
            </w:r>
          </w:p>
          <w:p w14:paraId="4D755000" w14:textId="2FA9DE09" w:rsidR="005A71C8" w:rsidRPr="0050105B" w:rsidRDefault="005A71C8">
            <w:pPr>
              <w:numPr>
                <w:ilvl w:val="0"/>
                <w:numId w:val="29"/>
              </w:numPr>
              <w:pBdr>
                <w:top w:val="nil"/>
                <w:left w:val="nil"/>
                <w:bottom w:val="nil"/>
                <w:right w:val="nil"/>
                <w:between w:val="nil"/>
                <w:bar w:val="nil"/>
              </w:pBdr>
              <w:spacing w:after="0" w:line="276" w:lineRule="auto"/>
              <w:jc w:val="left"/>
              <w:rPr>
                <w:rFonts w:eastAsia="Arial Narrow" w:cs="Arial Narrow"/>
                <w:color w:val="000000"/>
                <w:u w:val="single" w:color="000000"/>
                <w:bdr w:val="nil"/>
              </w:rPr>
            </w:pPr>
            <w:r w:rsidRPr="0050105B">
              <w:rPr>
                <w:rFonts w:eastAsia="Arial Narrow" w:cs="Arial Narrow"/>
                <w:color w:val="000000"/>
                <w:u w:val="single" w:color="000000"/>
                <w:bdr w:val="nil"/>
              </w:rPr>
              <w:t>OBSZAR IV: SPRAWNE ZARZĄDZANIE REGIONEM</w:t>
            </w:r>
            <w:r w:rsidRPr="0050105B">
              <w:rPr>
                <w:rFonts w:eastAsia="Arial Narrow" w:cs="Arial Narrow"/>
                <w:color w:val="000000"/>
                <w:u w:color="000000"/>
                <w:bdr w:val="nil"/>
              </w:rPr>
              <w:t xml:space="preserve"> – CEL STRATEGICZNY 4. Horyzontalny – Cele operacyjne: </w:t>
            </w:r>
            <w:r w:rsidRPr="0050105B">
              <w:rPr>
                <w:rFonts w:eastAsia="Arial Narrow" w:cs="Arial Narrow"/>
                <w:color w:val="000000"/>
                <w:u w:val="single" w:color="000000"/>
                <w:bdr w:val="nil"/>
              </w:rPr>
              <w:t>4.2. Budowa rozpoznawalnej marki regionu świętokrzyskiego</w:t>
            </w:r>
            <w:r w:rsidR="007F0C15" w:rsidRPr="0050105B">
              <w:rPr>
                <w:rFonts w:eastAsia="Arial Narrow" w:cs="Arial Narrow"/>
                <w:color w:val="000000"/>
                <w:u w:val="single" w:color="000000"/>
                <w:bdr w:val="nil"/>
              </w:rPr>
              <w:t>.</w:t>
            </w:r>
          </w:p>
        </w:tc>
        <w:tc>
          <w:tcPr>
            <w:tcW w:w="1701" w:type="dxa"/>
            <w:vAlign w:val="center"/>
          </w:tcPr>
          <w:p w14:paraId="288AFEF8"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P.3.1.</w:t>
            </w:r>
          </w:p>
          <w:p w14:paraId="77644A4E"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P.3.3.</w:t>
            </w:r>
          </w:p>
          <w:p w14:paraId="5D8386D9"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val="single" w:color="000000"/>
                <w:bdr w:val="nil"/>
              </w:rPr>
            </w:pPr>
          </w:p>
        </w:tc>
      </w:tr>
      <w:tr w:rsidR="005A71C8" w:rsidRPr="005A71C8" w14:paraId="1BE408BB" w14:textId="77777777" w:rsidTr="00413D0A">
        <w:tc>
          <w:tcPr>
            <w:tcW w:w="1693" w:type="dxa"/>
            <w:vAlign w:val="center"/>
          </w:tcPr>
          <w:p w14:paraId="3962D627" w14:textId="561FAF88" w:rsidR="005A71C8" w:rsidRPr="005A71C8" w:rsidRDefault="00775852" w:rsidP="002C4606">
            <w:p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color="000000"/>
                <w:bdr w:val="nil"/>
              </w:rPr>
              <w:t xml:space="preserve">Strategia </w:t>
            </w:r>
            <w:r w:rsidRPr="00775852">
              <w:rPr>
                <w:rFonts w:eastAsia="Candara" w:cs="Candara"/>
                <w:color w:val="000000"/>
                <w:u w:color="000000"/>
                <w:bdr w:val="nil"/>
              </w:rPr>
              <w:t>Zrównoważonego Rozwoju Wsi, Rolnictwa i</w:t>
            </w:r>
            <w:r>
              <w:rPr>
                <w:rFonts w:eastAsia="Candara" w:cs="Candara"/>
                <w:color w:val="000000"/>
                <w:u w:color="000000"/>
                <w:bdr w:val="nil"/>
              </w:rPr>
              <w:t> </w:t>
            </w:r>
            <w:r w:rsidRPr="00775852">
              <w:rPr>
                <w:rFonts w:eastAsia="Candara" w:cs="Candara"/>
                <w:color w:val="000000"/>
                <w:u w:color="000000"/>
                <w:bdr w:val="nil"/>
              </w:rPr>
              <w:t>Rybactwa 2030</w:t>
            </w:r>
          </w:p>
        </w:tc>
        <w:tc>
          <w:tcPr>
            <w:tcW w:w="6382" w:type="dxa"/>
            <w:vAlign w:val="center"/>
          </w:tcPr>
          <w:p w14:paraId="1FBE728F" w14:textId="44EEC543" w:rsidR="005A71C8" w:rsidRPr="0050105B" w:rsidRDefault="005A71C8">
            <w:pPr>
              <w:numPr>
                <w:ilvl w:val="0"/>
                <w:numId w:val="30"/>
              </w:numPr>
              <w:pBdr>
                <w:top w:val="nil"/>
                <w:left w:val="nil"/>
                <w:bottom w:val="nil"/>
                <w:right w:val="nil"/>
                <w:between w:val="nil"/>
                <w:bar w:val="nil"/>
              </w:pBdr>
              <w:spacing w:after="0" w:line="276" w:lineRule="auto"/>
              <w:jc w:val="left"/>
              <w:rPr>
                <w:rFonts w:eastAsia="Arial Narrow" w:cs="Arial Narrow"/>
                <w:color w:val="000000"/>
                <w:u w:val="single" w:color="000000"/>
                <w:bdr w:val="nil"/>
              </w:rPr>
            </w:pPr>
            <w:r w:rsidRPr="0050105B">
              <w:rPr>
                <w:rFonts w:eastAsia="Arial Narrow" w:cs="Arial Narrow"/>
                <w:color w:val="000000"/>
                <w:u w:val="single" w:color="000000"/>
                <w:bdr w:val="nil"/>
              </w:rPr>
              <w:t>Cel szczegółowy II</w:t>
            </w:r>
            <w:r w:rsidRPr="0050105B">
              <w:rPr>
                <w:rFonts w:eastAsia="Arial Narrow" w:cs="Arial Narrow"/>
                <w:color w:val="000000"/>
                <w:u w:color="000000"/>
                <w:bdr w:val="nil"/>
              </w:rPr>
              <w:t xml:space="preserve"> Poprawa jakości życia, infrastruktury i stanu środowiska; Kierunek interwencji: </w:t>
            </w:r>
            <w:r w:rsidRPr="0050105B">
              <w:rPr>
                <w:rFonts w:eastAsia="Arial Narrow" w:cs="Arial Narrow"/>
                <w:color w:val="000000"/>
                <w:u w:val="single" w:color="000000"/>
                <w:bdr w:val="nil"/>
              </w:rPr>
              <w:t>II.2. Dostępność wysokiej jakości usług publicznych - poprawa dostępu do usług publicznych i optymalizacji zagospodarowania przestrzennego w otoczeniu miast.</w:t>
            </w:r>
          </w:p>
        </w:tc>
        <w:tc>
          <w:tcPr>
            <w:tcW w:w="1701" w:type="dxa"/>
            <w:vAlign w:val="center"/>
          </w:tcPr>
          <w:p w14:paraId="683D8A00"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P.3.4.</w:t>
            </w:r>
          </w:p>
        </w:tc>
      </w:tr>
      <w:tr w:rsidR="005A71C8" w:rsidRPr="005A71C8" w14:paraId="4A12F3DE" w14:textId="77777777" w:rsidTr="00413D0A">
        <w:tc>
          <w:tcPr>
            <w:tcW w:w="1693" w:type="dxa"/>
            <w:vAlign w:val="center"/>
          </w:tcPr>
          <w:p w14:paraId="162FA289" w14:textId="77777777" w:rsidR="005A71C8" w:rsidRPr="005A71C8" w:rsidRDefault="005A71C8" w:rsidP="002C4606">
            <w:pPr>
              <w:pBdr>
                <w:top w:val="nil"/>
                <w:left w:val="nil"/>
                <w:bottom w:val="nil"/>
                <w:right w:val="nil"/>
                <w:between w:val="nil"/>
                <w:bar w:val="nil"/>
              </w:pBdr>
              <w:spacing w:after="0" w:line="276" w:lineRule="auto"/>
              <w:jc w:val="left"/>
              <w:rPr>
                <w:rFonts w:eastAsia="Arial Narrow" w:cs="Arial Narrow"/>
                <w:color w:val="000000"/>
                <w:u w:color="000000"/>
                <w:bdr w:val="nil"/>
              </w:rPr>
            </w:pPr>
            <w:r w:rsidRPr="005A71C8">
              <w:rPr>
                <w:rFonts w:eastAsia="Arial Narrow" w:cs="Arial Narrow"/>
                <w:color w:val="000000"/>
                <w:u w:color="000000"/>
                <w:bdr w:val="nil"/>
              </w:rPr>
              <w:t>Plan Strategiczny dla Wspólnej Polityki Rolnej na lata 2023-2027</w:t>
            </w:r>
          </w:p>
        </w:tc>
        <w:tc>
          <w:tcPr>
            <w:tcW w:w="6382" w:type="dxa"/>
            <w:vAlign w:val="center"/>
          </w:tcPr>
          <w:p w14:paraId="7DBF522D" w14:textId="77777777" w:rsidR="0050105B" w:rsidRDefault="005A71C8">
            <w:pPr>
              <w:numPr>
                <w:ilvl w:val="0"/>
                <w:numId w:val="30"/>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0105B">
              <w:rPr>
                <w:rFonts w:eastAsia="Arial Narrow" w:cs="Arial Narrow"/>
                <w:color w:val="000000"/>
                <w:u w:color="000000"/>
                <w:bdr w:val="nil"/>
              </w:rPr>
              <w:t>CS 8.P 4. - Poprawa dostępu do infrastruktury turystyczno-rekreacyjnej</w:t>
            </w:r>
            <w:r w:rsidR="007F0C15" w:rsidRPr="0050105B">
              <w:rPr>
                <w:rFonts w:eastAsia="Arial Narrow" w:cs="Arial Narrow"/>
                <w:color w:val="000000"/>
                <w:u w:color="000000"/>
                <w:bdr w:val="nil"/>
              </w:rPr>
              <w:t>.</w:t>
            </w:r>
          </w:p>
          <w:p w14:paraId="100ABABD" w14:textId="77777777" w:rsidR="0050105B" w:rsidRDefault="005A71C8">
            <w:pPr>
              <w:numPr>
                <w:ilvl w:val="0"/>
                <w:numId w:val="30"/>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0105B">
              <w:rPr>
                <w:rFonts w:eastAsia="Arial Narrow" w:cs="Arial Narrow"/>
                <w:color w:val="000000"/>
                <w:u w:color="000000"/>
                <w:bdr w:val="nil"/>
              </w:rPr>
              <w:t>CS 8.P 6. - Poprawa dostępu do usług publicznych w zakresie opieki, zdrowia, kultury i dziedzictwa kulturowego</w:t>
            </w:r>
            <w:r w:rsidR="007F0C15" w:rsidRPr="0050105B">
              <w:rPr>
                <w:rFonts w:eastAsia="Arial Narrow" w:cs="Arial Narrow"/>
                <w:color w:val="000000"/>
                <w:u w:color="000000"/>
                <w:bdr w:val="nil"/>
              </w:rPr>
              <w:t>.</w:t>
            </w:r>
          </w:p>
          <w:p w14:paraId="5BDC01AC" w14:textId="01E3824F" w:rsidR="005A71C8" w:rsidRPr="0050105B" w:rsidRDefault="005A71C8">
            <w:pPr>
              <w:numPr>
                <w:ilvl w:val="0"/>
                <w:numId w:val="30"/>
              </w:numPr>
              <w:pBdr>
                <w:top w:val="nil"/>
                <w:left w:val="nil"/>
                <w:bottom w:val="nil"/>
                <w:right w:val="nil"/>
                <w:between w:val="nil"/>
                <w:bar w:val="nil"/>
              </w:pBdr>
              <w:spacing w:after="0" w:line="276" w:lineRule="auto"/>
              <w:jc w:val="left"/>
              <w:rPr>
                <w:rFonts w:eastAsia="Arial Narrow" w:cs="Arial Narrow"/>
                <w:color w:val="000000"/>
                <w:u w:color="000000"/>
                <w:bdr w:val="nil"/>
              </w:rPr>
            </w:pPr>
            <w:r w:rsidRPr="0050105B">
              <w:rPr>
                <w:rFonts w:eastAsia="Arial Narrow" w:cs="Arial Narrow"/>
                <w:color w:val="000000"/>
                <w:u w:color="000000"/>
                <w:bdr w:val="nil"/>
              </w:rPr>
              <w:t>CS 8.P 8. - Rozwój form współpracy na obszarach wiejskich w wymiarze produkcyjnym, usługowym, społecznym</w:t>
            </w:r>
            <w:r w:rsidR="007F0C15" w:rsidRPr="0050105B">
              <w:rPr>
                <w:rFonts w:eastAsia="Arial Narrow" w:cs="Arial Narrow"/>
                <w:color w:val="000000"/>
                <w:u w:color="000000"/>
                <w:bdr w:val="nil"/>
              </w:rPr>
              <w:t>.</w:t>
            </w:r>
          </w:p>
        </w:tc>
        <w:tc>
          <w:tcPr>
            <w:tcW w:w="1701" w:type="dxa"/>
            <w:vAlign w:val="center"/>
          </w:tcPr>
          <w:p w14:paraId="22391DB2"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P.3.1.</w:t>
            </w:r>
          </w:p>
          <w:p w14:paraId="0434F2F6"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P.3.2.</w:t>
            </w:r>
          </w:p>
          <w:p w14:paraId="7E596ACE"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P.3.3.</w:t>
            </w:r>
          </w:p>
          <w:p w14:paraId="47635DD1" w14:textId="77777777" w:rsidR="005A71C8" w:rsidRPr="005A71C8" w:rsidRDefault="005A71C8" w:rsidP="00413D0A">
            <w:pPr>
              <w:pBdr>
                <w:top w:val="nil"/>
                <w:left w:val="nil"/>
                <w:bottom w:val="nil"/>
                <w:right w:val="nil"/>
                <w:between w:val="nil"/>
                <w:bar w:val="nil"/>
              </w:pBdr>
              <w:spacing w:after="0" w:line="276" w:lineRule="auto"/>
              <w:jc w:val="center"/>
              <w:rPr>
                <w:rFonts w:eastAsia="Arial Narrow" w:cs="Arial Narrow"/>
                <w:color w:val="000000"/>
                <w:u w:color="000000"/>
                <w:bdr w:val="nil"/>
              </w:rPr>
            </w:pPr>
            <w:r w:rsidRPr="005A71C8">
              <w:rPr>
                <w:rFonts w:eastAsia="Arial Narrow" w:cs="Arial Narrow"/>
                <w:color w:val="000000"/>
                <w:u w:color="000000"/>
                <w:bdr w:val="nil"/>
              </w:rPr>
              <w:t>P.3.4.</w:t>
            </w:r>
          </w:p>
        </w:tc>
      </w:tr>
    </w:tbl>
    <w:p w14:paraId="6E848B05" w14:textId="087F2A31" w:rsidR="000D6B46" w:rsidRDefault="00AB7EFA" w:rsidP="0072193E">
      <w:pPr>
        <w:contextualSpacing/>
        <w:jc w:val="center"/>
        <w:rPr>
          <w:i/>
        </w:rPr>
      </w:pPr>
      <w:r w:rsidRPr="004C5578">
        <w:rPr>
          <w:i/>
        </w:rPr>
        <w:t>Źródło: Opracowanie własne.</w:t>
      </w:r>
    </w:p>
    <w:p w14:paraId="51E66B6B" w14:textId="77777777" w:rsidR="0072193E" w:rsidRPr="0072193E" w:rsidRDefault="0072193E" w:rsidP="0072193E">
      <w:pPr>
        <w:contextualSpacing/>
        <w:jc w:val="center"/>
        <w:rPr>
          <w:i/>
        </w:rPr>
      </w:pPr>
    </w:p>
    <w:p w14:paraId="5DBD60FE" w14:textId="5B1923F0" w:rsidR="005A71C8" w:rsidRPr="005A71C8" w:rsidRDefault="005A71C8" w:rsidP="007F0C15">
      <w:pPr>
        <w:pBdr>
          <w:top w:val="nil"/>
          <w:left w:val="nil"/>
          <w:bottom w:val="nil"/>
          <w:right w:val="nil"/>
          <w:between w:val="nil"/>
          <w:bar w:val="nil"/>
        </w:pBdr>
        <w:rPr>
          <w:rFonts w:eastAsia="Candara" w:cs="Candara"/>
          <w:color w:val="000000"/>
          <w:u w:color="000000"/>
          <w:bdr w:val="nil"/>
        </w:rPr>
      </w:pPr>
      <w:r w:rsidRPr="005A71C8">
        <w:rPr>
          <w:rFonts w:eastAsia="Candara" w:cs="Candara"/>
          <w:color w:val="000000"/>
          <w:u w:color="000000"/>
          <w:bdr w:val="nil"/>
        </w:rPr>
        <w:t>Reasumując, LSR poprzez zgodność z w/w dokumentami strategicznymi przyczyni się nie tylko do zrównoważonego i</w:t>
      </w:r>
      <w:r w:rsidR="007F0C15">
        <w:rPr>
          <w:rFonts w:eastAsia="Candara" w:cs="Candara"/>
          <w:color w:val="000000"/>
          <w:u w:color="000000"/>
          <w:bdr w:val="nil"/>
        </w:rPr>
        <w:t> </w:t>
      </w:r>
      <w:r w:rsidRPr="005A71C8">
        <w:rPr>
          <w:rFonts w:eastAsia="Candara" w:cs="Candara"/>
          <w:color w:val="000000"/>
          <w:u w:color="000000"/>
          <w:bdr w:val="nil"/>
        </w:rPr>
        <w:t>kompleksowego rozwoju obszaru LGD, ale również do rozwoju całego regionu</w:t>
      </w:r>
      <w:r w:rsidR="007F0C15">
        <w:rPr>
          <w:rFonts w:eastAsia="Candara" w:cs="Candara"/>
          <w:color w:val="000000"/>
          <w:u w:color="000000"/>
          <w:bdr w:val="nil"/>
        </w:rPr>
        <w:t>,</w:t>
      </w:r>
      <w:r w:rsidRPr="005A71C8">
        <w:rPr>
          <w:rFonts w:eastAsia="Candara" w:cs="Candara"/>
          <w:color w:val="000000"/>
          <w:u w:color="000000"/>
          <w:bdr w:val="nil"/>
        </w:rPr>
        <w:t xml:space="preserve"> a także wzmocni osiąganie celów rozwojowych zapisanych w dokumentach z poziomu krajowego. </w:t>
      </w:r>
    </w:p>
    <w:p w14:paraId="19155B95" w14:textId="1E1ED4D9" w:rsidR="005A71C8" w:rsidRDefault="005A71C8" w:rsidP="007F0C15">
      <w:pPr>
        <w:pBdr>
          <w:top w:val="nil"/>
          <w:left w:val="nil"/>
          <w:bottom w:val="nil"/>
          <w:right w:val="nil"/>
          <w:between w:val="nil"/>
          <w:bar w:val="nil"/>
        </w:pBdr>
        <w:rPr>
          <w:rFonts w:eastAsia="Candara" w:cs="Candara"/>
          <w:bCs/>
          <w:color w:val="000000"/>
          <w:u w:color="000000"/>
          <w:bdr w:val="nil"/>
        </w:rPr>
      </w:pPr>
      <w:r w:rsidRPr="005A71C8">
        <w:rPr>
          <w:rFonts w:eastAsia="Candara" w:cs="Candara"/>
          <w:color w:val="000000"/>
          <w:u w:color="000000"/>
          <w:bdr w:val="nil"/>
        </w:rPr>
        <w:t xml:space="preserve">W ramach wdrożenia LSR zapewniony zostanie </w:t>
      </w:r>
      <w:r w:rsidRPr="005A71C8">
        <w:rPr>
          <w:rFonts w:eastAsia="Candara" w:cs="Candara"/>
          <w:b/>
          <w:bCs/>
          <w:color w:val="000000"/>
          <w:u w:color="000000"/>
          <w:bdr w:val="nil"/>
        </w:rPr>
        <w:t>wysoki poziom integrowania</w:t>
      </w:r>
      <w:r w:rsidRPr="005A71C8">
        <w:rPr>
          <w:rFonts w:eastAsia="Candara" w:cs="Candara"/>
          <w:color w:val="000000"/>
          <w:u w:color="000000"/>
          <w:bdr w:val="nil"/>
        </w:rPr>
        <w:t xml:space="preserve"> </w:t>
      </w:r>
      <w:r w:rsidRPr="005A71C8">
        <w:rPr>
          <w:rFonts w:eastAsia="Candara" w:cs="Candara"/>
          <w:b/>
          <w:bCs/>
          <w:color w:val="000000"/>
          <w:u w:color="000000"/>
          <w:bdr w:val="nil"/>
        </w:rPr>
        <w:t xml:space="preserve">różnych sektorów, partnerów czy zasobów </w:t>
      </w:r>
      <w:r w:rsidRPr="005A71C8">
        <w:rPr>
          <w:rFonts w:eastAsia="Candara" w:cs="Candara"/>
          <w:color w:val="000000"/>
          <w:u w:color="000000"/>
          <w:bdr w:val="nil"/>
        </w:rPr>
        <w:t>w</w:t>
      </w:r>
      <w:r w:rsidR="007F0C15">
        <w:rPr>
          <w:rFonts w:eastAsia="Candara" w:cs="Candara"/>
          <w:color w:val="000000"/>
          <w:u w:color="000000"/>
          <w:bdr w:val="nil"/>
        </w:rPr>
        <w:t> </w:t>
      </w:r>
      <w:r w:rsidRPr="005A71C8">
        <w:rPr>
          <w:rFonts w:eastAsia="Candara" w:cs="Candara"/>
          <w:color w:val="000000"/>
          <w:u w:color="000000"/>
          <w:bdr w:val="nil"/>
        </w:rPr>
        <w:t xml:space="preserve">celu komplementarnej realizacji przedsięwzięć. </w:t>
      </w:r>
      <w:r w:rsidRPr="00072BCA">
        <w:rPr>
          <w:rFonts w:eastAsia="Candara" w:cs="Candara"/>
          <w:strike/>
          <w:color w:val="EE0000"/>
          <w:u w:color="000000"/>
          <w:bdr w:val="nil"/>
        </w:rPr>
        <w:t>Przed</w:t>
      </w:r>
      <w:r w:rsidR="007F0C15" w:rsidRPr="00072BCA">
        <w:rPr>
          <w:rFonts w:eastAsia="Candara" w:cs="Candara"/>
          <w:strike/>
          <w:color w:val="EE0000"/>
          <w:u w:color="000000"/>
          <w:bdr w:val="nil"/>
        </w:rPr>
        <w:t>e</w:t>
      </w:r>
      <w:r w:rsidRPr="00072BCA">
        <w:rPr>
          <w:rFonts w:eastAsia="Candara" w:cs="Candara"/>
          <w:strike/>
          <w:color w:val="EE0000"/>
          <w:u w:color="000000"/>
          <w:bdr w:val="nil"/>
        </w:rPr>
        <w:t xml:space="preserve"> wszystkim w LSR przewidziano takie </w:t>
      </w:r>
      <w:r w:rsidRPr="00072BCA">
        <w:rPr>
          <w:rFonts w:eastAsia="Candara" w:cs="Candara"/>
          <w:b/>
          <w:bCs/>
          <w:strike/>
          <w:color w:val="EE0000"/>
          <w:u w:color="000000"/>
          <w:bdr w:val="nil"/>
        </w:rPr>
        <w:t>sposoby realizacji przedsięwzięć</w:t>
      </w:r>
      <w:r w:rsidRPr="00072BCA">
        <w:rPr>
          <w:rFonts w:eastAsia="Candara" w:cs="Candara"/>
          <w:strike/>
          <w:color w:val="EE0000"/>
          <w:u w:color="000000"/>
          <w:bdr w:val="nil"/>
        </w:rPr>
        <w:t xml:space="preserve"> jak: </w:t>
      </w:r>
      <w:r w:rsidRPr="00072BCA">
        <w:rPr>
          <w:rFonts w:eastAsia="Candara" w:cs="Candara"/>
          <w:b/>
          <w:bCs/>
          <w:strike/>
          <w:color w:val="EE0000"/>
          <w:u w:color="000000"/>
          <w:bdr w:val="nil"/>
        </w:rPr>
        <w:t>p</w:t>
      </w:r>
      <w:r w:rsidRPr="00072BCA">
        <w:rPr>
          <w:rFonts w:eastAsia="Candara" w:cs="Candara"/>
          <w:b/>
          <w:strike/>
          <w:color w:val="EE0000"/>
          <w:u w:color="000000"/>
          <w:bdr w:val="nil"/>
        </w:rPr>
        <w:t>rojekt partnerski</w:t>
      </w:r>
      <w:r w:rsidR="006B574C" w:rsidRPr="00072BCA">
        <w:rPr>
          <w:rFonts w:eastAsia="Candara" w:cs="Candara"/>
          <w:bCs/>
          <w:strike/>
          <w:color w:val="EE0000"/>
          <w:u w:color="000000"/>
          <w:bdr w:val="nil"/>
        </w:rPr>
        <w:t xml:space="preserve"> </w:t>
      </w:r>
      <w:r w:rsidRPr="00072BCA">
        <w:rPr>
          <w:rFonts w:eastAsia="Candara" w:cs="Candara"/>
          <w:bCs/>
          <w:strike/>
          <w:color w:val="EE0000"/>
          <w:u w:color="000000"/>
          <w:bdr w:val="nil"/>
        </w:rPr>
        <w:t>któr</w:t>
      </w:r>
      <w:r w:rsidR="006B574C" w:rsidRPr="00072BCA">
        <w:rPr>
          <w:rFonts w:eastAsia="Candara" w:cs="Candara"/>
          <w:bCs/>
          <w:strike/>
          <w:color w:val="EE0000"/>
          <w:u w:color="000000"/>
          <w:bdr w:val="nil"/>
        </w:rPr>
        <w:t>y</w:t>
      </w:r>
      <w:r w:rsidRPr="00072BCA">
        <w:rPr>
          <w:rFonts w:eastAsia="Candara" w:cs="Candara"/>
          <w:bCs/>
          <w:strike/>
          <w:color w:val="EE0000"/>
          <w:u w:color="000000"/>
          <w:bdr w:val="nil"/>
        </w:rPr>
        <w:t xml:space="preserve"> sam w sobie realizuj</w:t>
      </w:r>
      <w:r w:rsidR="006B574C" w:rsidRPr="00072BCA">
        <w:rPr>
          <w:rFonts w:eastAsia="Candara" w:cs="Candara"/>
          <w:bCs/>
          <w:strike/>
          <w:color w:val="EE0000"/>
          <w:u w:color="000000"/>
          <w:bdr w:val="nil"/>
        </w:rPr>
        <w:t>e</w:t>
      </w:r>
      <w:r w:rsidRPr="00072BCA">
        <w:rPr>
          <w:rFonts w:eastAsia="Candara" w:cs="Candara"/>
          <w:bCs/>
          <w:strike/>
          <w:color w:val="EE0000"/>
          <w:u w:color="000000"/>
          <w:bdr w:val="nil"/>
        </w:rPr>
        <w:t xml:space="preserve"> ideę integracji między podmiotami realizującymi zadania, ale także </w:t>
      </w:r>
      <w:r w:rsidR="007F0C15" w:rsidRPr="00072BCA">
        <w:rPr>
          <w:rFonts w:eastAsia="Candara" w:cs="Candara"/>
          <w:bCs/>
          <w:strike/>
          <w:color w:val="EE0000"/>
          <w:u w:color="000000"/>
          <w:bdr w:val="nil"/>
        </w:rPr>
        <w:t>środowiskami,</w:t>
      </w:r>
      <w:r w:rsidRPr="00072BCA">
        <w:rPr>
          <w:rFonts w:eastAsia="Candara" w:cs="Candara"/>
          <w:bCs/>
          <w:strike/>
          <w:color w:val="EE0000"/>
          <w:u w:color="000000"/>
          <w:bdr w:val="nil"/>
        </w:rPr>
        <w:t xml:space="preserve"> na rzecz których zadania te są wykonywane. Mamy tutaj bowiem zagwarantowane wspieranie i budowanie relacji trwałej współprac</w:t>
      </w:r>
      <w:r w:rsidR="007F0C15" w:rsidRPr="00072BCA">
        <w:rPr>
          <w:rFonts w:eastAsia="Candara" w:cs="Candara"/>
          <w:bCs/>
          <w:strike/>
          <w:color w:val="EE0000"/>
          <w:u w:color="000000"/>
          <w:bdr w:val="nil"/>
        </w:rPr>
        <w:t>y</w:t>
      </w:r>
      <w:r w:rsidRPr="00072BCA">
        <w:rPr>
          <w:rFonts w:eastAsia="Candara" w:cs="Candara"/>
          <w:bCs/>
          <w:strike/>
          <w:color w:val="EE0000"/>
          <w:u w:color="000000"/>
          <w:bdr w:val="nil"/>
        </w:rPr>
        <w:t xml:space="preserve"> z innymi podmiotami, aktywizowanie i animowanie podmiotów do współpracy wzajemnej, wymiany doświadczeń, podejmowania wspólnych inicjatyw</w:t>
      </w:r>
      <w:r w:rsidR="007F0C15" w:rsidRPr="00072BCA">
        <w:rPr>
          <w:rFonts w:eastAsia="Candara" w:cs="Candara"/>
          <w:bCs/>
          <w:strike/>
          <w:color w:val="EE0000"/>
          <w:u w:color="000000"/>
          <w:bdr w:val="nil"/>
        </w:rPr>
        <w:t>,</w:t>
      </w:r>
      <w:r w:rsidRPr="00072BCA">
        <w:rPr>
          <w:rFonts w:eastAsia="Candara" w:cs="Candara"/>
          <w:bCs/>
          <w:strike/>
          <w:color w:val="EE0000"/>
          <w:u w:color="000000"/>
          <w:bdr w:val="nil"/>
        </w:rPr>
        <w:t xml:space="preserve"> gdzie rolą LGD jest bycie moderatorem oraz pomostem w procesie animacji projektów partnerskich.</w:t>
      </w:r>
      <w:r w:rsidRPr="00072BCA">
        <w:rPr>
          <w:rFonts w:eastAsia="Candara" w:cs="Candara"/>
          <w:bCs/>
          <w:color w:val="EE0000"/>
          <w:u w:color="000000"/>
          <w:bdr w:val="nil"/>
        </w:rPr>
        <w:t xml:space="preserve"> </w:t>
      </w:r>
      <w:r w:rsidRPr="005A71C8">
        <w:rPr>
          <w:rFonts w:eastAsia="Candara" w:cs="Candara"/>
          <w:bCs/>
          <w:color w:val="000000"/>
          <w:u w:color="000000"/>
          <w:bdr w:val="nil"/>
        </w:rPr>
        <w:t xml:space="preserve">Wcześniejsze doświadczenia działań podejmowanych przez LGD w zakresie budowania realizacji współpracy i partnerstwa między podmiotami z terenu LGD, ale także </w:t>
      </w:r>
      <w:r w:rsidR="007F0C15" w:rsidRPr="005A71C8">
        <w:rPr>
          <w:rFonts w:eastAsia="Candara" w:cs="Candara"/>
          <w:bCs/>
          <w:color w:val="000000"/>
          <w:u w:color="000000"/>
          <w:bdr w:val="nil"/>
        </w:rPr>
        <w:t>spoza</w:t>
      </w:r>
      <w:r w:rsidRPr="005A71C8">
        <w:rPr>
          <w:rFonts w:eastAsia="Candara" w:cs="Candara"/>
          <w:bCs/>
          <w:color w:val="000000"/>
          <w:u w:color="000000"/>
          <w:bdr w:val="nil"/>
        </w:rPr>
        <w:t xml:space="preserve"> obszaru LGD, pokazały, że taki sposób działania przynosi długotrwałe efekty (zapewnienie trwałości). Tym samym doświadczenia współpracy międzyśrodowiskowej, czy współpracy pomiędzy partnerami, </w:t>
      </w:r>
      <w:r w:rsidRPr="005A71C8">
        <w:rPr>
          <w:rFonts w:eastAsia="Candara" w:cs="Candara"/>
          <w:b/>
          <w:color w:val="000000"/>
          <w:u w:color="000000"/>
          <w:bdr w:val="nil"/>
        </w:rPr>
        <w:t xml:space="preserve">łączenie/integrowanie zasobów jest dla Nadwiślańskiej Grupy Działania </w:t>
      </w:r>
      <w:r w:rsidR="007F0C15">
        <w:rPr>
          <w:rFonts w:eastAsia="Candara" w:cs="Candara"/>
          <w:b/>
          <w:color w:val="000000"/>
          <w:u w:color="000000"/>
          <w:bdr w:val="nil"/>
        </w:rPr>
        <w:t>„</w:t>
      </w:r>
      <w:r w:rsidR="00FA00D7">
        <w:rPr>
          <w:rFonts w:eastAsia="Candara" w:cs="Candara"/>
          <w:b/>
          <w:color w:val="000000"/>
          <w:u w:color="000000"/>
          <w:bdr w:val="nil"/>
        </w:rPr>
        <w:t>E.</w:t>
      </w:r>
      <w:proofErr w:type="gramStart"/>
      <w:r w:rsidR="00FA00D7">
        <w:rPr>
          <w:rFonts w:eastAsia="Candara" w:cs="Candara"/>
          <w:b/>
          <w:color w:val="000000"/>
          <w:u w:color="000000"/>
          <w:bdr w:val="nil"/>
        </w:rPr>
        <w:t>O.CENOMA</w:t>
      </w:r>
      <w:proofErr w:type="gramEnd"/>
      <w:r w:rsidR="007F0C15">
        <w:rPr>
          <w:rFonts w:eastAsia="Candara" w:cs="Candara"/>
          <w:b/>
          <w:color w:val="000000"/>
          <w:u w:color="000000"/>
          <w:bdr w:val="nil"/>
        </w:rPr>
        <w:t>”</w:t>
      </w:r>
      <w:r w:rsidRPr="005A71C8">
        <w:rPr>
          <w:rFonts w:eastAsia="Candara" w:cs="Candara"/>
          <w:b/>
          <w:color w:val="000000"/>
          <w:u w:color="000000"/>
          <w:bdr w:val="nil"/>
        </w:rPr>
        <w:t xml:space="preserve"> ideą nie tylko znaną, ale przede wszystkich od lat efektywnie </w:t>
      </w:r>
      <w:r w:rsidRPr="005A71C8">
        <w:rPr>
          <w:rFonts w:eastAsia="Candara" w:cs="Candara"/>
          <w:b/>
          <w:color w:val="000000"/>
          <w:u w:color="000000"/>
          <w:bdr w:val="nil"/>
        </w:rPr>
        <w:lastRenderedPageBreak/>
        <w:t>wdrażaną oraz promowaną także w przyszłych aktywnościach, w tym wdrażania LSR.</w:t>
      </w:r>
      <w:r w:rsidRPr="005A71C8">
        <w:rPr>
          <w:rFonts w:eastAsia="Candara" w:cs="Candara"/>
          <w:bCs/>
          <w:color w:val="000000"/>
          <w:u w:color="000000"/>
          <w:bdr w:val="nil"/>
        </w:rPr>
        <w:t xml:space="preserve"> Warto dodać, iż pozostałe, przewidz</w:t>
      </w:r>
      <w:r w:rsidR="007F0C15">
        <w:rPr>
          <w:rFonts w:eastAsia="Candara" w:cs="Candara"/>
          <w:bCs/>
          <w:color w:val="000000"/>
          <w:u w:color="000000"/>
          <w:bdr w:val="nil"/>
        </w:rPr>
        <w:t>iane</w:t>
      </w:r>
      <w:r w:rsidRPr="005A71C8">
        <w:rPr>
          <w:rFonts w:eastAsia="Candara" w:cs="Candara"/>
          <w:bCs/>
          <w:color w:val="000000"/>
          <w:u w:color="000000"/>
          <w:bdr w:val="nil"/>
        </w:rPr>
        <w:t xml:space="preserve"> do realizacji tzw. sposoby realizacji przedsięwzięć, takie jak konkurs czy projekt grantowy, także przyczyniają się do wzmacniania integracji różnych partnerów czy środowisk, ale także integracji zasobów skupiając wokół danego przedsięwzięcia różnie podmioty, o różnych doświadczeniach i podejściu do rozwoju lokalnego, podejmujące się realizacji zadań w określonym obszarze/temacie.</w:t>
      </w:r>
    </w:p>
    <w:p w14:paraId="3DA611CE" w14:textId="77777777" w:rsidR="00BF1F53" w:rsidRDefault="00BF1F53" w:rsidP="007F0C15">
      <w:pPr>
        <w:pBdr>
          <w:top w:val="nil"/>
          <w:left w:val="nil"/>
          <w:bottom w:val="nil"/>
          <w:right w:val="nil"/>
          <w:between w:val="nil"/>
          <w:bar w:val="nil"/>
        </w:pBdr>
        <w:rPr>
          <w:rFonts w:eastAsia="Candara" w:cs="Candara"/>
          <w:bCs/>
          <w:color w:val="000000"/>
          <w:u w:color="000000"/>
          <w:bdr w:val="nil"/>
        </w:rPr>
      </w:pPr>
    </w:p>
    <w:p w14:paraId="0B227AF9" w14:textId="2CD2BAE5" w:rsidR="00A7369F" w:rsidRPr="00A7369F" w:rsidRDefault="00A7369F" w:rsidP="007F0C15">
      <w:pPr>
        <w:pBdr>
          <w:top w:val="nil"/>
          <w:left w:val="nil"/>
          <w:bottom w:val="nil"/>
          <w:right w:val="nil"/>
          <w:between w:val="nil"/>
          <w:bar w:val="nil"/>
        </w:pBdr>
        <w:rPr>
          <w:rFonts w:eastAsia="Candara" w:cs="Candara"/>
          <w:b/>
          <w:color w:val="1F497D" w:themeColor="text2"/>
          <w:u w:color="000000"/>
          <w:bdr w:val="nil"/>
        </w:rPr>
      </w:pPr>
      <w:r w:rsidRPr="00A7369F">
        <w:rPr>
          <w:rFonts w:eastAsia="Candara" w:cs="Candara"/>
          <w:b/>
          <w:color w:val="1F497D" w:themeColor="text2"/>
          <w:u w:color="000000"/>
          <w:bdr w:val="nil"/>
        </w:rPr>
        <w:t>Wybór dostępnych źródeł dofinansowania:</w:t>
      </w:r>
    </w:p>
    <w:p w14:paraId="6C3E6A26" w14:textId="62C2D76C" w:rsidR="00BF1F53" w:rsidRDefault="00A7369F" w:rsidP="007F0C15">
      <w:pPr>
        <w:pBdr>
          <w:top w:val="nil"/>
          <w:left w:val="nil"/>
          <w:bottom w:val="nil"/>
          <w:right w:val="nil"/>
          <w:between w:val="nil"/>
          <w:bar w:val="nil"/>
        </w:pBdr>
        <w:rPr>
          <w:rFonts w:eastAsia="Candara" w:cs="Candara"/>
          <w:bCs/>
          <w:color w:val="000000"/>
          <w:u w:color="000000"/>
          <w:bdr w:val="nil"/>
        </w:rPr>
      </w:pPr>
      <w:r>
        <w:rPr>
          <w:rFonts w:eastAsia="Candara" w:cs="Candara"/>
          <w:bCs/>
          <w:color w:val="000000"/>
          <w:u w:color="000000"/>
          <w:bdr w:val="nil"/>
        </w:rPr>
        <w:t xml:space="preserve">Opracowana strategia ma formułę </w:t>
      </w:r>
      <w:r w:rsidRPr="000E4D36">
        <w:rPr>
          <w:rFonts w:eastAsia="Candara" w:cs="Candara"/>
          <w:b/>
          <w:color w:val="000000"/>
          <w:u w:color="000000"/>
          <w:bdr w:val="nil"/>
        </w:rPr>
        <w:t>wielofunduszową</w:t>
      </w:r>
      <w:r>
        <w:rPr>
          <w:rFonts w:eastAsia="Candara" w:cs="Candara"/>
          <w:bCs/>
          <w:color w:val="000000"/>
          <w:u w:color="000000"/>
          <w:bdr w:val="nil"/>
        </w:rPr>
        <w:t xml:space="preserve">, co wpływa na szeroki wachlarz działań i interwencji jakie stowarzyszenie ma za zadanie prowadzić. </w:t>
      </w:r>
      <w:r w:rsidR="00B41F00">
        <w:rPr>
          <w:rFonts w:eastAsia="Candara" w:cs="Candara"/>
          <w:bCs/>
          <w:color w:val="000000"/>
          <w:u w:color="000000"/>
          <w:bdr w:val="nil"/>
        </w:rPr>
        <w:t>Strategia</w:t>
      </w:r>
      <w:r>
        <w:rPr>
          <w:rFonts w:eastAsia="Candara" w:cs="Candara"/>
          <w:bCs/>
          <w:color w:val="000000"/>
          <w:u w:color="000000"/>
          <w:bdr w:val="nil"/>
        </w:rPr>
        <w:t xml:space="preserve"> stanowi swego rodzaju drogowskaz jakim należy kierować się w dalszej perspektywie</w:t>
      </w:r>
      <w:r w:rsidR="00F87E28">
        <w:rPr>
          <w:rFonts w:eastAsia="Candara" w:cs="Candara"/>
          <w:bCs/>
          <w:color w:val="000000"/>
          <w:u w:color="000000"/>
          <w:bdr w:val="nil"/>
        </w:rPr>
        <w:t xml:space="preserve"> </w:t>
      </w:r>
      <w:r>
        <w:rPr>
          <w:rFonts w:eastAsia="Candara" w:cs="Candara"/>
          <w:bCs/>
          <w:color w:val="000000"/>
          <w:u w:color="000000"/>
          <w:bdr w:val="nil"/>
        </w:rPr>
        <w:t>w kontekście przyjętych potrzeb i założeń. Uwzględniając doświadczenia w pozyskiwaniu środków zewnętrznych</w:t>
      </w:r>
      <w:r w:rsidR="00BF1F53">
        <w:rPr>
          <w:rFonts w:eastAsia="Candara" w:cs="Candara"/>
          <w:bCs/>
          <w:color w:val="000000"/>
          <w:u w:color="000000"/>
          <w:bdr w:val="nil"/>
        </w:rPr>
        <w:t>,</w:t>
      </w:r>
      <w:r>
        <w:rPr>
          <w:rFonts w:eastAsia="Candara" w:cs="Candara"/>
          <w:bCs/>
          <w:color w:val="000000"/>
          <w:u w:color="000000"/>
          <w:bdr w:val="nil"/>
        </w:rPr>
        <w:t xml:space="preserve"> w tym z Krajowej Sieci Obszarów Wiejskich, mających na celu aktywizację społeczności lokalnej</w:t>
      </w:r>
      <w:r w:rsidR="00BF1F53">
        <w:rPr>
          <w:rFonts w:eastAsia="Candara" w:cs="Candara"/>
          <w:bCs/>
          <w:color w:val="000000"/>
          <w:u w:color="000000"/>
          <w:bdr w:val="nil"/>
        </w:rPr>
        <w:t>,</w:t>
      </w:r>
      <w:r>
        <w:rPr>
          <w:rFonts w:eastAsia="Candara" w:cs="Candara"/>
          <w:bCs/>
          <w:color w:val="000000"/>
          <w:u w:color="000000"/>
          <w:bdr w:val="nil"/>
        </w:rPr>
        <w:t xml:space="preserve"> </w:t>
      </w:r>
      <w:r w:rsidR="00B41F00">
        <w:rPr>
          <w:rFonts w:eastAsia="Candara" w:cs="Candara"/>
          <w:bCs/>
          <w:color w:val="000000"/>
          <w:u w:color="000000"/>
          <w:bdr w:val="nil"/>
        </w:rPr>
        <w:t>Lokalna</w:t>
      </w:r>
      <w:r>
        <w:rPr>
          <w:rFonts w:eastAsia="Candara" w:cs="Candara"/>
          <w:bCs/>
          <w:color w:val="000000"/>
          <w:u w:color="000000"/>
          <w:bdr w:val="nil"/>
        </w:rPr>
        <w:t xml:space="preserve"> Grupa Działania dąży w nadchodzącej perspektywie do podejmowania szeregu inicjatyw </w:t>
      </w:r>
      <w:r w:rsidR="00B41F00">
        <w:rPr>
          <w:rFonts w:eastAsia="Candara" w:cs="Candara"/>
          <w:bCs/>
          <w:color w:val="000000"/>
          <w:u w:color="000000"/>
          <w:bdr w:val="nil"/>
        </w:rPr>
        <w:t xml:space="preserve">komplementarnych z celami i przedsięwzięciami </w:t>
      </w:r>
      <w:r w:rsidR="00BF1F53">
        <w:rPr>
          <w:rFonts w:eastAsia="Candara" w:cs="Candara"/>
          <w:bCs/>
          <w:color w:val="000000"/>
          <w:u w:color="000000"/>
          <w:bdr w:val="nil"/>
        </w:rPr>
        <w:t>wskazanymi w</w:t>
      </w:r>
      <w:r w:rsidR="00B41F00">
        <w:rPr>
          <w:rFonts w:eastAsia="Candara" w:cs="Candara"/>
          <w:bCs/>
          <w:color w:val="000000"/>
          <w:u w:color="000000"/>
          <w:bdr w:val="nil"/>
        </w:rPr>
        <w:t xml:space="preserve"> LSR, związanymi z: </w:t>
      </w:r>
    </w:p>
    <w:p w14:paraId="5EB2209B" w14:textId="77777777" w:rsidR="00BF1F53" w:rsidRPr="00BF1F53" w:rsidRDefault="00B41F00">
      <w:pPr>
        <w:pStyle w:val="Akapitzlist"/>
        <w:numPr>
          <w:ilvl w:val="0"/>
          <w:numId w:val="53"/>
        </w:numPr>
        <w:pBdr>
          <w:top w:val="nil"/>
          <w:left w:val="nil"/>
          <w:bottom w:val="nil"/>
          <w:right w:val="nil"/>
          <w:between w:val="nil"/>
          <w:bar w:val="nil"/>
        </w:pBdr>
        <w:rPr>
          <w:rFonts w:eastAsia="Candara" w:cs="Candara"/>
          <w:bCs/>
          <w:color w:val="000000"/>
          <w:u w:color="000000"/>
          <w:bdr w:val="nil"/>
        </w:rPr>
      </w:pPr>
      <w:r w:rsidRPr="00BF1F53">
        <w:rPr>
          <w:rFonts w:eastAsia="Candara" w:cs="Candara"/>
          <w:bCs/>
          <w:color w:val="000000"/>
          <w:u w:color="000000"/>
          <w:bdr w:val="nil"/>
        </w:rPr>
        <w:t>a</w:t>
      </w:r>
      <w:r w:rsidR="00A7369F" w:rsidRPr="00BF1F53">
        <w:rPr>
          <w:rFonts w:eastAsia="Candara" w:cs="Candara"/>
          <w:bCs/>
          <w:color w:val="000000"/>
          <w:u w:color="000000"/>
          <w:bdr w:val="nil"/>
        </w:rPr>
        <w:t>nimowanie</w:t>
      </w:r>
      <w:r w:rsidRPr="00BF1F53">
        <w:rPr>
          <w:rFonts w:eastAsia="Candara" w:cs="Candara"/>
          <w:bCs/>
          <w:color w:val="000000"/>
          <w:u w:color="000000"/>
          <w:bdr w:val="nil"/>
        </w:rPr>
        <w:t>m</w:t>
      </w:r>
      <w:r w:rsidR="00A7369F" w:rsidRPr="00BF1F53">
        <w:rPr>
          <w:rFonts w:eastAsia="Candara" w:cs="Candara"/>
          <w:bCs/>
          <w:color w:val="000000"/>
          <w:u w:color="000000"/>
          <w:bdr w:val="nil"/>
        </w:rPr>
        <w:t xml:space="preserve"> społeczności lokalnej w ramach środków z K</w:t>
      </w:r>
      <w:r w:rsidRPr="00BF1F53">
        <w:rPr>
          <w:rFonts w:eastAsia="Candara" w:cs="Candara"/>
          <w:bCs/>
          <w:color w:val="000000"/>
          <w:u w:color="000000"/>
          <w:bdr w:val="nil"/>
        </w:rPr>
        <w:t xml:space="preserve">rajowej Sieci Obszarów Wiejskich; </w:t>
      </w:r>
    </w:p>
    <w:p w14:paraId="11E25677" w14:textId="061748D6" w:rsidR="00BF1F53" w:rsidRPr="00BF1F53" w:rsidRDefault="00B41F00">
      <w:pPr>
        <w:pStyle w:val="Akapitzlist"/>
        <w:numPr>
          <w:ilvl w:val="0"/>
          <w:numId w:val="53"/>
        </w:numPr>
        <w:pBdr>
          <w:top w:val="nil"/>
          <w:left w:val="nil"/>
          <w:bottom w:val="nil"/>
          <w:right w:val="nil"/>
          <w:between w:val="nil"/>
          <w:bar w:val="nil"/>
        </w:pBdr>
        <w:rPr>
          <w:rFonts w:eastAsia="Candara" w:cs="Candara"/>
          <w:bCs/>
          <w:color w:val="000000"/>
          <w:u w:color="000000"/>
          <w:bdr w:val="nil"/>
        </w:rPr>
      </w:pPr>
      <w:r w:rsidRPr="00BF1F53">
        <w:rPr>
          <w:rFonts w:eastAsia="Candara" w:cs="Candara"/>
          <w:bCs/>
          <w:color w:val="000000"/>
          <w:u w:color="000000"/>
          <w:bdr w:val="nil"/>
        </w:rPr>
        <w:t xml:space="preserve">organizacją przedsięwzięć ekologicznych ze środków Wojewódzkiego Funduszu Ochrony Środowiska </w:t>
      </w:r>
      <w:r w:rsidR="00DB6CE7">
        <w:rPr>
          <w:rFonts w:eastAsia="Candara" w:cs="Candara"/>
          <w:bCs/>
          <w:color w:val="000000"/>
          <w:u w:color="000000"/>
          <w:bdr w:val="nil"/>
        </w:rPr>
        <w:br/>
      </w:r>
      <w:r w:rsidRPr="00BF1F53">
        <w:rPr>
          <w:rFonts w:eastAsia="Candara" w:cs="Candara"/>
          <w:bCs/>
          <w:color w:val="000000"/>
          <w:u w:color="000000"/>
          <w:bdr w:val="nil"/>
        </w:rPr>
        <w:t xml:space="preserve">i Gospodarki Wodnej w Krakowie; </w:t>
      </w:r>
    </w:p>
    <w:p w14:paraId="12E19A4A" w14:textId="77777777" w:rsidR="00BF1F53" w:rsidRPr="00BF1F53" w:rsidRDefault="00B41F00">
      <w:pPr>
        <w:pStyle w:val="Akapitzlist"/>
        <w:numPr>
          <w:ilvl w:val="0"/>
          <w:numId w:val="53"/>
        </w:numPr>
        <w:pBdr>
          <w:top w:val="nil"/>
          <w:left w:val="nil"/>
          <w:bottom w:val="nil"/>
          <w:right w:val="nil"/>
          <w:between w:val="nil"/>
          <w:bar w:val="nil"/>
        </w:pBdr>
        <w:rPr>
          <w:rFonts w:eastAsia="Candara" w:cs="Candara"/>
          <w:bCs/>
          <w:color w:val="000000"/>
          <w:u w:color="000000"/>
          <w:bdr w:val="nil"/>
        </w:rPr>
      </w:pPr>
      <w:r w:rsidRPr="00BF1F53">
        <w:rPr>
          <w:rFonts w:eastAsia="Candara" w:cs="Candara"/>
          <w:bCs/>
          <w:color w:val="000000"/>
          <w:u w:color="000000"/>
          <w:bdr w:val="nil"/>
        </w:rPr>
        <w:t xml:space="preserve">promocją i rozwijaniem produktów turystycznych ze środków Funduszy Europejskich dla Małopolski 2021-2027 w tym programów dotacyjnych Urzędu Marszałkowskiego Województwa Małopolskiego; </w:t>
      </w:r>
    </w:p>
    <w:p w14:paraId="4A47AF96" w14:textId="4CA12023" w:rsidR="00EE60D7" w:rsidRPr="006B574C" w:rsidRDefault="00B41F00">
      <w:pPr>
        <w:pStyle w:val="Akapitzlist"/>
        <w:numPr>
          <w:ilvl w:val="0"/>
          <w:numId w:val="53"/>
        </w:numPr>
        <w:pBdr>
          <w:top w:val="nil"/>
          <w:left w:val="nil"/>
          <w:bottom w:val="nil"/>
          <w:right w:val="nil"/>
          <w:between w:val="nil"/>
          <w:bar w:val="nil"/>
        </w:pBdr>
        <w:rPr>
          <w:rFonts w:eastAsia="Candara" w:cs="Candara"/>
          <w:bCs/>
          <w:color w:val="000000"/>
          <w:u w:color="000000"/>
          <w:bdr w:val="nil"/>
        </w:rPr>
      </w:pPr>
      <w:r w:rsidRPr="00BF1F53">
        <w:rPr>
          <w:rFonts w:eastAsia="Candara" w:cs="Candara"/>
          <w:bCs/>
          <w:color w:val="000000"/>
          <w:u w:color="000000"/>
          <w:bdr w:val="nil"/>
        </w:rPr>
        <w:t xml:space="preserve">z aktywizacją społeczną, edukacyjną i zawodową ze środków Funduszy Europejskich dla Małopolski 2021-2027 w ramach </w:t>
      </w:r>
      <w:r w:rsidR="00CD3AAF" w:rsidRPr="00BF1F53">
        <w:rPr>
          <w:rFonts w:eastAsia="Candara" w:cs="Candara"/>
          <w:bCs/>
          <w:color w:val="000000"/>
          <w:u w:color="000000"/>
          <w:bdr w:val="nil"/>
        </w:rPr>
        <w:t xml:space="preserve">Europejskiego Funduszu Spójności. </w:t>
      </w:r>
    </w:p>
    <w:p w14:paraId="13D2502A" w14:textId="7AC139F3" w:rsidR="00A7369F" w:rsidRPr="006B574C" w:rsidRDefault="00EE60D7" w:rsidP="006B574C">
      <w:pPr>
        <w:pBdr>
          <w:top w:val="nil"/>
          <w:left w:val="nil"/>
          <w:bottom w:val="nil"/>
          <w:right w:val="nil"/>
          <w:between w:val="nil"/>
          <w:bar w:val="nil"/>
        </w:pBdr>
        <w:rPr>
          <w:rFonts w:eastAsia="Candara" w:cs="Candara"/>
          <w:bCs/>
          <w:color w:val="FF0000"/>
          <w:u w:color="000000"/>
          <w:bdr w:val="nil"/>
        </w:rPr>
      </w:pPr>
      <w:r w:rsidRPr="006B574C">
        <w:rPr>
          <w:rFonts w:eastAsia="Candara" w:cs="Candara"/>
          <w:bCs/>
          <w:u w:color="000000"/>
          <w:bdr w:val="nil"/>
        </w:rPr>
        <w:t xml:space="preserve">Wybrano powyższe źródła finansowania z uwagi na możliwości jakie można pozyskać z tych funduszy min. związane ze wspieraniem grup wykluczonych w tym seniorów, osób młodych do 25 roku życia, kobiet, wspieraniem działań środowiskowych i edukacyjnych, ale również animowaniem społeczności lokalnej </w:t>
      </w:r>
      <w:r w:rsidR="006B574C">
        <w:rPr>
          <w:rFonts w:eastAsia="Candara" w:cs="Candara"/>
          <w:bCs/>
          <w:u w:color="000000"/>
          <w:bdr w:val="nil"/>
        </w:rPr>
        <w:br/>
      </w:r>
      <w:r w:rsidRPr="006B574C">
        <w:rPr>
          <w:rFonts w:eastAsia="Candara" w:cs="Candara"/>
          <w:bCs/>
          <w:u w:color="000000"/>
          <w:bdr w:val="nil"/>
        </w:rPr>
        <w:t xml:space="preserve">i rozwoju społeczno- kulturowego </w:t>
      </w:r>
      <w:r w:rsidR="00DD4C39" w:rsidRPr="006B574C">
        <w:rPr>
          <w:rFonts w:eastAsia="Candara" w:cs="Candara"/>
          <w:bCs/>
          <w:u w:color="000000"/>
          <w:bdr w:val="nil"/>
        </w:rPr>
        <w:t>oraz</w:t>
      </w:r>
      <w:r w:rsidRPr="006B574C">
        <w:rPr>
          <w:rFonts w:eastAsia="Candara" w:cs="Candara"/>
          <w:bCs/>
          <w:u w:color="000000"/>
          <w:bdr w:val="nil"/>
        </w:rPr>
        <w:t xml:space="preserve"> turystycznego regionu. </w:t>
      </w:r>
      <w:r w:rsidR="00DD4C39" w:rsidRPr="006B574C">
        <w:rPr>
          <w:rFonts w:eastAsia="Candara" w:cs="Candara"/>
          <w:bCs/>
          <w:u w:color="000000"/>
          <w:bdr w:val="nil"/>
        </w:rPr>
        <w:t xml:space="preserve">Wszystkie te działania są powiązane blisko </w:t>
      </w:r>
      <w:r w:rsidR="006B574C">
        <w:rPr>
          <w:rFonts w:eastAsia="Candara" w:cs="Candara"/>
          <w:bCs/>
          <w:u w:color="000000"/>
          <w:bdr w:val="nil"/>
        </w:rPr>
        <w:br/>
      </w:r>
      <w:r w:rsidR="00DD4C39" w:rsidRPr="006B574C">
        <w:rPr>
          <w:rFonts w:eastAsia="Candara" w:cs="Candara"/>
          <w:bCs/>
          <w:u w:color="000000"/>
          <w:bdr w:val="nil"/>
        </w:rPr>
        <w:t xml:space="preserve">z zaplanowanymi projektami w ramach LSR. Pozyskanie dodatkowych środków będzie kluczowym elementem rozwoju Lokalnej Grupy Działania oraz wspieraniu założonych celów. </w:t>
      </w:r>
      <w:r w:rsidR="006B574C">
        <w:rPr>
          <w:rFonts w:eastAsia="Candara" w:cs="Candara"/>
          <w:bCs/>
          <w:color w:val="FF0000"/>
          <w:u w:color="000000"/>
          <w:bdr w:val="nil"/>
        </w:rPr>
        <w:t xml:space="preserve"> </w:t>
      </w:r>
      <w:r w:rsidR="00CD3AAF">
        <w:rPr>
          <w:rFonts w:eastAsia="Candara" w:cs="Candara"/>
          <w:bCs/>
          <w:color w:val="000000"/>
          <w:u w:color="000000"/>
          <w:bdr w:val="nil"/>
        </w:rPr>
        <w:t xml:space="preserve">Ponadto </w:t>
      </w:r>
      <w:r w:rsidR="00CD3AAF" w:rsidRPr="000E4D36">
        <w:rPr>
          <w:rFonts w:eastAsia="Candara" w:cs="Candara"/>
          <w:b/>
          <w:color w:val="000000"/>
          <w:u w:color="000000"/>
          <w:bdr w:val="nil"/>
        </w:rPr>
        <w:t xml:space="preserve">przewiduje się korzystanie </w:t>
      </w:r>
      <w:r w:rsidR="006B574C">
        <w:rPr>
          <w:rFonts w:eastAsia="Candara" w:cs="Candara"/>
          <w:b/>
          <w:color w:val="000000"/>
          <w:u w:color="000000"/>
          <w:bdr w:val="nil"/>
        </w:rPr>
        <w:br/>
      </w:r>
      <w:r w:rsidR="00CD3AAF" w:rsidRPr="000E4D36">
        <w:rPr>
          <w:rFonts w:eastAsia="Candara" w:cs="Candara"/>
          <w:b/>
          <w:color w:val="000000"/>
          <w:u w:color="000000"/>
          <w:bdr w:val="nil"/>
        </w:rPr>
        <w:t>z innych dostępnych źródeł finansowania</w:t>
      </w:r>
      <w:r w:rsidR="00CD3AAF">
        <w:rPr>
          <w:rFonts w:eastAsia="Candara" w:cs="Candara"/>
          <w:bCs/>
          <w:color w:val="000000"/>
          <w:u w:color="000000"/>
          <w:bdr w:val="nil"/>
        </w:rPr>
        <w:t xml:space="preserve"> w zależności od potrzeb i zgłaszanych inicjatyw. </w:t>
      </w:r>
    </w:p>
    <w:p w14:paraId="63672D88" w14:textId="77777777" w:rsidR="005A71C8" w:rsidRPr="007F0C15" w:rsidRDefault="005A71C8" w:rsidP="007F0C15">
      <w:pPr>
        <w:pBdr>
          <w:top w:val="nil"/>
          <w:left w:val="nil"/>
          <w:bottom w:val="nil"/>
          <w:right w:val="nil"/>
          <w:between w:val="nil"/>
          <w:bar w:val="nil"/>
        </w:pBdr>
        <w:rPr>
          <w:rFonts w:eastAsia="Candara" w:cs="Candara"/>
          <w:b/>
          <w:bCs/>
          <w:color w:val="1F497D" w:themeColor="text2"/>
          <w:u w:color="000000"/>
          <w:bdr w:val="nil"/>
        </w:rPr>
      </w:pPr>
      <w:r w:rsidRPr="007F0C15">
        <w:rPr>
          <w:rFonts w:eastAsia="Candara" w:cs="Candara"/>
          <w:b/>
          <w:bCs/>
          <w:color w:val="1F497D" w:themeColor="text2"/>
          <w:u w:color="000000"/>
          <w:bdr w:val="nil"/>
        </w:rPr>
        <w:t xml:space="preserve">Wartość dodana z podejścia LEADER: </w:t>
      </w:r>
    </w:p>
    <w:p w14:paraId="084AA269" w14:textId="5EC4AFB8" w:rsidR="005A71C8" w:rsidRPr="005A71C8" w:rsidRDefault="005A71C8" w:rsidP="007F0C15">
      <w:pPr>
        <w:pBdr>
          <w:top w:val="nil"/>
          <w:left w:val="nil"/>
          <w:bottom w:val="nil"/>
          <w:right w:val="nil"/>
          <w:between w:val="nil"/>
          <w:bar w:val="nil"/>
        </w:pBdr>
        <w:rPr>
          <w:rFonts w:eastAsia="Candara" w:cs="Candara"/>
          <w:color w:val="000000"/>
          <w:u w:color="000000"/>
          <w:bdr w:val="nil"/>
        </w:rPr>
      </w:pPr>
      <w:r w:rsidRPr="005A71C8">
        <w:rPr>
          <w:rFonts w:eastAsia="Candara" w:cs="Candara"/>
          <w:color w:val="000000"/>
          <w:u w:color="000000"/>
          <w:bdr w:val="nil"/>
        </w:rPr>
        <w:t xml:space="preserve">Podejście LEADER, zaproponowane w </w:t>
      </w:r>
      <w:r w:rsidR="007F0C15" w:rsidRPr="005A71C8">
        <w:rPr>
          <w:rFonts w:eastAsia="Candara" w:cs="Candara"/>
          <w:color w:val="000000"/>
          <w:u w:color="000000"/>
          <w:bdr w:val="nil"/>
        </w:rPr>
        <w:t>ramach LSR</w:t>
      </w:r>
      <w:r w:rsidRPr="005A71C8">
        <w:rPr>
          <w:rFonts w:eastAsia="Candara" w:cs="Candara"/>
          <w:color w:val="000000"/>
          <w:u w:color="000000"/>
          <w:bdr w:val="nil"/>
        </w:rPr>
        <w:t>, zdaniem Nadwiślańskiej Grupy Działania „</w:t>
      </w:r>
      <w:r w:rsidR="00FA00D7">
        <w:rPr>
          <w:rFonts w:eastAsia="Candara" w:cs="Candara"/>
          <w:color w:val="000000"/>
          <w:u w:color="000000"/>
          <w:bdr w:val="nil"/>
        </w:rPr>
        <w:t>E.</w:t>
      </w:r>
      <w:proofErr w:type="gramStart"/>
      <w:r w:rsidR="00FA00D7">
        <w:rPr>
          <w:rFonts w:eastAsia="Candara" w:cs="Candara"/>
          <w:color w:val="000000"/>
          <w:u w:color="000000"/>
          <w:bdr w:val="nil"/>
        </w:rPr>
        <w:t>O.CENOMA</w:t>
      </w:r>
      <w:proofErr w:type="gramEnd"/>
      <w:r w:rsidRPr="005A71C8">
        <w:rPr>
          <w:rFonts w:eastAsia="Candara" w:cs="Candara"/>
          <w:color w:val="000000"/>
          <w:u w:color="000000"/>
          <w:bdr w:val="nil"/>
        </w:rPr>
        <w:t>”, jest efektywnym i zapewniającym trwałe zmiany podejściem do rozwoju lokalnego. Spojrzenie z perspektywy mieszkańców, a więc spojrzenie możliw</w:t>
      </w:r>
      <w:r w:rsidR="001B459E">
        <w:rPr>
          <w:rFonts w:eastAsia="Candara" w:cs="Candara"/>
          <w:color w:val="000000"/>
          <w:u w:color="000000"/>
          <w:bdr w:val="nil"/>
        </w:rPr>
        <w:t>i</w:t>
      </w:r>
      <w:r w:rsidRPr="005A71C8">
        <w:rPr>
          <w:rFonts w:eastAsia="Candara" w:cs="Candara"/>
          <w:color w:val="000000"/>
          <w:u w:color="000000"/>
          <w:bdr w:val="nil"/>
        </w:rPr>
        <w:t>e najbliższe społeczności lokalnej, skupione na realnych problemach lokalnej społeczności i gospodarki, budowanie relacji współpracy międzyludzkiej, ale także, co bardzo ważne</w:t>
      </w:r>
      <w:r w:rsidR="007F0C15">
        <w:rPr>
          <w:rFonts w:eastAsia="Candara" w:cs="Candara"/>
          <w:color w:val="000000"/>
          <w:u w:color="000000"/>
          <w:bdr w:val="nil"/>
        </w:rPr>
        <w:t>,</w:t>
      </w:r>
      <w:r w:rsidRPr="005A71C8">
        <w:rPr>
          <w:rFonts w:eastAsia="Candara" w:cs="Candara"/>
          <w:color w:val="000000"/>
          <w:u w:color="000000"/>
          <w:bdr w:val="nil"/>
        </w:rPr>
        <w:t xml:space="preserve"> dla trwałości zmian rozwojowych, także relacji współpracy między organizacjami działającymi na obszarze LGD (JST, organizacje społeczne, grupy nieformalne jak np. KGW), to cechy charaktery</w:t>
      </w:r>
      <w:r w:rsidR="001B459E">
        <w:rPr>
          <w:rFonts w:eastAsia="Candara" w:cs="Candara"/>
          <w:color w:val="000000"/>
          <w:u w:color="000000"/>
          <w:bdr w:val="nil"/>
        </w:rPr>
        <w:t>styczne</w:t>
      </w:r>
      <w:r w:rsidRPr="005A71C8">
        <w:rPr>
          <w:rFonts w:eastAsia="Candara" w:cs="Candara"/>
          <w:color w:val="000000"/>
          <w:u w:color="000000"/>
          <w:bdr w:val="nil"/>
        </w:rPr>
        <w:t xml:space="preserve"> dla podejścia LEADER. Cechy te są </w:t>
      </w:r>
      <w:r w:rsidR="001B459E">
        <w:rPr>
          <w:rFonts w:eastAsia="Candara" w:cs="Candara"/>
          <w:color w:val="000000"/>
          <w:u w:color="000000"/>
          <w:bdr w:val="nil"/>
        </w:rPr>
        <w:t xml:space="preserve">także </w:t>
      </w:r>
      <w:r w:rsidRPr="005A71C8">
        <w:rPr>
          <w:rFonts w:eastAsia="Candara" w:cs="Candara"/>
          <w:color w:val="000000"/>
          <w:u w:color="000000"/>
          <w:bdr w:val="nil"/>
        </w:rPr>
        <w:t>kluczowe dla wprowadzania i kolejno zachowania trwałych zmian lokalnych na obszarach wiejskich. Wszystkie wskazane tutaj cechy, charakterystyczne dla podejścia LEADER, przejawiają się w</w:t>
      </w:r>
      <w:r w:rsidR="007F0C15">
        <w:rPr>
          <w:rFonts w:eastAsia="Candara" w:cs="Candara"/>
          <w:color w:val="000000"/>
          <w:u w:color="000000"/>
          <w:bdr w:val="nil"/>
        </w:rPr>
        <w:t> </w:t>
      </w:r>
      <w:r w:rsidRPr="005A71C8">
        <w:rPr>
          <w:rFonts w:eastAsia="Candara" w:cs="Candara"/>
          <w:b/>
          <w:bCs/>
          <w:color w:val="000000"/>
          <w:u w:color="000000"/>
          <w:bdr w:val="nil"/>
        </w:rPr>
        <w:t xml:space="preserve">przewidziany w LSR zakresach wsparcia, </w:t>
      </w:r>
      <w:r w:rsidRPr="005A71C8">
        <w:rPr>
          <w:rFonts w:eastAsia="Candara" w:cs="Candara"/>
          <w:color w:val="000000"/>
          <w:u w:color="000000"/>
          <w:bdr w:val="nil"/>
        </w:rPr>
        <w:t xml:space="preserve">a więc: </w:t>
      </w:r>
    </w:p>
    <w:p w14:paraId="32454E1E" w14:textId="7B8F7C99" w:rsidR="005A71C8" w:rsidRPr="006B574C" w:rsidRDefault="005A71C8">
      <w:pPr>
        <w:numPr>
          <w:ilvl w:val="0"/>
          <w:numId w:val="32"/>
        </w:numPr>
        <w:pBdr>
          <w:top w:val="nil"/>
          <w:left w:val="nil"/>
          <w:bottom w:val="nil"/>
          <w:right w:val="nil"/>
          <w:between w:val="nil"/>
          <w:bar w:val="nil"/>
        </w:pBdr>
        <w:spacing w:after="0"/>
        <w:contextualSpacing/>
        <w:rPr>
          <w:rFonts w:eastAsia="Candara" w:cs="Candara"/>
          <w:u w:color="000000"/>
          <w:bdr w:val="nil"/>
        </w:rPr>
      </w:pPr>
      <w:r w:rsidRPr="005A71C8">
        <w:rPr>
          <w:rFonts w:eastAsia="Candara" w:cs="Candara"/>
          <w:color w:val="000000"/>
          <w:u w:color="000000"/>
          <w:bdr w:val="nil"/>
        </w:rPr>
        <w:t>przedsięwzięciach skoncentrowanych na budowaniu rozwoju w oparciu o lokalne potencjały (m.in. walory turystyczne) – przykładowo: P.1.2,</w:t>
      </w:r>
      <w:r w:rsidR="00135B84">
        <w:rPr>
          <w:rFonts w:eastAsia="Candara" w:cs="Candara"/>
          <w:color w:val="000000"/>
          <w:u w:color="000000"/>
          <w:bdr w:val="nil"/>
        </w:rPr>
        <w:t xml:space="preserve"> </w:t>
      </w:r>
      <w:r w:rsidR="00135B84" w:rsidRPr="006B574C">
        <w:rPr>
          <w:rFonts w:eastAsia="Candara" w:cs="Candara"/>
          <w:u w:color="000000"/>
          <w:bdr w:val="nil"/>
        </w:rPr>
        <w:t>P.1.3,</w:t>
      </w:r>
      <w:r w:rsidRPr="006B574C">
        <w:rPr>
          <w:rFonts w:eastAsia="Candara" w:cs="Candara"/>
          <w:u w:color="000000"/>
          <w:bdr w:val="nil"/>
        </w:rPr>
        <w:t xml:space="preserve"> </w:t>
      </w:r>
      <w:r w:rsidR="001D3F12" w:rsidRPr="006B574C">
        <w:rPr>
          <w:rFonts w:eastAsia="Candara" w:cs="Candara"/>
          <w:u w:color="000000"/>
          <w:bdr w:val="nil"/>
        </w:rPr>
        <w:t>P.1.4.</w:t>
      </w:r>
      <w:r w:rsidR="00E214D1" w:rsidRPr="006B574C">
        <w:rPr>
          <w:rFonts w:eastAsia="Candara" w:cs="Candara"/>
          <w:u w:color="000000"/>
          <w:bdr w:val="nil"/>
        </w:rPr>
        <w:t xml:space="preserve">, </w:t>
      </w:r>
      <w:r w:rsidR="00E214D1" w:rsidRPr="00072BCA">
        <w:rPr>
          <w:rFonts w:eastAsia="Candara" w:cs="Candara"/>
          <w:strike/>
          <w:color w:val="EE0000"/>
          <w:u w:color="000000"/>
          <w:bdr w:val="nil"/>
        </w:rPr>
        <w:t>P.1.5.</w:t>
      </w:r>
    </w:p>
    <w:p w14:paraId="27D2A2AD" w14:textId="0041B8B5" w:rsidR="005A71C8" w:rsidRPr="005A71C8" w:rsidRDefault="005A71C8">
      <w:pPr>
        <w:numPr>
          <w:ilvl w:val="0"/>
          <w:numId w:val="32"/>
        </w:numPr>
        <w:pBdr>
          <w:top w:val="nil"/>
          <w:left w:val="nil"/>
          <w:bottom w:val="nil"/>
          <w:right w:val="nil"/>
          <w:between w:val="nil"/>
          <w:bar w:val="nil"/>
        </w:pBdr>
        <w:spacing w:after="0"/>
        <w:contextualSpacing/>
        <w:rPr>
          <w:rFonts w:eastAsia="Candara" w:cs="Candara"/>
          <w:color w:val="000000"/>
          <w:u w:color="000000"/>
          <w:bdr w:val="nil"/>
        </w:rPr>
      </w:pPr>
      <w:r w:rsidRPr="006B574C">
        <w:rPr>
          <w:rFonts w:eastAsia="Candara" w:cs="Candara"/>
          <w:u w:color="000000"/>
          <w:bdr w:val="nil"/>
        </w:rPr>
        <w:t xml:space="preserve">bezpośredniej odpowiedzi na lokalne </w:t>
      </w:r>
      <w:r w:rsidRPr="005A71C8">
        <w:rPr>
          <w:rFonts w:eastAsia="Candara" w:cs="Candara"/>
          <w:color w:val="000000"/>
          <w:u w:color="000000"/>
          <w:bdr w:val="nil"/>
        </w:rPr>
        <w:t xml:space="preserve">potrzeby (wsparcie aktywności </w:t>
      </w:r>
      <w:proofErr w:type="spellStart"/>
      <w:r w:rsidRPr="005A71C8">
        <w:rPr>
          <w:rFonts w:eastAsia="Candara" w:cs="Candara"/>
          <w:color w:val="000000"/>
          <w:u w:color="000000"/>
          <w:bdr w:val="nil"/>
        </w:rPr>
        <w:t>społeczno</w:t>
      </w:r>
      <w:proofErr w:type="spellEnd"/>
      <w:r w:rsidR="00DB6CE7">
        <w:rPr>
          <w:rFonts w:eastAsia="Candara" w:cs="Candara"/>
          <w:color w:val="000000"/>
          <w:u w:color="000000"/>
          <w:bdr w:val="nil"/>
        </w:rPr>
        <w:t xml:space="preserve"> </w:t>
      </w:r>
      <w:r w:rsidRPr="005A71C8">
        <w:rPr>
          <w:rFonts w:eastAsia="Candara" w:cs="Candara"/>
          <w:color w:val="000000"/>
          <w:u w:color="000000"/>
          <w:bdr w:val="nil"/>
        </w:rPr>
        <w:t>– zawodowej</w:t>
      </w:r>
      <w:r w:rsidR="006B574C">
        <w:rPr>
          <w:rFonts w:eastAsia="Candara" w:cs="Candara"/>
          <w:color w:val="000000"/>
          <w:u w:color="000000"/>
          <w:bdr w:val="nil"/>
        </w:rPr>
        <w:t xml:space="preserve"> </w:t>
      </w:r>
      <w:r w:rsidRPr="005A71C8">
        <w:rPr>
          <w:rFonts w:eastAsia="Candara" w:cs="Candara"/>
          <w:color w:val="000000"/>
          <w:u w:color="000000"/>
          <w:bdr w:val="nil"/>
        </w:rPr>
        <w:t xml:space="preserve">mieszkańców LGD) – przykładowo: </w:t>
      </w:r>
      <w:r w:rsidR="00135B84" w:rsidRPr="006B574C">
        <w:rPr>
          <w:rFonts w:eastAsia="Candara" w:cs="Candara"/>
          <w:u w:color="000000"/>
          <w:bdr w:val="nil"/>
        </w:rPr>
        <w:t>P.2.2, P.2.3.</w:t>
      </w:r>
    </w:p>
    <w:p w14:paraId="56B78F27" w14:textId="12C44238" w:rsidR="005A71C8" w:rsidRPr="005A71C8" w:rsidRDefault="005A71C8">
      <w:pPr>
        <w:numPr>
          <w:ilvl w:val="0"/>
          <w:numId w:val="32"/>
        </w:numPr>
        <w:pBdr>
          <w:top w:val="nil"/>
          <w:left w:val="nil"/>
          <w:bottom w:val="nil"/>
          <w:right w:val="nil"/>
          <w:between w:val="nil"/>
          <w:bar w:val="nil"/>
        </w:pBdr>
        <w:ind w:left="357" w:hanging="357"/>
        <w:rPr>
          <w:rFonts w:eastAsia="Candara" w:cs="Candara"/>
          <w:color w:val="000000"/>
          <w:u w:color="000000"/>
          <w:bdr w:val="nil"/>
        </w:rPr>
      </w:pPr>
      <w:r w:rsidRPr="005A71C8">
        <w:rPr>
          <w:rFonts w:eastAsia="Candara" w:cs="Candara"/>
          <w:color w:val="000000"/>
          <w:u w:color="000000"/>
          <w:bdr w:val="nil"/>
        </w:rPr>
        <w:t>realizację postawionego w LSR Celu 3 – Rozwój infrastruktury i ofert</w:t>
      </w:r>
      <w:r w:rsidR="007F0C15">
        <w:rPr>
          <w:rFonts w:eastAsia="Candara" w:cs="Candara"/>
          <w:color w:val="000000"/>
          <w:u w:color="000000"/>
          <w:bdr w:val="nil"/>
        </w:rPr>
        <w:t>y</w:t>
      </w:r>
      <w:r w:rsidRPr="005A71C8">
        <w:rPr>
          <w:rFonts w:eastAsia="Candara" w:cs="Candara"/>
          <w:color w:val="000000"/>
          <w:u w:color="000000"/>
          <w:bdr w:val="nil"/>
        </w:rPr>
        <w:t xml:space="preserve"> społecznej przyczyniającej się do podnoszenia jakości życia mieszkańców obszaru LGD – przedsięwzięcia: P.3.</w:t>
      </w:r>
      <w:r w:rsidR="007F0C15">
        <w:rPr>
          <w:rFonts w:eastAsia="Candara" w:cs="Candara"/>
          <w:color w:val="000000"/>
          <w:u w:color="000000"/>
          <w:bdr w:val="nil"/>
        </w:rPr>
        <w:t>1</w:t>
      </w:r>
      <w:r w:rsidRPr="005A71C8">
        <w:rPr>
          <w:rFonts w:eastAsia="Candara" w:cs="Candara"/>
          <w:color w:val="000000"/>
          <w:u w:color="000000"/>
          <w:bdr w:val="nil"/>
        </w:rPr>
        <w:t xml:space="preserve">., P.3.2., P.3.3., P.3.4. oraz P.3.5. </w:t>
      </w:r>
    </w:p>
    <w:p w14:paraId="7C0CBF8A" w14:textId="77777777" w:rsidR="000E4D36" w:rsidRDefault="005A71C8" w:rsidP="007F0C15">
      <w:pPr>
        <w:pBdr>
          <w:top w:val="nil"/>
          <w:left w:val="nil"/>
          <w:bottom w:val="nil"/>
          <w:right w:val="nil"/>
          <w:between w:val="nil"/>
          <w:bar w:val="nil"/>
        </w:pBdr>
        <w:rPr>
          <w:rFonts w:eastAsia="Candara" w:cs="Candara"/>
          <w:color w:val="000000"/>
          <w:u w:color="000000"/>
          <w:bdr w:val="nil"/>
        </w:rPr>
      </w:pPr>
      <w:r w:rsidRPr="005A71C8">
        <w:rPr>
          <w:rFonts w:eastAsia="Candara" w:cs="Candara"/>
          <w:color w:val="000000"/>
          <w:u w:color="000000"/>
          <w:bdr w:val="nil"/>
        </w:rPr>
        <w:t>Wymienione przedsięwzięcia możliwe są do realizacji w ramach podejścia LEADER zawartego w PS WPR</w:t>
      </w:r>
      <w:r w:rsidR="007F0C15">
        <w:rPr>
          <w:rFonts w:eastAsia="Candara" w:cs="Candara"/>
          <w:color w:val="000000"/>
          <w:u w:color="000000"/>
          <w:bdr w:val="nil"/>
        </w:rPr>
        <w:t>,</w:t>
      </w:r>
      <w:r w:rsidRPr="005A71C8">
        <w:rPr>
          <w:rFonts w:eastAsia="Candara" w:cs="Candara"/>
          <w:color w:val="000000"/>
          <w:u w:color="000000"/>
          <w:bdr w:val="nil"/>
        </w:rPr>
        <w:t xml:space="preserve"> gdyż realizują one cele postawione właśnie w PS WPR co </w:t>
      </w:r>
      <w:r w:rsidRPr="005A71C8">
        <w:rPr>
          <w:rFonts w:eastAsia="Candara" w:cs="Candara"/>
          <w:b/>
          <w:bCs/>
          <w:color w:val="000000"/>
          <w:u w:color="000000"/>
          <w:bdr w:val="nil"/>
        </w:rPr>
        <w:t>uzasadnia wybór źródeł</w:t>
      </w:r>
      <w:r w:rsidRPr="005A71C8">
        <w:rPr>
          <w:rFonts w:eastAsia="Candara" w:cs="Candara"/>
          <w:color w:val="000000"/>
          <w:u w:color="000000"/>
          <w:bdr w:val="nil"/>
        </w:rPr>
        <w:t xml:space="preserve"> ich </w:t>
      </w:r>
      <w:r w:rsidRPr="005A71C8">
        <w:rPr>
          <w:rFonts w:eastAsia="Candara" w:cs="Candara"/>
          <w:b/>
          <w:bCs/>
          <w:color w:val="000000"/>
          <w:u w:color="000000"/>
          <w:bdr w:val="nil"/>
        </w:rPr>
        <w:t>finasowania</w:t>
      </w:r>
      <w:r w:rsidRPr="005A71C8">
        <w:rPr>
          <w:rFonts w:eastAsia="Candara" w:cs="Candara"/>
          <w:color w:val="000000"/>
          <w:u w:color="000000"/>
          <w:bdr w:val="nil"/>
        </w:rPr>
        <w:t>.</w:t>
      </w:r>
      <w:r w:rsidR="007F0C15">
        <w:rPr>
          <w:rFonts w:eastAsia="Candara" w:cs="Candara"/>
          <w:color w:val="000000"/>
          <w:u w:color="000000"/>
          <w:bdr w:val="nil"/>
        </w:rPr>
        <w:t xml:space="preserve"> </w:t>
      </w:r>
    </w:p>
    <w:p w14:paraId="2A9B8F98" w14:textId="5D8FB72A" w:rsidR="005A71C8" w:rsidRPr="005A71C8" w:rsidRDefault="005A71C8" w:rsidP="007F0C15">
      <w:pPr>
        <w:pBdr>
          <w:top w:val="nil"/>
          <w:left w:val="nil"/>
          <w:bottom w:val="nil"/>
          <w:right w:val="nil"/>
          <w:between w:val="nil"/>
          <w:bar w:val="nil"/>
        </w:pBdr>
        <w:rPr>
          <w:rFonts w:eastAsia="Candara" w:cs="Candara"/>
          <w:color w:val="000000"/>
          <w:u w:color="000000"/>
          <w:bdr w:val="nil"/>
        </w:rPr>
      </w:pPr>
      <w:r w:rsidRPr="005A71C8">
        <w:rPr>
          <w:rFonts w:eastAsia="Candara" w:cs="Candara"/>
          <w:color w:val="000000"/>
          <w:u w:color="000000"/>
          <w:bdr w:val="nil"/>
        </w:rPr>
        <w:lastRenderedPageBreak/>
        <w:t>W LSR dzięki podejściu L</w:t>
      </w:r>
      <w:r w:rsidR="007F0C15">
        <w:rPr>
          <w:rFonts w:eastAsia="Candara" w:cs="Candara"/>
          <w:color w:val="000000"/>
          <w:u w:color="000000"/>
          <w:bdr w:val="nil"/>
        </w:rPr>
        <w:t>E</w:t>
      </w:r>
      <w:r w:rsidRPr="005A71C8">
        <w:rPr>
          <w:rFonts w:eastAsia="Candara" w:cs="Candara"/>
          <w:color w:val="000000"/>
          <w:u w:color="000000"/>
          <w:bdr w:val="nil"/>
        </w:rPr>
        <w:t xml:space="preserve">ADER możliwe jest </w:t>
      </w:r>
      <w:r w:rsidRPr="005A71C8">
        <w:rPr>
          <w:rFonts w:eastAsia="Candara" w:cs="Candara"/>
          <w:b/>
          <w:bCs/>
          <w:color w:val="000000"/>
          <w:u w:color="000000"/>
          <w:bdr w:val="nil"/>
        </w:rPr>
        <w:t xml:space="preserve">wsparcie ważnych </w:t>
      </w:r>
      <w:r w:rsidRPr="005A71C8">
        <w:rPr>
          <w:rFonts w:eastAsia="Candara" w:cs="Candara"/>
          <w:color w:val="000000"/>
          <w:u w:color="000000"/>
          <w:bdr w:val="nil"/>
        </w:rPr>
        <w:t>dla rozwoju obszaru LGD</w:t>
      </w:r>
      <w:r w:rsidRPr="005A71C8">
        <w:rPr>
          <w:rFonts w:eastAsia="Candara" w:cs="Candara"/>
          <w:b/>
          <w:bCs/>
          <w:color w:val="000000"/>
          <w:u w:color="000000"/>
          <w:bdr w:val="nil"/>
        </w:rPr>
        <w:t xml:space="preserve"> grup społecznych</w:t>
      </w:r>
      <w:r w:rsidR="00C149DC">
        <w:rPr>
          <w:rFonts w:eastAsia="Candara" w:cs="Candara"/>
          <w:b/>
          <w:bCs/>
          <w:color w:val="000000"/>
          <w:u w:color="000000"/>
          <w:bdr w:val="nil"/>
        </w:rPr>
        <w:t>. P</w:t>
      </w:r>
      <w:r w:rsidR="007F0C15" w:rsidRPr="005A71C8">
        <w:rPr>
          <w:rFonts w:eastAsia="Candara" w:cs="Candara"/>
          <w:b/>
          <w:bCs/>
          <w:color w:val="000000"/>
          <w:u w:color="000000"/>
          <w:bdr w:val="nil"/>
        </w:rPr>
        <w:t xml:space="preserve">oprzez </w:t>
      </w:r>
      <w:r w:rsidR="00C149DC">
        <w:rPr>
          <w:rFonts w:eastAsia="Candara" w:cs="Candara"/>
          <w:b/>
          <w:bCs/>
          <w:color w:val="000000"/>
          <w:u w:color="000000"/>
          <w:bdr w:val="nil"/>
        </w:rPr>
        <w:t xml:space="preserve">dobór zakresów wsparcia wynikających z PS WPR </w:t>
      </w:r>
      <w:r w:rsidR="00C149DC" w:rsidRPr="00C149DC">
        <w:rPr>
          <w:rFonts w:eastAsia="Candara" w:cs="Candara"/>
          <w:color w:val="000000"/>
          <w:u w:color="000000"/>
          <w:bdr w:val="nil"/>
        </w:rPr>
        <w:t xml:space="preserve">które </w:t>
      </w:r>
      <w:r w:rsidR="007F0C15" w:rsidRPr="00C149DC">
        <w:rPr>
          <w:rFonts w:eastAsia="Candara" w:cs="Candara"/>
          <w:color w:val="000000"/>
          <w:u w:color="000000"/>
          <w:bdr w:val="nil"/>
        </w:rPr>
        <w:t>koncentr</w:t>
      </w:r>
      <w:r w:rsidR="00C149DC">
        <w:rPr>
          <w:rFonts w:eastAsia="Candara" w:cs="Candara"/>
          <w:color w:val="000000"/>
          <w:u w:color="000000"/>
          <w:bdr w:val="nil"/>
        </w:rPr>
        <w:t>ują</w:t>
      </w:r>
      <w:r w:rsidRPr="00C149DC">
        <w:rPr>
          <w:rFonts w:eastAsia="Candara" w:cs="Candara"/>
          <w:color w:val="000000"/>
          <w:u w:color="000000"/>
          <w:bdr w:val="nil"/>
        </w:rPr>
        <w:t xml:space="preserve"> </w:t>
      </w:r>
      <w:r w:rsidR="00C149DC" w:rsidRPr="00C149DC">
        <w:rPr>
          <w:rFonts w:eastAsia="Candara" w:cs="Candara"/>
          <w:color w:val="000000"/>
          <w:u w:color="000000"/>
          <w:bdr w:val="nil"/>
        </w:rPr>
        <w:t>się na</w:t>
      </w:r>
      <w:r w:rsidRPr="005A71C8">
        <w:rPr>
          <w:rFonts w:eastAsia="Candara" w:cs="Candara"/>
          <w:color w:val="000000"/>
          <w:u w:color="000000"/>
          <w:bdr w:val="nil"/>
        </w:rPr>
        <w:t xml:space="preserve"> m.in. podnoszeni</w:t>
      </w:r>
      <w:r w:rsidR="00C149DC">
        <w:rPr>
          <w:rFonts w:eastAsia="Candara" w:cs="Candara"/>
          <w:color w:val="000000"/>
          <w:u w:color="000000"/>
          <w:bdr w:val="nil"/>
        </w:rPr>
        <w:t>u</w:t>
      </w:r>
      <w:r w:rsidRPr="005A71C8">
        <w:rPr>
          <w:rFonts w:eastAsia="Candara" w:cs="Candara"/>
          <w:color w:val="000000"/>
          <w:u w:color="000000"/>
          <w:bdr w:val="nil"/>
        </w:rPr>
        <w:t xml:space="preserve"> aktywności zawodowej</w:t>
      </w:r>
      <w:r w:rsidR="00C149DC">
        <w:rPr>
          <w:rFonts w:eastAsia="Candara" w:cs="Candara"/>
          <w:color w:val="000000"/>
          <w:u w:color="000000"/>
          <w:bdr w:val="nil"/>
        </w:rPr>
        <w:t xml:space="preserve"> (zwiększanie zatrudnienia na obszarach wiejskich)</w:t>
      </w:r>
      <w:r w:rsidRPr="005A71C8">
        <w:rPr>
          <w:rFonts w:eastAsia="Candara" w:cs="Candara"/>
          <w:color w:val="000000"/>
          <w:u w:color="000000"/>
          <w:bdr w:val="nil"/>
        </w:rPr>
        <w:t xml:space="preserve"> i społecznej </w:t>
      </w:r>
      <w:r w:rsidR="00C149DC">
        <w:rPr>
          <w:rFonts w:eastAsia="Candara" w:cs="Candara"/>
          <w:color w:val="000000"/>
          <w:u w:color="000000"/>
          <w:bdr w:val="nil"/>
        </w:rPr>
        <w:t xml:space="preserve">(zwiększenie udziału </w:t>
      </w:r>
      <w:r w:rsidR="00DB6CE7">
        <w:rPr>
          <w:rFonts w:eastAsia="Candara" w:cs="Candara"/>
          <w:color w:val="000000"/>
          <w:u w:color="000000"/>
          <w:bdr w:val="nil"/>
        </w:rPr>
        <w:br/>
      </w:r>
      <w:r w:rsidR="00C149DC">
        <w:rPr>
          <w:rFonts w:eastAsia="Candara" w:cs="Candara"/>
          <w:color w:val="000000"/>
          <w:u w:color="000000"/>
          <w:bdr w:val="nil"/>
        </w:rPr>
        <w:t xml:space="preserve">i wpływu społeczności na rozwój lokalny) </w:t>
      </w:r>
      <w:r w:rsidRPr="005A71C8">
        <w:rPr>
          <w:rFonts w:eastAsia="Candara" w:cs="Candara"/>
          <w:color w:val="000000"/>
          <w:u w:color="000000"/>
          <w:bdr w:val="nil"/>
        </w:rPr>
        <w:t xml:space="preserve">czy budowaniu potencjału dla ponoszenia jakości życia na obszarze LGD </w:t>
      </w:r>
      <w:r w:rsidR="00C149DC">
        <w:rPr>
          <w:rFonts w:eastAsia="Candara" w:cs="Candara"/>
          <w:color w:val="000000"/>
          <w:u w:color="000000"/>
          <w:bdr w:val="nil"/>
        </w:rPr>
        <w:t xml:space="preserve">możliwe jest zapewnienie szczególnego wsparcia dla </w:t>
      </w:r>
      <w:r w:rsidRPr="005A71C8">
        <w:rPr>
          <w:rFonts w:eastAsia="Candara" w:cs="Candara"/>
          <w:color w:val="000000"/>
          <w:u w:color="000000"/>
          <w:bdr w:val="nil"/>
        </w:rPr>
        <w:t xml:space="preserve">grup </w:t>
      </w:r>
      <w:r w:rsidR="00C149DC">
        <w:rPr>
          <w:rFonts w:eastAsia="Candara" w:cs="Candara"/>
          <w:color w:val="000000"/>
          <w:u w:color="000000"/>
          <w:bdr w:val="nil"/>
        </w:rPr>
        <w:t xml:space="preserve">docelowych, istotnych dla </w:t>
      </w:r>
      <w:proofErr w:type="gramStart"/>
      <w:r w:rsidR="00C149DC">
        <w:rPr>
          <w:rFonts w:eastAsia="Candara" w:cs="Candara"/>
          <w:color w:val="000000"/>
          <w:u w:color="000000"/>
          <w:bdr w:val="nil"/>
        </w:rPr>
        <w:t>LSR</w:t>
      </w:r>
      <w:proofErr w:type="gramEnd"/>
      <w:r w:rsidR="00C149DC">
        <w:rPr>
          <w:rFonts w:eastAsia="Candara" w:cs="Candara"/>
          <w:color w:val="000000"/>
          <w:u w:color="000000"/>
          <w:bdr w:val="nil"/>
        </w:rPr>
        <w:t xml:space="preserve"> czyli</w:t>
      </w:r>
      <w:r w:rsidRPr="005A71C8">
        <w:rPr>
          <w:rFonts w:eastAsia="Candara" w:cs="Candara"/>
          <w:color w:val="000000"/>
          <w:u w:color="000000"/>
          <w:bdr w:val="nil"/>
        </w:rPr>
        <w:t xml:space="preserve"> </w:t>
      </w:r>
      <w:r w:rsidRPr="005A71C8">
        <w:rPr>
          <w:rFonts w:eastAsia="Candara" w:cs="Candara"/>
          <w:b/>
          <w:bCs/>
          <w:color w:val="000000"/>
          <w:u w:color="000000"/>
          <w:bdr w:val="nil"/>
        </w:rPr>
        <w:t>os</w:t>
      </w:r>
      <w:r w:rsidR="00C149DC">
        <w:rPr>
          <w:rFonts w:eastAsia="Candara" w:cs="Candara"/>
          <w:b/>
          <w:bCs/>
          <w:color w:val="000000"/>
          <w:u w:color="000000"/>
          <w:bdr w:val="nil"/>
        </w:rPr>
        <w:t>ób</w:t>
      </w:r>
      <w:r w:rsidRPr="005A71C8">
        <w:rPr>
          <w:rFonts w:eastAsia="Candara" w:cs="Candara"/>
          <w:b/>
          <w:bCs/>
          <w:color w:val="000000"/>
          <w:u w:color="000000"/>
          <w:bdr w:val="nil"/>
        </w:rPr>
        <w:t xml:space="preserve"> młod</w:t>
      </w:r>
      <w:r w:rsidR="00C149DC">
        <w:rPr>
          <w:rFonts w:eastAsia="Candara" w:cs="Candara"/>
          <w:b/>
          <w:bCs/>
          <w:color w:val="000000"/>
          <w:u w:color="000000"/>
          <w:bdr w:val="nil"/>
        </w:rPr>
        <w:t>ych</w:t>
      </w:r>
      <w:r w:rsidRPr="005A71C8">
        <w:rPr>
          <w:rFonts w:eastAsia="Candara" w:cs="Candara"/>
          <w:b/>
          <w:bCs/>
          <w:color w:val="000000"/>
          <w:u w:color="000000"/>
          <w:bdr w:val="nil"/>
        </w:rPr>
        <w:t xml:space="preserve"> do 25 roku życia, kobiet</w:t>
      </w:r>
      <w:r w:rsidRPr="005A71C8">
        <w:rPr>
          <w:rFonts w:eastAsia="Candara" w:cs="Candara"/>
          <w:color w:val="000000"/>
          <w:u w:color="000000"/>
          <w:bdr w:val="nil"/>
        </w:rPr>
        <w:t xml:space="preserve"> czy </w:t>
      </w:r>
      <w:r w:rsidRPr="005A71C8">
        <w:rPr>
          <w:rFonts w:eastAsia="Candara" w:cs="Candara"/>
          <w:b/>
          <w:bCs/>
          <w:color w:val="000000"/>
          <w:u w:color="000000"/>
          <w:bdr w:val="nil"/>
        </w:rPr>
        <w:t>senior</w:t>
      </w:r>
      <w:r w:rsidR="00C149DC">
        <w:rPr>
          <w:rFonts w:eastAsia="Candara" w:cs="Candara"/>
          <w:b/>
          <w:bCs/>
          <w:color w:val="000000"/>
          <w:u w:color="000000"/>
          <w:bdr w:val="nil"/>
        </w:rPr>
        <w:t>ów.</w:t>
      </w:r>
      <w:r w:rsidRPr="005A71C8">
        <w:rPr>
          <w:rFonts w:eastAsia="Candara" w:cs="Candara"/>
          <w:color w:val="000000"/>
          <w:u w:color="000000"/>
          <w:bdr w:val="nil"/>
        </w:rPr>
        <w:t xml:space="preserve"> W LSR to realizacja takich przedsięwzięć jak: P</w:t>
      </w:r>
      <w:r w:rsidRPr="006B574C">
        <w:rPr>
          <w:rFonts w:eastAsia="Candara" w:cs="Candara"/>
          <w:u w:color="000000"/>
          <w:bdr w:val="nil"/>
        </w:rPr>
        <w:t>.1.</w:t>
      </w:r>
      <w:r w:rsidR="00072BCA">
        <w:rPr>
          <w:rFonts w:eastAsia="Candara" w:cs="Candara"/>
          <w:color w:val="EE0000"/>
          <w:u w:color="000000"/>
          <w:bdr w:val="nil"/>
        </w:rPr>
        <w:t>2</w:t>
      </w:r>
      <w:r w:rsidRPr="006B574C">
        <w:rPr>
          <w:rFonts w:eastAsia="Candara" w:cs="Candara"/>
          <w:u w:color="000000"/>
          <w:bdr w:val="nil"/>
        </w:rPr>
        <w:t>., P.2.</w:t>
      </w:r>
      <w:r w:rsidR="003B5184" w:rsidRPr="006B574C">
        <w:rPr>
          <w:rFonts w:eastAsia="Candara" w:cs="Candara"/>
          <w:u w:color="000000"/>
          <w:bdr w:val="nil"/>
        </w:rPr>
        <w:t>2</w:t>
      </w:r>
      <w:r w:rsidRPr="006B574C">
        <w:rPr>
          <w:rFonts w:eastAsia="Candara" w:cs="Candara"/>
          <w:u w:color="000000"/>
          <w:bdr w:val="nil"/>
        </w:rPr>
        <w:t>,</w:t>
      </w:r>
      <w:r w:rsidR="003B5184" w:rsidRPr="006B574C">
        <w:rPr>
          <w:rFonts w:eastAsia="Candara" w:cs="Candara"/>
          <w:u w:color="000000"/>
          <w:bdr w:val="nil"/>
        </w:rPr>
        <w:t xml:space="preserve"> P.2.3.</w:t>
      </w:r>
      <w:r w:rsidRPr="006B574C">
        <w:rPr>
          <w:rFonts w:eastAsia="Candara" w:cs="Candara"/>
          <w:u w:color="000000"/>
          <w:bdr w:val="nil"/>
        </w:rPr>
        <w:t xml:space="preserve"> </w:t>
      </w:r>
      <w:r w:rsidRPr="005A71C8">
        <w:rPr>
          <w:rFonts w:eastAsia="Candara" w:cs="Candara"/>
          <w:color w:val="000000"/>
          <w:u w:color="000000"/>
          <w:bdr w:val="nil"/>
        </w:rPr>
        <w:t>P.3.4.</w:t>
      </w:r>
      <w:r w:rsidR="006B574C">
        <w:rPr>
          <w:rFonts w:eastAsia="Candara" w:cs="Candara"/>
          <w:color w:val="000000"/>
          <w:u w:color="000000"/>
          <w:bdr w:val="nil"/>
        </w:rPr>
        <w:t xml:space="preserve"> </w:t>
      </w:r>
      <w:r w:rsidRPr="005A71C8">
        <w:rPr>
          <w:rFonts w:eastAsia="Candara" w:cs="Candara"/>
          <w:color w:val="000000"/>
          <w:u w:color="000000"/>
          <w:bdr w:val="nil"/>
        </w:rPr>
        <w:t>Podejście LEADER pozwala na szerszy wachlarz możliwych do realizacji przedsięwzięć w porównaniu z innymi instrumentami wsparcia</w:t>
      </w:r>
      <w:r w:rsidR="007F0C15">
        <w:rPr>
          <w:rFonts w:eastAsia="Candara" w:cs="Candara"/>
          <w:color w:val="000000"/>
          <w:u w:color="000000"/>
          <w:bdr w:val="nil"/>
        </w:rPr>
        <w:t>,</w:t>
      </w:r>
      <w:r w:rsidRPr="005A71C8">
        <w:rPr>
          <w:rFonts w:eastAsia="Candara" w:cs="Candara"/>
          <w:color w:val="000000"/>
          <w:u w:color="000000"/>
          <w:bdr w:val="nil"/>
        </w:rPr>
        <w:t xml:space="preserve"> przez co precyzyjniej</w:t>
      </w:r>
      <w:r w:rsidR="007F0C15">
        <w:rPr>
          <w:rFonts w:eastAsia="Candara" w:cs="Candara"/>
          <w:color w:val="000000"/>
          <w:u w:color="000000"/>
          <w:bdr w:val="nil"/>
        </w:rPr>
        <w:t>,</w:t>
      </w:r>
      <w:r w:rsidRPr="005A71C8">
        <w:rPr>
          <w:rFonts w:eastAsia="Candara" w:cs="Candara"/>
          <w:color w:val="000000"/>
          <w:u w:color="000000"/>
          <w:bdr w:val="nil"/>
        </w:rPr>
        <w:t xml:space="preserve"> ale </w:t>
      </w:r>
      <w:r w:rsidR="007F0C15" w:rsidRPr="005A71C8">
        <w:rPr>
          <w:rFonts w:eastAsia="Candara" w:cs="Candara"/>
          <w:color w:val="000000"/>
          <w:u w:color="000000"/>
          <w:bdr w:val="nil"/>
        </w:rPr>
        <w:t>też</w:t>
      </w:r>
      <w:r w:rsidRPr="005A71C8">
        <w:rPr>
          <w:rFonts w:eastAsia="Candara" w:cs="Candara"/>
          <w:color w:val="000000"/>
          <w:u w:color="000000"/>
          <w:bdr w:val="nil"/>
        </w:rPr>
        <w:t xml:space="preserve"> szerzej można odpowiedzieć dzięki niemu na lokalne potrzeby.</w:t>
      </w:r>
      <w:r w:rsidR="006B574C">
        <w:rPr>
          <w:rFonts w:eastAsia="Candara" w:cs="Candara"/>
          <w:color w:val="000000"/>
          <w:u w:color="000000"/>
          <w:bdr w:val="nil"/>
        </w:rPr>
        <w:t xml:space="preserve"> </w:t>
      </w:r>
      <w:r w:rsidRPr="005A71C8">
        <w:rPr>
          <w:rFonts w:eastAsia="Candara" w:cs="Candara"/>
          <w:color w:val="000000"/>
          <w:u w:color="000000"/>
          <w:bdr w:val="nil"/>
        </w:rPr>
        <w:t xml:space="preserve">Podejście LEADER „dostrzega” także i przez to wspiera i </w:t>
      </w:r>
      <w:r w:rsidRPr="005A71C8">
        <w:rPr>
          <w:rFonts w:eastAsia="Candara" w:cs="Candara"/>
          <w:b/>
          <w:bCs/>
          <w:color w:val="000000"/>
          <w:u w:color="000000"/>
          <w:bdr w:val="nil"/>
        </w:rPr>
        <w:t>rozwija podmioty inne niż JST, działające na terenie LGD.</w:t>
      </w:r>
      <w:r w:rsidRPr="005A71C8">
        <w:rPr>
          <w:rFonts w:eastAsia="Candara" w:cs="Candara"/>
          <w:color w:val="000000"/>
          <w:u w:color="000000"/>
          <w:bdr w:val="nil"/>
        </w:rPr>
        <w:t xml:space="preserve"> Często są to podmioty mniejsze, często nawet grupy nieformalne, a więc nie zawsze tak jak np. JST sprofesjonalizowane w działaniach, jednak posiadające inne, ważne dla lokalnej społeczności i lokalnego rozwoju cechy jak: lokalność – zakorzenienie lokalne, odpowiedz na często drobne, bardzo konkretne (a ważne) dla nawet małej społeczności potrzeby. </w:t>
      </w:r>
    </w:p>
    <w:p w14:paraId="2CE0720B" w14:textId="4C9CAB9C" w:rsidR="005A71C8" w:rsidRDefault="005A71C8" w:rsidP="007F0C15">
      <w:pPr>
        <w:pBdr>
          <w:top w:val="nil"/>
          <w:left w:val="nil"/>
          <w:bottom w:val="nil"/>
          <w:right w:val="nil"/>
          <w:between w:val="nil"/>
          <w:bar w:val="nil"/>
        </w:pBdr>
        <w:rPr>
          <w:rFonts w:eastAsia="Candara" w:cs="Candara"/>
          <w:color w:val="000000"/>
          <w:u w:color="000000"/>
          <w:bdr w:val="nil"/>
        </w:rPr>
      </w:pPr>
      <w:r w:rsidRPr="005A71C8">
        <w:rPr>
          <w:rFonts w:eastAsia="Candara" w:cs="Candara"/>
          <w:color w:val="000000"/>
          <w:u w:color="000000"/>
          <w:bdr w:val="nil"/>
        </w:rPr>
        <w:t>Uruchomienie</w:t>
      </w:r>
      <w:r w:rsidRPr="005A71C8">
        <w:rPr>
          <w:rFonts w:eastAsia="Candara" w:cs="Candara"/>
          <w:b/>
          <w:bCs/>
          <w:color w:val="000000"/>
          <w:u w:color="000000"/>
          <w:bdr w:val="nil"/>
        </w:rPr>
        <w:t xml:space="preserve"> projektów </w:t>
      </w:r>
      <w:r w:rsidR="007F0C15" w:rsidRPr="005A71C8">
        <w:rPr>
          <w:rFonts w:eastAsia="Candara" w:cs="Candara"/>
          <w:b/>
          <w:bCs/>
          <w:color w:val="000000"/>
          <w:u w:color="000000"/>
          <w:bdr w:val="nil"/>
        </w:rPr>
        <w:t>grantowych</w:t>
      </w:r>
      <w:r w:rsidRPr="005A71C8">
        <w:rPr>
          <w:rFonts w:eastAsia="Candara" w:cs="Candara"/>
          <w:color w:val="000000"/>
          <w:u w:color="000000"/>
          <w:bdr w:val="nil"/>
        </w:rPr>
        <w:t xml:space="preserve"> jako </w:t>
      </w:r>
      <w:r w:rsidRPr="005A71C8">
        <w:rPr>
          <w:rFonts w:eastAsia="Candara" w:cs="Candara"/>
          <w:b/>
          <w:bCs/>
          <w:color w:val="000000"/>
          <w:u w:color="000000"/>
          <w:bdr w:val="nil"/>
        </w:rPr>
        <w:t>przyjęty sposób wdrażania</w:t>
      </w:r>
      <w:r w:rsidRPr="005A71C8">
        <w:rPr>
          <w:rFonts w:eastAsia="Candara" w:cs="Candara"/>
          <w:color w:val="000000"/>
          <w:u w:color="000000"/>
          <w:bdr w:val="nil"/>
        </w:rPr>
        <w:t xml:space="preserve"> części operacji w ramach </w:t>
      </w:r>
      <w:r w:rsidRPr="005A71C8">
        <w:rPr>
          <w:rFonts w:eastAsia="Candara" w:cs="Candara"/>
          <w:b/>
          <w:bCs/>
          <w:color w:val="000000"/>
          <w:u w:color="000000"/>
          <w:bdr w:val="nil"/>
        </w:rPr>
        <w:t>LSR</w:t>
      </w:r>
      <w:r w:rsidRPr="005A71C8">
        <w:rPr>
          <w:rFonts w:eastAsia="Candara" w:cs="Candara"/>
          <w:color w:val="000000"/>
          <w:u w:color="000000"/>
          <w:bdr w:val="nil"/>
        </w:rPr>
        <w:t xml:space="preserve"> zaowocowało przy poprzedniej realizacji strategii LGD osiągnięciem znacznej wartości dodanej. Szereg organizacji lokalnych czy grup nieformalnych stało się rzeczywistymi podmiotami wprowadzanej lokalnie zmiany </w:t>
      </w:r>
      <w:proofErr w:type="spellStart"/>
      <w:r w:rsidRPr="005A71C8">
        <w:rPr>
          <w:rFonts w:eastAsia="Candara" w:cs="Candara"/>
          <w:color w:val="000000"/>
          <w:u w:color="000000"/>
          <w:bdr w:val="nil"/>
        </w:rPr>
        <w:t>społeczno</w:t>
      </w:r>
      <w:proofErr w:type="spellEnd"/>
      <w:r w:rsidRPr="005A71C8">
        <w:rPr>
          <w:rFonts w:eastAsia="Candara" w:cs="Candara"/>
          <w:color w:val="000000"/>
          <w:u w:color="000000"/>
          <w:bdr w:val="nil"/>
        </w:rPr>
        <w:t xml:space="preserve"> – gospodarczej. Tak też przewidujemy, że stanie się przy wdrażani</w:t>
      </w:r>
      <w:r w:rsidR="007F0C15">
        <w:rPr>
          <w:rFonts w:eastAsia="Candara" w:cs="Candara"/>
          <w:color w:val="000000"/>
          <w:u w:color="000000"/>
          <w:bdr w:val="nil"/>
        </w:rPr>
        <w:t>u</w:t>
      </w:r>
      <w:r w:rsidRPr="005A71C8">
        <w:rPr>
          <w:rFonts w:eastAsia="Candara" w:cs="Candara"/>
          <w:color w:val="000000"/>
          <w:u w:color="000000"/>
          <w:bdr w:val="nil"/>
        </w:rPr>
        <w:t xml:space="preserve"> niniejszej LSR. W ramach projektów grantowych początkowo organizacje społeczne o niskim potencjale organizacyjnym czy grupy nieformalne</w:t>
      </w:r>
      <w:r w:rsidR="003005EE">
        <w:rPr>
          <w:rFonts w:eastAsia="Candara" w:cs="Candara"/>
          <w:color w:val="000000"/>
          <w:u w:color="000000"/>
          <w:bdr w:val="nil"/>
        </w:rPr>
        <w:t xml:space="preserve"> uzyskały</w:t>
      </w:r>
      <w:r w:rsidRPr="005A71C8">
        <w:rPr>
          <w:rFonts w:eastAsia="Candara" w:cs="Candara"/>
          <w:color w:val="000000"/>
          <w:u w:color="000000"/>
          <w:bdr w:val="nil"/>
        </w:rPr>
        <w:t xml:space="preserve"> wsparcie merytoryczne</w:t>
      </w:r>
      <w:r w:rsidR="003005EE">
        <w:rPr>
          <w:rFonts w:eastAsia="Candara" w:cs="Candara"/>
          <w:color w:val="000000"/>
          <w:u w:color="000000"/>
          <w:bdr w:val="nil"/>
        </w:rPr>
        <w:t>,</w:t>
      </w:r>
      <w:r w:rsidRPr="005A71C8">
        <w:rPr>
          <w:rFonts w:eastAsia="Candara" w:cs="Candara"/>
          <w:color w:val="000000"/>
          <w:u w:color="000000"/>
          <w:bdr w:val="nil"/>
        </w:rPr>
        <w:t xml:space="preserve"> co zaowocowało rozwojem ich kompetencji i</w:t>
      </w:r>
      <w:r w:rsidR="003005EE">
        <w:rPr>
          <w:rFonts w:eastAsia="Candara" w:cs="Candara"/>
          <w:color w:val="000000"/>
          <w:u w:color="000000"/>
          <w:bdr w:val="nil"/>
        </w:rPr>
        <w:t> </w:t>
      </w:r>
      <w:r w:rsidRPr="005A71C8">
        <w:rPr>
          <w:rFonts w:eastAsia="Candara" w:cs="Candara"/>
          <w:color w:val="000000"/>
          <w:u w:color="000000"/>
          <w:bdr w:val="nil"/>
        </w:rPr>
        <w:t>zbudowaniem solidnej podstawy do dalszych działań jako wiarygodni i trwali partnerzy lokalni</w:t>
      </w:r>
      <w:r w:rsidR="003005EE">
        <w:rPr>
          <w:rFonts w:eastAsia="Candara" w:cs="Candara"/>
          <w:color w:val="000000"/>
          <w:u w:color="000000"/>
          <w:bdr w:val="nil"/>
        </w:rPr>
        <w:t>,</w:t>
      </w:r>
      <w:r w:rsidRPr="005A71C8">
        <w:rPr>
          <w:rFonts w:eastAsia="Candara" w:cs="Candara"/>
          <w:color w:val="000000"/>
          <w:u w:color="000000"/>
          <w:bdr w:val="nil"/>
        </w:rPr>
        <w:t xml:space="preserve"> współodpowiedzialni za rozwój naszego obszaru LGD. Ponadto zastosowanie projektów grantowych w obecnej LSR wynika wprost z podejścia LEADER, jest to bowiem sposób zdecydowanie wpływający pozytywnie na wzrost stopni</w:t>
      </w:r>
      <w:r w:rsidR="003005EE">
        <w:rPr>
          <w:rFonts w:eastAsia="Candara" w:cs="Candara"/>
          <w:color w:val="000000"/>
          <w:u w:color="000000"/>
          <w:bdr w:val="nil"/>
        </w:rPr>
        <w:t>a</w:t>
      </w:r>
      <w:r w:rsidRPr="005A71C8">
        <w:rPr>
          <w:rFonts w:eastAsia="Candara" w:cs="Candara"/>
          <w:color w:val="000000"/>
          <w:u w:color="000000"/>
          <w:bdr w:val="nil"/>
        </w:rPr>
        <w:t xml:space="preserve"> aktywizacji społeczność lokalnej do działania. Nie bez znaczenia jest też sam sposób rozliczania realizacji przedsięwzięć realizowanych w tej formule – jest on oceniany przez </w:t>
      </w:r>
      <w:proofErr w:type="spellStart"/>
      <w:r w:rsidRPr="005A71C8">
        <w:rPr>
          <w:rFonts w:eastAsia="Candara" w:cs="Candara"/>
          <w:color w:val="000000"/>
          <w:u w:color="000000"/>
          <w:bdr w:val="nil"/>
        </w:rPr>
        <w:t>grantobiorów</w:t>
      </w:r>
      <w:proofErr w:type="spellEnd"/>
      <w:r w:rsidRPr="005A71C8">
        <w:rPr>
          <w:rFonts w:eastAsia="Candara" w:cs="Candara"/>
          <w:color w:val="000000"/>
          <w:u w:color="000000"/>
          <w:bdr w:val="nil"/>
        </w:rPr>
        <w:t xml:space="preserve"> jako przyjazny, czytelny, oparty na bezpośredniej współpracy z LGD.</w:t>
      </w:r>
    </w:p>
    <w:p w14:paraId="37942052" w14:textId="4E09462C" w:rsidR="00C149DC" w:rsidRPr="005A71C8" w:rsidRDefault="00C149DC" w:rsidP="007F0C15">
      <w:pPr>
        <w:pBdr>
          <w:top w:val="nil"/>
          <w:left w:val="nil"/>
          <w:bottom w:val="nil"/>
          <w:right w:val="nil"/>
          <w:between w:val="nil"/>
          <w:bar w:val="nil"/>
        </w:pBdr>
        <w:rPr>
          <w:rFonts w:eastAsia="Candara" w:cs="Candara"/>
          <w:color w:val="000000"/>
          <w:u w:color="000000"/>
          <w:bdr w:val="nil"/>
        </w:rPr>
      </w:pPr>
      <w:r>
        <w:rPr>
          <w:rFonts w:eastAsia="Candara" w:cs="Candara"/>
          <w:color w:val="000000"/>
          <w:u w:color="000000"/>
          <w:bdr w:val="nil"/>
        </w:rPr>
        <w:t xml:space="preserve">Możliwość realizacji </w:t>
      </w:r>
      <w:r w:rsidR="00DD7176">
        <w:rPr>
          <w:rFonts w:eastAsia="Candara" w:cs="Candara"/>
          <w:color w:val="000000"/>
          <w:u w:color="000000"/>
          <w:bdr w:val="nil"/>
        </w:rPr>
        <w:t xml:space="preserve">w ramach wdrażania LSR </w:t>
      </w:r>
      <w:r>
        <w:rPr>
          <w:rFonts w:eastAsia="Candara" w:cs="Candara"/>
          <w:color w:val="000000"/>
          <w:u w:color="000000"/>
          <w:bdr w:val="nil"/>
        </w:rPr>
        <w:t xml:space="preserve">przedsięwzięć </w:t>
      </w:r>
      <w:r w:rsidRPr="00DD7176">
        <w:rPr>
          <w:rFonts w:eastAsia="Candara" w:cs="Candara"/>
          <w:b/>
          <w:bCs/>
          <w:color w:val="000000"/>
          <w:u w:color="000000"/>
          <w:bdr w:val="nil"/>
        </w:rPr>
        <w:t>w ramach konkursów</w:t>
      </w:r>
      <w:r>
        <w:rPr>
          <w:rFonts w:eastAsia="Candara" w:cs="Candara"/>
          <w:color w:val="000000"/>
          <w:u w:color="000000"/>
          <w:bdr w:val="nil"/>
        </w:rPr>
        <w:t xml:space="preserve"> z jednej </w:t>
      </w:r>
      <w:r w:rsidR="00DD7176">
        <w:rPr>
          <w:rFonts w:eastAsia="Candara" w:cs="Candara"/>
          <w:color w:val="000000"/>
          <w:u w:color="000000"/>
          <w:bdr w:val="nil"/>
        </w:rPr>
        <w:t>strony</w:t>
      </w:r>
      <w:r>
        <w:rPr>
          <w:rFonts w:eastAsia="Candara" w:cs="Candara"/>
          <w:color w:val="000000"/>
          <w:u w:color="000000"/>
          <w:bdr w:val="nil"/>
        </w:rPr>
        <w:t xml:space="preserve"> daje możliwość wyboru </w:t>
      </w:r>
      <w:r w:rsidR="00DD7176">
        <w:rPr>
          <w:rFonts w:eastAsia="Candara" w:cs="Candara"/>
          <w:color w:val="000000"/>
          <w:u w:color="000000"/>
          <w:bdr w:val="nil"/>
        </w:rPr>
        <w:t>przedsięwzięć</w:t>
      </w:r>
      <w:r>
        <w:rPr>
          <w:rFonts w:eastAsia="Candara" w:cs="Candara"/>
          <w:color w:val="000000"/>
          <w:u w:color="000000"/>
          <w:bdr w:val="nil"/>
        </w:rPr>
        <w:t xml:space="preserve"> </w:t>
      </w:r>
      <w:r w:rsidR="00DD7176">
        <w:rPr>
          <w:rFonts w:eastAsia="Candara" w:cs="Candara"/>
          <w:color w:val="000000"/>
          <w:u w:color="000000"/>
          <w:bdr w:val="nil"/>
        </w:rPr>
        <w:t>charakteryzujących</w:t>
      </w:r>
      <w:r>
        <w:rPr>
          <w:rFonts w:eastAsia="Candara" w:cs="Candara"/>
          <w:color w:val="000000"/>
          <w:u w:color="000000"/>
          <w:bdr w:val="nil"/>
        </w:rPr>
        <w:t xml:space="preserve"> się lepszym stopniem </w:t>
      </w:r>
      <w:r w:rsidR="00DD7176">
        <w:rPr>
          <w:rFonts w:eastAsia="Candara" w:cs="Candara"/>
          <w:color w:val="000000"/>
          <w:u w:color="000000"/>
          <w:bdr w:val="nil"/>
        </w:rPr>
        <w:t>przygotowania</w:t>
      </w:r>
      <w:r>
        <w:rPr>
          <w:rFonts w:eastAsia="Candara" w:cs="Candara"/>
          <w:color w:val="000000"/>
          <w:u w:color="000000"/>
          <w:bdr w:val="nil"/>
        </w:rPr>
        <w:t xml:space="preserve"> i odpowiedzi na potrzeby </w:t>
      </w:r>
      <w:r w:rsidR="00DD7176">
        <w:rPr>
          <w:rFonts w:eastAsia="Candara" w:cs="Candara"/>
          <w:color w:val="000000"/>
          <w:u w:color="000000"/>
          <w:bdr w:val="nil"/>
        </w:rPr>
        <w:t>lokalne</w:t>
      </w:r>
      <w:r>
        <w:rPr>
          <w:rFonts w:eastAsia="Candara" w:cs="Candara"/>
          <w:color w:val="000000"/>
          <w:u w:color="000000"/>
          <w:bdr w:val="nil"/>
        </w:rPr>
        <w:t xml:space="preserve">, </w:t>
      </w:r>
      <w:r w:rsidR="00DD7176">
        <w:rPr>
          <w:rFonts w:eastAsia="Candara" w:cs="Candara"/>
          <w:color w:val="000000"/>
          <w:u w:color="000000"/>
          <w:bdr w:val="nil"/>
        </w:rPr>
        <w:t xml:space="preserve">spełniając tym samym </w:t>
      </w:r>
      <w:r>
        <w:rPr>
          <w:rFonts w:eastAsia="Candara" w:cs="Candara"/>
          <w:color w:val="000000"/>
          <w:u w:color="000000"/>
          <w:bdr w:val="nil"/>
        </w:rPr>
        <w:t xml:space="preserve">w pełni </w:t>
      </w:r>
      <w:r w:rsidR="00DD7176">
        <w:rPr>
          <w:rFonts w:eastAsia="Candara" w:cs="Candara"/>
          <w:color w:val="000000"/>
          <w:u w:color="000000"/>
          <w:bdr w:val="nil"/>
        </w:rPr>
        <w:t>postawnie</w:t>
      </w:r>
      <w:r>
        <w:rPr>
          <w:rFonts w:eastAsia="Candara" w:cs="Candara"/>
          <w:color w:val="000000"/>
          <w:u w:color="000000"/>
          <w:bdr w:val="nil"/>
        </w:rPr>
        <w:t xml:space="preserve"> kryteria wyboru operacji, z drugiej strony </w:t>
      </w:r>
      <w:r w:rsidR="00DD7176">
        <w:rPr>
          <w:rFonts w:eastAsia="Candara" w:cs="Candara"/>
          <w:color w:val="000000"/>
          <w:u w:color="000000"/>
          <w:bdr w:val="nil"/>
        </w:rPr>
        <w:t>dając</w:t>
      </w:r>
      <w:r>
        <w:rPr>
          <w:rFonts w:eastAsia="Candara" w:cs="Candara"/>
          <w:color w:val="000000"/>
          <w:u w:color="000000"/>
          <w:bdr w:val="nil"/>
        </w:rPr>
        <w:t xml:space="preserve"> gwarancje, że realizacja projektów </w:t>
      </w:r>
      <w:r w:rsidR="00DD7176">
        <w:rPr>
          <w:rFonts w:eastAsia="Candara" w:cs="Candara"/>
          <w:color w:val="000000"/>
          <w:u w:color="000000"/>
          <w:bdr w:val="nil"/>
        </w:rPr>
        <w:t>konkursowych</w:t>
      </w:r>
      <w:r>
        <w:rPr>
          <w:rFonts w:eastAsia="Candara" w:cs="Candara"/>
          <w:color w:val="000000"/>
          <w:u w:color="000000"/>
          <w:bdr w:val="nil"/>
        </w:rPr>
        <w:t xml:space="preserve"> będzie </w:t>
      </w:r>
      <w:r w:rsidR="00DD7176">
        <w:rPr>
          <w:rFonts w:eastAsia="Candara" w:cs="Candara"/>
          <w:color w:val="000000"/>
          <w:u w:color="000000"/>
          <w:bdr w:val="nil"/>
        </w:rPr>
        <w:t xml:space="preserve">podejmowana </w:t>
      </w:r>
      <w:r>
        <w:rPr>
          <w:rFonts w:eastAsia="Candara" w:cs="Candara"/>
          <w:color w:val="000000"/>
          <w:u w:color="000000"/>
          <w:bdr w:val="nil"/>
        </w:rPr>
        <w:t>przez projekty</w:t>
      </w:r>
      <w:r w:rsidR="00DD7176">
        <w:rPr>
          <w:rFonts w:eastAsia="Candara" w:cs="Candara"/>
          <w:color w:val="000000"/>
          <w:u w:color="000000"/>
          <w:bdr w:val="nil"/>
        </w:rPr>
        <w:t xml:space="preserve"> posiadające odpowiedni potencjał i doświadczenie </w:t>
      </w:r>
      <w:r>
        <w:rPr>
          <w:rFonts w:eastAsia="Candara" w:cs="Candara"/>
          <w:color w:val="000000"/>
          <w:u w:color="000000"/>
          <w:bdr w:val="nil"/>
        </w:rPr>
        <w:t>realiza</w:t>
      </w:r>
      <w:r w:rsidR="00DD7176">
        <w:rPr>
          <w:rFonts w:eastAsia="Candara" w:cs="Candara"/>
          <w:color w:val="000000"/>
          <w:u w:color="000000"/>
          <w:bdr w:val="nil"/>
        </w:rPr>
        <w:t>cyjne co zniweluje ryzyko wykonawcze m.in. w zakresie nieosiągnięcia zakładanych wskaźników i tym samym celów w ramach LSR.</w:t>
      </w:r>
    </w:p>
    <w:p w14:paraId="37AF26BB" w14:textId="556DB0B2" w:rsidR="006B574C" w:rsidRPr="003B5184" w:rsidRDefault="005A71C8" w:rsidP="007F0C15">
      <w:pPr>
        <w:pBdr>
          <w:top w:val="nil"/>
          <w:left w:val="nil"/>
          <w:bottom w:val="nil"/>
          <w:right w:val="nil"/>
          <w:between w:val="nil"/>
          <w:bar w:val="nil"/>
        </w:pBdr>
        <w:rPr>
          <w:rFonts w:eastAsia="Candara" w:cs="Candara"/>
          <w:strike/>
          <w:color w:val="000000"/>
          <w:u w:color="000000"/>
          <w:bdr w:val="nil"/>
        </w:rPr>
      </w:pPr>
      <w:r w:rsidRPr="005A71C8">
        <w:rPr>
          <w:rFonts w:eastAsia="Candara" w:cs="Candara"/>
          <w:color w:val="000000"/>
          <w:u w:color="000000"/>
          <w:bdr w:val="nil"/>
        </w:rPr>
        <w:t xml:space="preserve">W ramach przyjętych </w:t>
      </w:r>
      <w:r w:rsidRPr="005A71C8">
        <w:rPr>
          <w:rFonts w:eastAsia="Candara" w:cs="Candara"/>
          <w:b/>
          <w:bCs/>
          <w:color w:val="000000"/>
          <w:u w:color="000000"/>
          <w:bdr w:val="nil"/>
        </w:rPr>
        <w:t>sposobów wdrażania przedsięwzięć</w:t>
      </w:r>
      <w:r w:rsidRPr="005A71C8">
        <w:rPr>
          <w:rFonts w:eastAsia="Candara" w:cs="Candara"/>
          <w:color w:val="000000"/>
          <w:u w:color="000000"/>
          <w:bdr w:val="nil"/>
        </w:rPr>
        <w:t xml:space="preserve"> przewidziano także </w:t>
      </w:r>
      <w:r w:rsidRPr="005A71C8">
        <w:rPr>
          <w:rFonts w:eastAsia="Candara" w:cs="Candara"/>
          <w:b/>
          <w:bCs/>
          <w:color w:val="000000"/>
          <w:u w:color="000000"/>
          <w:bdr w:val="nil"/>
        </w:rPr>
        <w:t>operacje własne</w:t>
      </w:r>
      <w:r w:rsidRPr="005A71C8">
        <w:rPr>
          <w:rFonts w:eastAsia="Candara" w:cs="Candara"/>
          <w:color w:val="000000"/>
          <w:u w:color="000000"/>
          <w:bdr w:val="nil"/>
        </w:rPr>
        <w:t xml:space="preserve"> realizowane przez </w:t>
      </w:r>
      <w:bookmarkStart w:id="118" w:name="_Hlk134722942"/>
      <w:r w:rsidRPr="005A71C8">
        <w:rPr>
          <w:rFonts w:eastAsia="Candara" w:cs="Candara"/>
          <w:color w:val="000000"/>
          <w:u w:color="000000"/>
          <w:bdr w:val="nil"/>
        </w:rPr>
        <w:t>Nadwiślańską Grupę Działania „</w:t>
      </w:r>
      <w:r w:rsidR="00FA00D7">
        <w:rPr>
          <w:rFonts w:eastAsia="Candara" w:cs="Candara"/>
          <w:color w:val="000000"/>
          <w:u w:color="000000"/>
          <w:bdr w:val="nil"/>
        </w:rPr>
        <w:t>E.</w:t>
      </w:r>
      <w:proofErr w:type="gramStart"/>
      <w:r w:rsidR="00FA00D7">
        <w:rPr>
          <w:rFonts w:eastAsia="Candara" w:cs="Candara"/>
          <w:color w:val="000000"/>
          <w:u w:color="000000"/>
          <w:bdr w:val="nil"/>
        </w:rPr>
        <w:t>O.CENOMA</w:t>
      </w:r>
      <w:proofErr w:type="gramEnd"/>
      <w:r w:rsidRPr="005A71C8">
        <w:rPr>
          <w:rFonts w:eastAsia="Candara" w:cs="Candara"/>
          <w:color w:val="000000"/>
          <w:u w:color="000000"/>
          <w:bdr w:val="nil"/>
        </w:rPr>
        <w:t xml:space="preserve">”. </w:t>
      </w:r>
      <w:bookmarkEnd w:id="118"/>
      <w:r w:rsidRPr="005A71C8">
        <w:rPr>
          <w:rFonts w:eastAsia="Candara" w:cs="Candara"/>
          <w:color w:val="000000"/>
          <w:u w:color="000000"/>
          <w:bdr w:val="nil"/>
        </w:rPr>
        <w:t xml:space="preserve">Dotyczą one takich </w:t>
      </w:r>
      <w:r w:rsidR="003005EE" w:rsidRPr="005A71C8">
        <w:rPr>
          <w:rFonts w:eastAsia="Candara" w:cs="Candara"/>
          <w:color w:val="000000"/>
          <w:u w:color="000000"/>
          <w:bdr w:val="nil"/>
        </w:rPr>
        <w:t>działań,</w:t>
      </w:r>
      <w:r w:rsidRPr="005A71C8">
        <w:rPr>
          <w:rFonts w:eastAsia="Candara" w:cs="Candara"/>
          <w:color w:val="000000"/>
          <w:u w:color="000000"/>
          <w:bdr w:val="nil"/>
        </w:rPr>
        <w:t xml:space="preserve"> w których </w:t>
      </w:r>
      <w:r w:rsidR="003005EE">
        <w:rPr>
          <w:rFonts w:eastAsia="Candara" w:cs="Candara"/>
          <w:color w:val="000000"/>
          <w:u w:color="000000"/>
          <w:bdr w:val="nil"/>
        </w:rPr>
        <w:t xml:space="preserve">LGD </w:t>
      </w:r>
      <w:r w:rsidRPr="005A71C8">
        <w:rPr>
          <w:rFonts w:eastAsia="Candara" w:cs="Candara"/>
          <w:color w:val="000000"/>
          <w:u w:color="000000"/>
          <w:bdr w:val="nil"/>
        </w:rPr>
        <w:t>pełni rolę „operatora lokalnego”, głównego animatora czy inspiratora działań stanowiących istotne wsparcie dla rozwoju lokalnego</w:t>
      </w:r>
      <w:r w:rsidR="003005EE">
        <w:rPr>
          <w:rFonts w:eastAsia="Candara" w:cs="Candara"/>
          <w:color w:val="000000"/>
          <w:u w:color="000000"/>
          <w:bdr w:val="nil"/>
        </w:rPr>
        <w:t>,</w:t>
      </w:r>
      <w:r w:rsidRPr="005A71C8">
        <w:rPr>
          <w:rFonts w:eastAsia="Candara" w:cs="Candara"/>
          <w:color w:val="000000"/>
          <w:u w:color="000000"/>
          <w:bdr w:val="nil"/>
        </w:rPr>
        <w:t xml:space="preserve"> czy to w zakresie kreowania i</w:t>
      </w:r>
      <w:r w:rsidR="003005EE">
        <w:rPr>
          <w:rFonts w:eastAsia="Candara" w:cs="Candara"/>
          <w:color w:val="000000"/>
          <w:u w:color="000000"/>
          <w:bdr w:val="nil"/>
        </w:rPr>
        <w:t> </w:t>
      </w:r>
      <w:r w:rsidRPr="005A71C8">
        <w:rPr>
          <w:rFonts w:eastAsia="Candara" w:cs="Candara"/>
          <w:color w:val="000000"/>
          <w:u w:color="000000"/>
          <w:bdr w:val="nil"/>
        </w:rPr>
        <w:t xml:space="preserve">rozwoju oferty turystycznej obszaru LGD czy to w zakresie budowania </w:t>
      </w:r>
      <w:r w:rsidRPr="006B574C">
        <w:rPr>
          <w:rFonts w:eastAsia="Candara" w:cs="Candara"/>
          <w:u w:color="000000"/>
          <w:bdr w:val="nil"/>
        </w:rPr>
        <w:t xml:space="preserve">wsparcia aktywności </w:t>
      </w:r>
      <w:proofErr w:type="spellStart"/>
      <w:r w:rsidRPr="006B574C">
        <w:rPr>
          <w:rFonts w:eastAsia="Candara" w:cs="Candara"/>
          <w:u w:color="000000"/>
          <w:bdr w:val="nil"/>
        </w:rPr>
        <w:t>społeczno</w:t>
      </w:r>
      <w:proofErr w:type="spellEnd"/>
      <w:r w:rsidRPr="006B574C">
        <w:rPr>
          <w:rFonts w:eastAsia="Candara" w:cs="Candara"/>
          <w:u w:color="000000"/>
          <w:bdr w:val="nil"/>
        </w:rPr>
        <w:t xml:space="preserve"> – zawodowej mieszkańców. To przedsięwzięcia takie jak: P.1.2.</w:t>
      </w:r>
      <w:r w:rsidR="003B5184" w:rsidRPr="006B574C">
        <w:rPr>
          <w:rFonts w:eastAsia="Candara" w:cs="Candara"/>
          <w:u w:color="000000"/>
          <w:bdr w:val="nil"/>
        </w:rPr>
        <w:t>, P.1.3</w:t>
      </w:r>
      <w:r w:rsidRPr="006B574C">
        <w:rPr>
          <w:rFonts w:eastAsia="Candara" w:cs="Candara"/>
          <w:u w:color="000000"/>
          <w:bdr w:val="nil"/>
        </w:rPr>
        <w:t xml:space="preserve"> czy P.2.3.</w:t>
      </w:r>
      <w:r w:rsidR="003B5184" w:rsidRPr="006B574C">
        <w:rPr>
          <w:rFonts w:eastAsia="Candara" w:cs="Candara"/>
          <w:u w:color="000000"/>
          <w:bdr w:val="nil"/>
        </w:rPr>
        <w:t xml:space="preserve"> i P.2.4.</w:t>
      </w:r>
      <w:r w:rsidRPr="006B574C">
        <w:rPr>
          <w:rFonts w:eastAsia="Candara" w:cs="Candara"/>
          <w:u w:color="000000"/>
          <w:bdr w:val="nil"/>
        </w:rPr>
        <w:t xml:space="preserve"> </w:t>
      </w:r>
      <w:r w:rsidRPr="005A71C8">
        <w:rPr>
          <w:rFonts w:eastAsia="Candara" w:cs="Candara"/>
          <w:color w:val="000000"/>
          <w:u w:color="000000"/>
          <w:bdr w:val="nil"/>
        </w:rPr>
        <w:t xml:space="preserve">Realizacja przedsięwzięcia w formule operacji własnej wspiera także sam podmiot wykonawczy </w:t>
      </w:r>
      <w:r w:rsidR="003005EE">
        <w:rPr>
          <w:rFonts w:eastAsia="Candara" w:cs="Candara"/>
          <w:color w:val="000000"/>
          <w:u w:color="000000"/>
          <w:bdr w:val="nil"/>
        </w:rPr>
        <w:t>–</w:t>
      </w:r>
      <w:r w:rsidRPr="005A71C8">
        <w:rPr>
          <w:rFonts w:eastAsia="Candara" w:cs="Candara"/>
          <w:color w:val="000000"/>
          <w:u w:color="000000"/>
          <w:bdr w:val="nil"/>
        </w:rPr>
        <w:t xml:space="preserve"> Nadwiślańską Grupę Działania „</w:t>
      </w:r>
      <w:r w:rsidR="00FA00D7">
        <w:rPr>
          <w:rFonts w:eastAsia="Candara" w:cs="Candara"/>
          <w:color w:val="000000"/>
          <w:u w:color="000000"/>
          <w:bdr w:val="nil"/>
        </w:rPr>
        <w:t>E.O.CENOMA</w:t>
      </w:r>
      <w:r w:rsidRPr="005A71C8">
        <w:rPr>
          <w:rFonts w:eastAsia="Candara" w:cs="Candara"/>
          <w:color w:val="000000"/>
          <w:u w:color="000000"/>
          <w:bdr w:val="nil"/>
        </w:rPr>
        <w:t>” – poprzez zdobycie kolejnego doświadczenia w</w:t>
      </w:r>
      <w:r w:rsidR="003005EE">
        <w:rPr>
          <w:rFonts w:eastAsia="Candara" w:cs="Candara"/>
          <w:color w:val="000000"/>
          <w:u w:color="000000"/>
          <w:bdr w:val="nil"/>
        </w:rPr>
        <w:t> </w:t>
      </w:r>
      <w:r w:rsidRPr="005A71C8">
        <w:rPr>
          <w:rFonts w:eastAsia="Candara" w:cs="Candara"/>
          <w:color w:val="000000"/>
          <w:u w:color="000000"/>
          <w:bdr w:val="nil"/>
        </w:rPr>
        <w:t>animacji społeczności lokalnej, pogłębienie wiedzy i umiejętnościach w zakresie pozyskiwania środków zewnętrznych na realizację istotnych dla obszaru LGD przedsięwzięć, rozwoju zasobów ludzkich oraz narzędzi zarządzania czy poszerzeniu doświadczeń w realizacji projektów (w tym projektów partnerskich).</w:t>
      </w:r>
      <w:r w:rsidR="007315A9">
        <w:rPr>
          <w:rFonts w:eastAsia="Candara" w:cs="Candara"/>
          <w:color w:val="000000"/>
          <w:u w:color="000000"/>
          <w:bdr w:val="nil"/>
        </w:rPr>
        <w:t xml:space="preserve"> </w:t>
      </w:r>
    </w:p>
    <w:p w14:paraId="1F67DD54" w14:textId="10D4652D" w:rsidR="00FD3288" w:rsidRPr="007F0C15" w:rsidRDefault="005A71C8" w:rsidP="007F0C15">
      <w:pPr>
        <w:pBdr>
          <w:top w:val="nil"/>
          <w:left w:val="nil"/>
          <w:bottom w:val="nil"/>
          <w:right w:val="nil"/>
          <w:between w:val="nil"/>
          <w:bar w:val="nil"/>
        </w:pBdr>
        <w:rPr>
          <w:rFonts w:eastAsia="Candara" w:cs="Candara"/>
          <w:color w:val="000000"/>
          <w:u w:color="000000"/>
          <w:bdr w:val="nil"/>
        </w:rPr>
        <w:sectPr w:rsidR="00FD3288" w:rsidRPr="007F0C15" w:rsidSect="00DB2E19">
          <w:pgSz w:w="11906" w:h="16838"/>
          <w:pgMar w:top="851" w:right="851" w:bottom="851" w:left="851" w:header="709" w:footer="454" w:gutter="0"/>
          <w:cols w:space="708"/>
          <w:docGrid w:linePitch="360"/>
        </w:sectPr>
      </w:pPr>
      <w:r w:rsidRPr="005A71C8">
        <w:rPr>
          <w:rFonts w:eastAsia="Candara" w:cs="Candara"/>
          <w:b/>
          <w:bCs/>
          <w:color w:val="000000"/>
          <w:u w:color="000000"/>
          <w:bdr w:val="nil"/>
        </w:rPr>
        <w:t>Podejście LEADER,</w:t>
      </w:r>
      <w:r w:rsidRPr="005A71C8">
        <w:rPr>
          <w:rFonts w:eastAsia="Candara" w:cs="Candara"/>
          <w:color w:val="000000"/>
          <w:u w:color="000000"/>
          <w:bdr w:val="nil"/>
        </w:rPr>
        <w:t xml:space="preserve"> poprzez swoją wysoką oddolność interwencji, buduje zainteresowania i zaangażowania mieszkańców w</w:t>
      </w:r>
      <w:r w:rsidR="003005EE">
        <w:rPr>
          <w:rFonts w:eastAsia="Candara" w:cs="Candara"/>
          <w:color w:val="000000"/>
          <w:u w:color="000000"/>
          <w:bdr w:val="nil"/>
        </w:rPr>
        <w:t> </w:t>
      </w:r>
      <w:r w:rsidRPr="005A71C8">
        <w:rPr>
          <w:rFonts w:eastAsia="Candara" w:cs="Candara"/>
          <w:color w:val="000000"/>
          <w:u w:color="000000"/>
          <w:bdr w:val="nil"/>
        </w:rPr>
        <w:t>sprawy lokalne</w:t>
      </w:r>
      <w:r w:rsidR="003005EE">
        <w:rPr>
          <w:rFonts w:eastAsia="Candara" w:cs="Candara"/>
          <w:color w:val="000000"/>
          <w:u w:color="000000"/>
          <w:bdr w:val="nil"/>
        </w:rPr>
        <w:t>,</w:t>
      </w:r>
      <w:r w:rsidRPr="005A71C8">
        <w:rPr>
          <w:rFonts w:eastAsia="Candara" w:cs="Candara"/>
          <w:color w:val="000000"/>
          <w:u w:color="000000"/>
          <w:bdr w:val="nil"/>
        </w:rPr>
        <w:t xml:space="preserve"> czym</w:t>
      </w:r>
      <w:r w:rsidRPr="005A71C8">
        <w:rPr>
          <w:rFonts w:eastAsia="Candara" w:cs="Candara"/>
          <w:b/>
          <w:bCs/>
          <w:color w:val="000000"/>
          <w:u w:color="000000"/>
          <w:bdr w:val="nil"/>
        </w:rPr>
        <w:t xml:space="preserve"> wpływa na rozwój społeczny, w tym potencjał członków lokalnych społeczności. </w:t>
      </w:r>
      <w:r w:rsidRPr="005A71C8">
        <w:rPr>
          <w:rFonts w:eastAsia="Candara" w:cs="Candara"/>
          <w:color w:val="000000"/>
          <w:u w:color="000000"/>
          <w:bdr w:val="nil"/>
        </w:rPr>
        <w:t>Podejście L</w:t>
      </w:r>
      <w:r w:rsidR="003005EE">
        <w:rPr>
          <w:rFonts w:eastAsia="Candara" w:cs="Candara"/>
          <w:color w:val="000000"/>
          <w:u w:color="000000"/>
          <w:bdr w:val="nil"/>
        </w:rPr>
        <w:t>E</w:t>
      </w:r>
      <w:r w:rsidRPr="005A71C8">
        <w:rPr>
          <w:rFonts w:eastAsia="Candara" w:cs="Candara"/>
          <w:color w:val="000000"/>
          <w:u w:color="000000"/>
          <w:bdr w:val="nil"/>
        </w:rPr>
        <w:t>ADER promuje m.in.</w:t>
      </w:r>
      <w:r w:rsidRPr="005A71C8">
        <w:rPr>
          <w:rFonts w:eastAsia="Candara" w:cs="Candara"/>
          <w:b/>
          <w:bCs/>
          <w:color w:val="000000"/>
          <w:u w:color="000000"/>
          <w:bdr w:val="nil"/>
        </w:rPr>
        <w:t xml:space="preserve"> </w:t>
      </w:r>
      <w:r w:rsidRPr="005A71C8">
        <w:rPr>
          <w:rFonts w:eastAsia="Candara" w:cs="Candara"/>
          <w:color w:val="000000"/>
          <w:u w:color="000000"/>
          <w:bdr w:val="nil"/>
        </w:rPr>
        <w:t xml:space="preserve">proces partycypacji społecznej na etapie tworzenia, jak również wdrażania LSR, dba w swych założeniach o </w:t>
      </w:r>
      <w:r w:rsidR="003005EE" w:rsidRPr="005A71C8">
        <w:rPr>
          <w:rFonts w:eastAsia="Candara" w:cs="Candara"/>
          <w:color w:val="000000"/>
          <w:u w:color="000000"/>
          <w:bdr w:val="nil"/>
        </w:rPr>
        <w:t>to,</w:t>
      </w:r>
      <w:r w:rsidRPr="005A71C8">
        <w:rPr>
          <w:rFonts w:eastAsia="Candara" w:cs="Candara"/>
          <w:color w:val="000000"/>
          <w:u w:color="000000"/>
          <w:bdr w:val="nil"/>
        </w:rPr>
        <w:t xml:space="preserve"> aby LGD prowadziło szerokie i skuteczne, wielokanałowe działania informacyjne skierowane do lokalne</w:t>
      </w:r>
      <w:r w:rsidR="003005EE">
        <w:rPr>
          <w:rFonts w:eastAsia="Candara" w:cs="Candara"/>
          <w:color w:val="000000"/>
          <w:u w:color="000000"/>
          <w:bdr w:val="nil"/>
        </w:rPr>
        <w:t>j</w:t>
      </w:r>
      <w:r w:rsidRPr="005A71C8">
        <w:rPr>
          <w:rFonts w:eastAsia="Candara" w:cs="Candara"/>
          <w:color w:val="000000"/>
          <w:u w:color="000000"/>
          <w:bdr w:val="nil"/>
        </w:rPr>
        <w:t xml:space="preserve"> społeczności m.in. odnoszące się do postępu we w</w:t>
      </w:r>
      <w:r w:rsidR="003005EE">
        <w:rPr>
          <w:rFonts w:eastAsia="Candara" w:cs="Candara"/>
          <w:color w:val="000000"/>
          <w:u w:color="000000"/>
          <w:bdr w:val="nil"/>
        </w:rPr>
        <w:t>d</w:t>
      </w:r>
      <w:r w:rsidRPr="005A71C8">
        <w:rPr>
          <w:rFonts w:eastAsia="Candara" w:cs="Candara"/>
          <w:color w:val="000000"/>
          <w:u w:color="000000"/>
          <w:bdr w:val="nil"/>
        </w:rPr>
        <w:t>rażaniu LSR</w:t>
      </w:r>
      <w:r w:rsidR="003005EE">
        <w:rPr>
          <w:rFonts w:eastAsia="Candara" w:cs="Candara"/>
          <w:color w:val="000000"/>
          <w:u w:color="000000"/>
          <w:bdr w:val="nil"/>
        </w:rPr>
        <w:t>,</w:t>
      </w:r>
      <w:r w:rsidRPr="005A71C8">
        <w:rPr>
          <w:rFonts w:eastAsia="Candara" w:cs="Candara"/>
          <w:color w:val="000000"/>
          <w:u w:color="000000"/>
          <w:bdr w:val="nil"/>
        </w:rPr>
        <w:t xml:space="preserve"> co przyczynia się do wzrostu wiedzy o lokalnym środowisku </w:t>
      </w:r>
      <w:proofErr w:type="spellStart"/>
      <w:r w:rsidRPr="005A71C8">
        <w:rPr>
          <w:rFonts w:eastAsia="Candara" w:cs="Candara"/>
          <w:color w:val="000000"/>
          <w:u w:color="000000"/>
          <w:bdr w:val="nil"/>
        </w:rPr>
        <w:t>społeczno</w:t>
      </w:r>
      <w:proofErr w:type="spellEnd"/>
      <w:r w:rsidRPr="005A71C8">
        <w:rPr>
          <w:rFonts w:eastAsia="Candara" w:cs="Candara"/>
          <w:color w:val="000000"/>
          <w:u w:color="000000"/>
          <w:bdr w:val="nil"/>
        </w:rPr>
        <w:t xml:space="preserve"> – gospodarczym, a tym samym wzrostu </w:t>
      </w:r>
      <w:r w:rsidRPr="005A71C8">
        <w:rPr>
          <w:rFonts w:eastAsia="Candara" w:cs="Candara"/>
          <w:color w:val="000000"/>
          <w:u w:color="000000"/>
          <w:bdr w:val="nil"/>
        </w:rPr>
        <w:lastRenderedPageBreak/>
        <w:t>świadomości lokalnej i poczucia tożsamości lokalne</w:t>
      </w:r>
      <w:r w:rsidR="003005EE">
        <w:rPr>
          <w:rFonts w:eastAsia="Candara" w:cs="Candara"/>
          <w:color w:val="000000"/>
          <w:u w:color="000000"/>
          <w:bdr w:val="nil"/>
        </w:rPr>
        <w:t>j</w:t>
      </w:r>
      <w:r w:rsidRPr="005A71C8">
        <w:rPr>
          <w:rFonts w:eastAsia="Candara" w:cs="Candara"/>
          <w:color w:val="000000"/>
          <w:u w:color="000000"/>
          <w:bdr w:val="nil"/>
        </w:rPr>
        <w:t xml:space="preserve"> u mieszkańców obszaru LGD. Realizacja przewidzianych </w:t>
      </w:r>
      <w:r w:rsidR="00DB6CE7">
        <w:rPr>
          <w:rFonts w:eastAsia="Candara" w:cs="Candara"/>
          <w:color w:val="000000"/>
          <w:u w:color="000000"/>
          <w:bdr w:val="nil"/>
        </w:rPr>
        <w:br/>
      </w:r>
      <w:r w:rsidRPr="005A71C8">
        <w:rPr>
          <w:rFonts w:eastAsia="Candara" w:cs="Candara"/>
          <w:color w:val="000000"/>
          <w:u w:color="000000"/>
          <w:bdr w:val="nil"/>
        </w:rPr>
        <w:t>w LSR przedsięwzięć, w tym wspierających rozwój gospodarczy oraz rozwój społeczny obszaru LGD, wspartych finansowo z funduszy PS WPR, to kolejny czynnik wpływający na rozwój społeczny mieszkańców – beneficjentów końcowych podejmowanych działań</w:t>
      </w:r>
      <w:r w:rsidR="003005EE">
        <w:rPr>
          <w:rFonts w:eastAsia="Candara" w:cs="Candara"/>
          <w:color w:val="000000"/>
          <w:u w:color="000000"/>
          <w:bdr w:val="nil"/>
        </w:rPr>
        <w:t>,</w:t>
      </w:r>
      <w:r w:rsidRPr="005A71C8">
        <w:rPr>
          <w:rFonts w:eastAsia="Candara" w:cs="Candara"/>
          <w:color w:val="000000"/>
          <w:u w:color="000000"/>
          <w:bdr w:val="nil"/>
        </w:rPr>
        <w:t xml:space="preserve"> jak też lo</w:t>
      </w:r>
      <w:r w:rsidR="003005EE">
        <w:rPr>
          <w:rFonts w:eastAsia="Candara" w:cs="Candara"/>
          <w:color w:val="000000"/>
          <w:u w:color="000000"/>
          <w:bdr w:val="nil"/>
        </w:rPr>
        <w:t>k</w:t>
      </w:r>
      <w:r w:rsidRPr="005A71C8">
        <w:rPr>
          <w:rFonts w:eastAsia="Candara" w:cs="Candara"/>
          <w:color w:val="000000"/>
          <w:u w:color="000000"/>
          <w:bdr w:val="nil"/>
        </w:rPr>
        <w:t>alnych organizacji realizujących przedsięwzięcia zawarte w LSR.</w:t>
      </w:r>
      <w:r w:rsidR="003005EE">
        <w:rPr>
          <w:rFonts w:eastAsia="Candara" w:cs="Candara"/>
          <w:color w:val="000000"/>
          <w:u w:color="000000"/>
          <w:bdr w:val="nil"/>
        </w:rPr>
        <w:t xml:space="preserve"> </w:t>
      </w:r>
      <w:r w:rsidRPr="005A71C8">
        <w:rPr>
          <w:rFonts w:eastAsia="Candara" w:cs="Candara"/>
          <w:color w:val="000000"/>
          <w:u w:color="000000"/>
          <w:bdr w:val="nil"/>
        </w:rPr>
        <w:t>Podejście LEADER pozwala na zapewnienie trwałej zmiany rozwojowej obszaru LGD.</w:t>
      </w:r>
    </w:p>
    <w:p w14:paraId="221F8919" w14:textId="65FBEA43" w:rsidR="00DA5D1A" w:rsidRPr="00DA5D1A" w:rsidRDefault="004836EF" w:rsidP="0016192F">
      <w:pPr>
        <w:pStyle w:val="Nagwek1"/>
      </w:pPr>
      <w:r>
        <w:lastRenderedPageBreak/>
        <w:t xml:space="preserve"> </w:t>
      </w:r>
      <w:bookmarkStart w:id="119" w:name="_Toc197337682"/>
      <w:r w:rsidR="006D543C" w:rsidRPr="006D543C">
        <w:t>Cele i wskaźniki</w:t>
      </w:r>
      <w:bookmarkEnd w:id="119"/>
    </w:p>
    <w:p w14:paraId="2EDB5382" w14:textId="77777777" w:rsidR="00DA5D1A" w:rsidRPr="00046FE4" w:rsidRDefault="00DA5D1A" w:rsidP="002C4606">
      <w:r w:rsidRPr="00046FE4">
        <w:t xml:space="preserve">LSR </w:t>
      </w:r>
      <w:r>
        <w:t>zakłada realizację przedsięwzięć wpisujących się w trzy cele:</w:t>
      </w:r>
    </w:p>
    <w:p w14:paraId="2F1F6A62" w14:textId="4DA754DA" w:rsidR="00DA5D1A" w:rsidRPr="00A823FB" w:rsidRDefault="00DA5D1A">
      <w:pPr>
        <w:pStyle w:val="Akapitzlist"/>
        <w:numPr>
          <w:ilvl w:val="0"/>
          <w:numId w:val="19"/>
        </w:numPr>
        <w:spacing w:before="0" w:after="160" w:line="276" w:lineRule="auto"/>
      </w:pPr>
      <w:r w:rsidRPr="00A823FB">
        <w:t>Cel 1: Rozwój gospodarczy obszaru LGD, głównie w oparciu o potencjał turystyczny, ukierunkowany na turystykę aktywną i</w:t>
      </w:r>
      <w:r w:rsidR="003005EE">
        <w:t> </w:t>
      </w:r>
      <w:r w:rsidRPr="00A823FB">
        <w:t>rozbudowę infrastruktury wspierającej.</w:t>
      </w:r>
    </w:p>
    <w:p w14:paraId="6341085E" w14:textId="77777777" w:rsidR="00DA5D1A" w:rsidRPr="00A823FB" w:rsidRDefault="00DA5D1A">
      <w:pPr>
        <w:pStyle w:val="Akapitzlist"/>
        <w:numPr>
          <w:ilvl w:val="0"/>
          <w:numId w:val="19"/>
        </w:numPr>
        <w:spacing w:before="0" w:after="160" w:line="276" w:lineRule="auto"/>
      </w:pPr>
      <w:r w:rsidRPr="00A823FB">
        <w:t>Cel 2: Budowanie aktywnej społecznie i zawodowo społeczności lokalnej LGD.</w:t>
      </w:r>
    </w:p>
    <w:p w14:paraId="50EAE506" w14:textId="2CB4EE64" w:rsidR="00DA5D1A" w:rsidRPr="00A823FB" w:rsidRDefault="00DA5D1A">
      <w:pPr>
        <w:pStyle w:val="Akapitzlist"/>
        <w:numPr>
          <w:ilvl w:val="0"/>
          <w:numId w:val="19"/>
        </w:numPr>
        <w:spacing w:before="0" w:after="160" w:line="276" w:lineRule="auto"/>
      </w:pPr>
      <w:r w:rsidRPr="00A823FB">
        <w:t>Cel 3: Rozwój infrastruktury i oferty społecznej przyczyniającej się do podnoszenia jakości życia mieszkańców obszaru LGD.</w:t>
      </w:r>
    </w:p>
    <w:p w14:paraId="5E610014" w14:textId="380CA162" w:rsidR="00DA5D1A" w:rsidRPr="00046FE4" w:rsidRDefault="00DA5D1A" w:rsidP="002C4606">
      <w:r>
        <w:t>Całość przewidzianych do realizacji działań, w ramach wdrażania LSR, a więc realizacji prze</w:t>
      </w:r>
      <w:r w:rsidR="003005EE">
        <w:t>dsięwz</w:t>
      </w:r>
      <w:r>
        <w:t>ięć pozwalających na osi</w:t>
      </w:r>
      <w:r w:rsidR="003005EE">
        <w:t>ągn</w:t>
      </w:r>
      <w:r>
        <w:t>i</w:t>
      </w:r>
      <w:r w:rsidR="003005EE">
        <w:t>ę</w:t>
      </w:r>
      <w:r>
        <w:t>cie postawionych w ramach LSR celów ma charakter zintegrowany, koncertujący się na tych zagadnieniach</w:t>
      </w:r>
      <w:r w:rsidR="003005EE">
        <w:t>,</w:t>
      </w:r>
      <w:r>
        <w:t xml:space="preserve"> które z</w:t>
      </w:r>
      <w:r w:rsidR="003005EE">
        <w:t> </w:t>
      </w:r>
      <w:r>
        <w:t>jednej strony odpowiadają na zidentyfikowane i zdiagnozowane wcześniej potrzeby LGD (rozumianego szeroko jako teren, ale także społeczność mieszkańców, obszaru działań JST, organizacji społecznych, grup nieformalnych, itp.)</w:t>
      </w:r>
      <w:r w:rsidR="003005EE">
        <w:t>,</w:t>
      </w:r>
      <w:r>
        <w:t xml:space="preserve"> ale także koncentrują się wokoło działań</w:t>
      </w:r>
      <w:r w:rsidR="003005EE">
        <w:t>,</w:t>
      </w:r>
      <w:r>
        <w:t xml:space="preserve"> które zrealizowane mają największe szanse na przyczynienie się do osiągniecia oczekiwanych zmian. Tym samym postawione w LSR cele oraz przypisane im przedsięwzięcia cechuje strategiczny wybór i koncentracja wokół potrzeb lokalnych.</w:t>
      </w:r>
    </w:p>
    <w:p w14:paraId="02E69ED4" w14:textId="77777777" w:rsidR="00DA5D1A" w:rsidRPr="006B574C" w:rsidRDefault="00DA5D1A" w:rsidP="002C4606">
      <w:pPr>
        <w:rPr>
          <w:b/>
          <w:bCs/>
          <w:color w:val="1F497D" w:themeColor="text2"/>
          <w:u w:val="single"/>
        </w:rPr>
      </w:pPr>
      <w:r w:rsidRPr="006B574C">
        <w:rPr>
          <w:b/>
          <w:bCs/>
          <w:color w:val="1F497D" w:themeColor="text2"/>
        </w:rPr>
        <w:t xml:space="preserve">Cel 1: </w:t>
      </w:r>
      <w:bookmarkStart w:id="120" w:name="_Hlk167189918"/>
      <w:r w:rsidRPr="006B574C">
        <w:rPr>
          <w:b/>
          <w:bCs/>
          <w:color w:val="1F497D" w:themeColor="text2"/>
        </w:rPr>
        <w:t>Rozwój gospodarczy obszaru LGD, głównie w oparciu o potencjał turystyczny, ukierunkowany na turystykę aktywną i rozbudowę infrastruktury wspierającej.</w:t>
      </w:r>
      <w:bookmarkEnd w:id="120"/>
    </w:p>
    <w:p w14:paraId="6467D174" w14:textId="74EE8050" w:rsidR="00DA5D1A" w:rsidRDefault="00DA5D1A" w:rsidP="006B4DD1">
      <w:pPr>
        <w:rPr>
          <w:bCs/>
          <w:color w:val="000000"/>
        </w:rPr>
      </w:pPr>
      <w:r w:rsidRPr="007D019C">
        <w:rPr>
          <w:bCs/>
          <w:color w:val="000000"/>
        </w:rPr>
        <w:t xml:space="preserve">Cel </w:t>
      </w:r>
      <w:r>
        <w:rPr>
          <w:bCs/>
          <w:color w:val="000000"/>
        </w:rPr>
        <w:t xml:space="preserve">ten jest bezpośrednią </w:t>
      </w:r>
      <w:r w:rsidRPr="007D019C">
        <w:rPr>
          <w:bCs/>
          <w:color w:val="000000"/>
        </w:rPr>
        <w:t xml:space="preserve">odpowiedzią na wskazane </w:t>
      </w:r>
      <w:r>
        <w:rPr>
          <w:bCs/>
          <w:color w:val="000000"/>
        </w:rPr>
        <w:t xml:space="preserve">w procesie identyfikacji i analizy problemów lokalnych kwestie kluczowe </w:t>
      </w:r>
      <w:r w:rsidR="006B4DD1">
        <w:rPr>
          <w:bCs/>
          <w:color w:val="000000"/>
        </w:rPr>
        <w:t>–</w:t>
      </w:r>
      <w:r>
        <w:rPr>
          <w:bCs/>
          <w:color w:val="000000"/>
        </w:rPr>
        <w:t xml:space="preserve"> </w:t>
      </w:r>
      <w:r w:rsidRPr="00A823FB">
        <w:rPr>
          <w:b/>
          <w:color w:val="000000"/>
        </w:rPr>
        <w:t>potencjały rozwojowe</w:t>
      </w:r>
      <w:r>
        <w:rPr>
          <w:bCs/>
          <w:color w:val="000000"/>
        </w:rPr>
        <w:t xml:space="preserve"> </w:t>
      </w:r>
      <w:r w:rsidRPr="00A823FB">
        <w:rPr>
          <w:b/>
          <w:color w:val="000000"/>
        </w:rPr>
        <w:t>decydujące o rozwoju gospodarczym obszaru LGD</w:t>
      </w:r>
      <w:r>
        <w:rPr>
          <w:bCs/>
          <w:color w:val="000000"/>
        </w:rPr>
        <w:t xml:space="preserve"> (co został</w:t>
      </w:r>
      <w:r w:rsidR="006B4DD1">
        <w:rPr>
          <w:bCs/>
          <w:color w:val="000000"/>
        </w:rPr>
        <w:t>o</w:t>
      </w:r>
      <w:r>
        <w:rPr>
          <w:bCs/>
          <w:color w:val="000000"/>
        </w:rPr>
        <w:t xml:space="preserve"> zawarte w Rozdziale IV) oraz wzmocnione </w:t>
      </w:r>
      <w:r w:rsidRPr="007D019C">
        <w:rPr>
          <w:bCs/>
          <w:color w:val="000000"/>
        </w:rPr>
        <w:t xml:space="preserve">podczas </w:t>
      </w:r>
      <w:r>
        <w:rPr>
          <w:bCs/>
          <w:color w:val="000000"/>
        </w:rPr>
        <w:t xml:space="preserve">rozbudowanych, prowadzonych różnorodnymi technikami (Rozdział III) </w:t>
      </w:r>
      <w:r w:rsidRPr="007D019C">
        <w:rPr>
          <w:bCs/>
          <w:color w:val="000000"/>
        </w:rPr>
        <w:t>konsultacji społecznych</w:t>
      </w:r>
      <w:r w:rsidR="006B4DD1">
        <w:rPr>
          <w:bCs/>
          <w:color w:val="000000"/>
        </w:rPr>
        <w:t>,</w:t>
      </w:r>
      <w:r>
        <w:rPr>
          <w:bCs/>
          <w:color w:val="000000"/>
        </w:rPr>
        <w:t xml:space="preserve"> w ramach których uczestniczący w nich m</w:t>
      </w:r>
      <w:r w:rsidRPr="007D019C">
        <w:rPr>
          <w:bCs/>
          <w:color w:val="000000"/>
        </w:rPr>
        <w:t>ieszkańc</w:t>
      </w:r>
      <w:r>
        <w:rPr>
          <w:bCs/>
          <w:color w:val="000000"/>
        </w:rPr>
        <w:t xml:space="preserve">y oraz przedstawiciele </w:t>
      </w:r>
      <w:r w:rsidRPr="007D019C">
        <w:rPr>
          <w:bCs/>
          <w:color w:val="000000"/>
        </w:rPr>
        <w:t>kluczow</w:t>
      </w:r>
      <w:r>
        <w:rPr>
          <w:bCs/>
          <w:color w:val="000000"/>
        </w:rPr>
        <w:t>ych</w:t>
      </w:r>
      <w:r w:rsidRPr="007D019C">
        <w:rPr>
          <w:bCs/>
          <w:color w:val="000000"/>
        </w:rPr>
        <w:t xml:space="preserve"> podmiot</w:t>
      </w:r>
      <w:r>
        <w:rPr>
          <w:bCs/>
          <w:color w:val="000000"/>
        </w:rPr>
        <w:t>ów reprezentujących JST, organizacje społeczne czy lokalny sektor gospodarczy</w:t>
      </w:r>
      <w:r w:rsidR="006B4DD1">
        <w:rPr>
          <w:bCs/>
          <w:color w:val="000000"/>
        </w:rPr>
        <w:t>,</w:t>
      </w:r>
      <w:r>
        <w:rPr>
          <w:bCs/>
          <w:color w:val="000000"/>
        </w:rPr>
        <w:t xml:space="preserve"> wskazywali jako podstawowy </w:t>
      </w:r>
      <w:r w:rsidRPr="007D019C">
        <w:rPr>
          <w:bCs/>
          <w:color w:val="000000"/>
        </w:rPr>
        <w:t>obszary interwencji</w:t>
      </w:r>
      <w:r>
        <w:rPr>
          <w:bCs/>
          <w:color w:val="000000"/>
        </w:rPr>
        <w:t xml:space="preserve">. Pełne </w:t>
      </w:r>
      <w:r w:rsidRPr="006174B6">
        <w:rPr>
          <w:b/>
          <w:color w:val="000000"/>
        </w:rPr>
        <w:t>wykorzystani</w:t>
      </w:r>
      <w:r w:rsidR="006B4DD1">
        <w:rPr>
          <w:b/>
          <w:color w:val="000000"/>
        </w:rPr>
        <w:t>e</w:t>
      </w:r>
      <w:r w:rsidRPr="006174B6">
        <w:rPr>
          <w:b/>
          <w:color w:val="000000"/>
        </w:rPr>
        <w:t xml:space="preserve"> walorów turystycznych</w:t>
      </w:r>
      <w:r>
        <w:rPr>
          <w:b/>
          <w:color w:val="000000"/>
        </w:rPr>
        <w:t xml:space="preserve"> (przyrodniczych i poza</w:t>
      </w:r>
      <w:r w:rsidR="00A7369F">
        <w:rPr>
          <w:b/>
          <w:color w:val="000000"/>
        </w:rPr>
        <w:t xml:space="preserve"> </w:t>
      </w:r>
      <w:r>
        <w:rPr>
          <w:b/>
          <w:color w:val="000000"/>
        </w:rPr>
        <w:t>przyrodniczych/kulturowych)</w:t>
      </w:r>
      <w:r w:rsidRPr="007D019C">
        <w:rPr>
          <w:bCs/>
          <w:color w:val="000000"/>
        </w:rPr>
        <w:t xml:space="preserve">, które są </w:t>
      </w:r>
      <w:r>
        <w:rPr>
          <w:bCs/>
          <w:color w:val="000000"/>
        </w:rPr>
        <w:t>jednym z podstawowych</w:t>
      </w:r>
      <w:r w:rsidRPr="007D019C">
        <w:rPr>
          <w:bCs/>
          <w:color w:val="000000"/>
        </w:rPr>
        <w:t xml:space="preserve"> potencjał</w:t>
      </w:r>
      <w:r>
        <w:rPr>
          <w:bCs/>
          <w:color w:val="000000"/>
        </w:rPr>
        <w:t>ów</w:t>
      </w:r>
      <w:r w:rsidRPr="007D019C">
        <w:rPr>
          <w:bCs/>
          <w:color w:val="000000"/>
        </w:rPr>
        <w:t xml:space="preserve"> rozwojowy</w:t>
      </w:r>
      <w:r>
        <w:rPr>
          <w:bCs/>
          <w:color w:val="000000"/>
        </w:rPr>
        <w:t>ch</w:t>
      </w:r>
      <w:r w:rsidRPr="007D019C">
        <w:rPr>
          <w:bCs/>
          <w:color w:val="000000"/>
        </w:rPr>
        <w:t xml:space="preserve"> obszaru LGD</w:t>
      </w:r>
      <w:r>
        <w:rPr>
          <w:bCs/>
          <w:color w:val="000000"/>
        </w:rPr>
        <w:t>, było i jest osią</w:t>
      </w:r>
      <w:r w:rsidR="006B4DD1">
        <w:rPr>
          <w:bCs/>
          <w:color w:val="000000"/>
        </w:rPr>
        <w:t>,</w:t>
      </w:r>
      <w:r>
        <w:rPr>
          <w:bCs/>
          <w:color w:val="000000"/>
        </w:rPr>
        <w:t xml:space="preserve"> wokół której powinny koncentrować się działania rozwojowe na obszarze LGD.</w:t>
      </w:r>
    </w:p>
    <w:p w14:paraId="5CCB61D4" w14:textId="305F3974" w:rsidR="00DA5D1A" w:rsidRPr="003A451F" w:rsidRDefault="00DA5D1A" w:rsidP="002C4606">
      <w:pPr>
        <w:rPr>
          <w:bCs/>
          <w:strike/>
          <w:color w:val="000000"/>
          <w:highlight w:val="yellow"/>
        </w:rPr>
      </w:pPr>
      <w:r w:rsidRPr="00E91C8E">
        <w:rPr>
          <w:bCs/>
          <w:color w:val="000000"/>
        </w:rPr>
        <w:t xml:space="preserve">Realizacja tego celu będzie możliwa poprzez rozbudowę </w:t>
      </w:r>
      <w:r w:rsidRPr="00E91C8E">
        <w:rPr>
          <w:b/>
          <w:color w:val="000000"/>
        </w:rPr>
        <w:t>oferty turystycznej oraz infrastruktury czasu wolnego</w:t>
      </w:r>
      <w:r w:rsidRPr="00E91C8E">
        <w:rPr>
          <w:bCs/>
          <w:color w:val="000000"/>
        </w:rPr>
        <w:t xml:space="preserve"> (infrastruktury turystycznej)</w:t>
      </w:r>
      <w:r w:rsidR="006B4DD1" w:rsidRPr="00E91C8E">
        <w:rPr>
          <w:bCs/>
          <w:color w:val="000000"/>
        </w:rPr>
        <w:t>,</w:t>
      </w:r>
      <w:r w:rsidRPr="00E91C8E">
        <w:rPr>
          <w:bCs/>
          <w:color w:val="000000"/>
        </w:rPr>
        <w:t xml:space="preserve"> tak aby w efekcie w pełni wykorzystać walory turystyczne obszaru LGD</w:t>
      </w:r>
      <w:r w:rsidR="006B4DD1" w:rsidRPr="00E91C8E">
        <w:rPr>
          <w:bCs/>
          <w:color w:val="000000"/>
        </w:rPr>
        <w:t>,</w:t>
      </w:r>
      <w:r w:rsidRPr="00E91C8E">
        <w:rPr>
          <w:bCs/>
          <w:color w:val="000000"/>
        </w:rPr>
        <w:t xml:space="preserve"> w tym walory środowiska naturalnego i</w:t>
      </w:r>
      <w:r w:rsidR="006B4DD1" w:rsidRPr="00E91C8E">
        <w:rPr>
          <w:bCs/>
          <w:color w:val="000000"/>
        </w:rPr>
        <w:t> </w:t>
      </w:r>
      <w:r w:rsidRPr="00E91C8E">
        <w:rPr>
          <w:bCs/>
          <w:color w:val="000000"/>
        </w:rPr>
        <w:t>środowiska kulturowego oraz lokalne potencjały turystyczne obszaru LGD. Dzięki takim działaniom możliwe będzie zbudowanie lokalnej oferty turystycznej cechującej się wysoką jakością, atrakcyjnością i zróżnicowaniem propozycji (produktów turystycznych)</w:t>
      </w:r>
      <w:r w:rsidR="006B4DD1" w:rsidRPr="00E91C8E">
        <w:rPr>
          <w:bCs/>
          <w:color w:val="000000"/>
        </w:rPr>
        <w:t>,</w:t>
      </w:r>
      <w:r w:rsidRPr="00E91C8E">
        <w:rPr>
          <w:bCs/>
          <w:color w:val="000000"/>
        </w:rPr>
        <w:t xml:space="preserve"> co pozwoli przyciąga</w:t>
      </w:r>
      <w:r w:rsidR="006B4DD1" w:rsidRPr="00E91C8E">
        <w:rPr>
          <w:bCs/>
          <w:color w:val="000000"/>
        </w:rPr>
        <w:t>nie</w:t>
      </w:r>
      <w:r w:rsidRPr="00E91C8E">
        <w:rPr>
          <w:bCs/>
          <w:color w:val="000000"/>
        </w:rPr>
        <w:t xml:space="preserve"> na obszar LGD turystów o różnych potrzebach, w różnym wieku, z różnymi oczekiwaniami poznawczymi. Budowana w taki sposób oferta turystyczna będzie prezentować i promować lokalną specyfikę i walory przyrodnicze i poza</w:t>
      </w:r>
      <w:r w:rsidR="00EE7FCA" w:rsidRPr="00E91C8E">
        <w:rPr>
          <w:bCs/>
          <w:color w:val="000000"/>
        </w:rPr>
        <w:t xml:space="preserve"> </w:t>
      </w:r>
      <w:r w:rsidRPr="00E91C8E">
        <w:rPr>
          <w:bCs/>
          <w:color w:val="000000"/>
        </w:rPr>
        <w:t>przyrodnicze obszaru LGD m.in. lokalny krajobraz, przyrodę, kulturę, zwyczaje i tradycje, lokalne produkty (w</w:t>
      </w:r>
      <w:r w:rsidR="006B4DD1" w:rsidRPr="00E91C8E">
        <w:rPr>
          <w:bCs/>
          <w:color w:val="000000"/>
        </w:rPr>
        <w:t> </w:t>
      </w:r>
      <w:r w:rsidRPr="00E91C8E">
        <w:rPr>
          <w:bCs/>
          <w:color w:val="000000"/>
        </w:rPr>
        <w:t>tym także produkty żywnościowe), rzemiosło czy wydarzenia/imprezy</w:t>
      </w:r>
      <w:r w:rsidR="007315A9" w:rsidRPr="00E91C8E">
        <w:rPr>
          <w:bCs/>
          <w:color w:val="000000"/>
        </w:rPr>
        <w:t xml:space="preserve"> poprzez </w:t>
      </w:r>
      <w:r w:rsidR="007315A9" w:rsidRPr="00E91C8E">
        <w:rPr>
          <w:b/>
          <w:color w:val="000000"/>
        </w:rPr>
        <w:t xml:space="preserve">zintegrowane </w:t>
      </w:r>
      <w:r w:rsidR="00DB6CE7" w:rsidRPr="00E91C8E">
        <w:rPr>
          <w:b/>
          <w:color w:val="000000"/>
        </w:rPr>
        <w:br/>
      </w:r>
      <w:r w:rsidR="007315A9" w:rsidRPr="00E91C8E">
        <w:rPr>
          <w:b/>
          <w:color w:val="000000"/>
        </w:rPr>
        <w:t>i wielokanałowe działania promocyjne</w:t>
      </w:r>
      <w:r w:rsidR="007315A9" w:rsidRPr="00E91C8E">
        <w:rPr>
          <w:bCs/>
          <w:color w:val="000000"/>
        </w:rPr>
        <w:t xml:space="preserve"> wykorzystujące zarówno tradycyjne środki promocji</w:t>
      </w:r>
      <w:r w:rsidR="006B4DD1" w:rsidRPr="00E91C8E">
        <w:rPr>
          <w:bCs/>
          <w:color w:val="000000"/>
        </w:rPr>
        <w:t>,</w:t>
      </w:r>
      <w:r w:rsidR="007315A9" w:rsidRPr="00E91C8E">
        <w:rPr>
          <w:bCs/>
          <w:color w:val="000000"/>
        </w:rPr>
        <w:t xml:space="preserve"> jak i </w:t>
      </w:r>
      <w:r w:rsidR="007315A9" w:rsidRPr="00E91C8E">
        <w:rPr>
          <w:b/>
          <w:color w:val="000000"/>
        </w:rPr>
        <w:t>narzędzia innowacyjne</w:t>
      </w:r>
      <w:r w:rsidR="007315A9" w:rsidRPr="00E91C8E">
        <w:rPr>
          <w:bCs/>
          <w:color w:val="000000"/>
        </w:rPr>
        <w:t xml:space="preserve"> (m.in. aplikacje turystyczne, itp.). </w:t>
      </w:r>
      <w:r w:rsidR="00A94ED5" w:rsidRPr="00E91C8E">
        <w:rPr>
          <w:bCs/>
          <w:color w:val="000000"/>
        </w:rPr>
        <w:t xml:space="preserve"> </w:t>
      </w:r>
      <w:r w:rsidRPr="00E91C8E">
        <w:rPr>
          <w:bCs/>
          <w:color w:val="000000"/>
        </w:rPr>
        <w:t>Kreacji produktów turystycznych</w:t>
      </w:r>
      <w:r w:rsidR="00A94ED5" w:rsidRPr="00E91C8E">
        <w:rPr>
          <w:bCs/>
          <w:color w:val="000000"/>
        </w:rPr>
        <w:t>, rozwojowi oferty oraz</w:t>
      </w:r>
      <w:r w:rsidRPr="00E91C8E">
        <w:rPr>
          <w:bCs/>
          <w:color w:val="000000"/>
        </w:rPr>
        <w:t xml:space="preserve"> infrastruktury </w:t>
      </w:r>
      <w:r w:rsidR="00A94ED5" w:rsidRPr="00DD7773">
        <w:rPr>
          <w:bCs/>
        </w:rPr>
        <w:t xml:space="preserve">turystycznej </w:t>
      </w:r>
      <w:r w:rsidRPr="00DD7773">
        <w:rPr>
          <w:bCs/>
        </w:rPr>
        <w:t xml:space="preserve">towarzyszyć będzie także wspieranie </w:t>
      </w:r>
      <w:r w:rsidRPr="00E91C8E">
        <w:rPr>
          <w:bCs/>
          <w:color w:val="000000"/>
        </w:rPr>
        <w:t>rozw</w:t>
      </w:r>
      <w:r w:rsidR="006B4DD1" w:rsidRPr="00E91C8E">
        <w:rPr>
          <w:bCs/>
          <w:color w:val="000000"/>
        </w:rPr>
        <w:t>oju</w:t>
      </w:r>
      <w:r w:rsidRPr="00E91C8E">
        <w:rPr>
          <w:bCs/>
          <w:color w:val="000000"/>
        </w:rPr>
        <w:t xml:space="preserve"> działalności gospodarczej w sferze turystycznej i okołoturystycznej. Budowanie postaw przedsiębiorczych </w:t>
      </w:r>
      <w:r w:rsidRPr="00E91C8E">
        <w:t>w sferze turystycznej i</w:t>
      </w:r>
      <w:r w:rsidR="006B4DD1" w:rsidRPr="00E91C8E">
        <w:t> </w:t>
      </w:r>
      <w:r w:rsidRPr="00E91C8E">
        <w:t xml:space="preserve">okołoturystycznej, kreowanie postaw współodpowiedzialności za zrównoważony rozwój turystyczny obszaru LGD – to wszystko (łącznie z działaniami w zakresie rozwoju infrastruktury czasu wolnego, rozwoju oferty turystycznej) </w:t>
      </w:r>
      <w:r w:rsidRPr="00E91C8E">
        <w:rPr>
          <w:bCs/>
          <w:color w:val="000000"/>
        </w:rPr>
        <w:t xml:space="preserve">pozwoli na </w:t>
      </w:r>
      <w:r w:rsidRPr="00E91C8E">
        <w:rPr>
          <w:b/>
          <w:color w:val="000000"/>
        </w:rPr>
        <w:t>synergię, zintegrowanie działań w obszarze rozwoju turystycznego</w:t>
      </w:r>
      <w:r w:rsidR="006B4DD1" w:rsidRPr="00E91C8E">
        <w:rPr>
          <w:b/>
          <w:color w:val="000000"/>
        </w:rPr>
        <w:t xml:space="preserve"> na terenie</w:t>
      </w:r>
      <w:r w:rsidRPr="00E91C8E">
        <w:rPr>
          <w:b/>
          <w:color w:val="000000"/>
        </w:rPr>
        <w:t xml:space="preserve"> LGD.</w:t>
      </w:r>
    </w:p>
    <w:p w14:paraId="4B5D9622" w14:textId="77777777" w:rsidR="001A7165" w:rsidRDefault="001A7165" w:rsidP="007341C9">
      <w:pPr>
        <w:jc w:val="center"/>
        <w:rPr>
          <w:b/>
          <w:color w:val="4F81BD" w:themeColor="accent1"/>
          <w:sz w:val="28"/>
          <w:szCs w:val="28"/>
          <w:u w:val="single"/>
        </w:rPr>
      </w:pPr>
    </w:p>
    <w:p w14:paraId="3284443F" w14:textId="07F489F8" w:rsidR="007341C9" w:rsidRPr="007341C9" w:rsidRDefault="007341C9" w:rsidP="007341C9">
      <w:pPr>
        <w:jc w:val="center"/>
        <w:rPr>
          <w:b/>
          <w:color w:val="4F81BD" w:themeColor="accent1"/>
          <w:sz w:val="28"/>
          <w:szCs w:val="28"/>
          <w:u w:val="single"/>
        </w:rPr>
      </w:pPr>
      <w:r w:rsidRPr="007341C9">
        <w:rPr>
          <w:b/>
          <w:color w:val="4F81BD" w:themeColor="accent1"/>
          <w:sz w:val="28"/>
          <w:szCs w:val="28"/>
          <w:u w:val="single"/>
        </w:rPr>
        <w:lastRenderedPageBreak/>
        <w:t>CEL 1 – PRZEDSIĘWZIĘCIA</w:t>
      </w:r>
    </w:p>
    <w:tbl>
      <w:tblPr>
        <w:tblStyle w:val="Siatkatabelijasna"/>
        <w:tblW w:w="0" w:type="auto"/>
        <w:tblLook w:val="04A0" w:firstRow="1" w:lastRow="0" w:firstColumn="1" w:lastColumn="0" w:noHBand="0" w:noVBand="1"/>
      </w:tblPr>
      <w:tblGrid>
        <w:gridCol w:w="10194"/>
      </w:tblGrid>
      <w:tr w:rsidR="00913E6C" w:rsidRPr="00913E6C" w14:paraId="2518C736" w14:textId="77777777" w:rsidTr="00564EAA">
        <w:tc>
          <w:tcPr>
            <w:tcW w:w="10194" w:type="dxa"/>
          </w:tcPr>
          <w:p w14:paraId="2CCBE4E4" w14:textId="77777777" w:rsidR="00913E6C" w:rsidRPr="00072BCA" w:rsidRDefault="00913E6C" w:rsidP="00913E6C">
            <w:pPr>
              <w:spacing w:after="160" w:line="276" w:lineRule="auto"/>
              <w:rPr>
                <w:b/>
                <w:strike/>
                <w:color w:val="EE0000"/>
                <w:sz w:val="24"/>
                <w:szCs w:val="24"/>
              </w:rPr>
            </w:pPr>
            <w:r w:rsidRPr="00072BCA">
              <w:rPr>
                <w:b/>
                <w:strike/>
                <w:color w:val="EE0000"/>
                <w:sz w:val="24"/>
                <w:szCs w:val="24"/>
              </w:rPr>
              <w:t>P.1.1.Wzmocnienie rozwoju oferty turystycznej wraz z rozbudową infrastruktury czasu wolnego sprzyjającej efektywnemu wykorzystaniu walorów środowiska naturalnego i kulturowego oraz potencjału turystycznego obszaru LGD.</w:t>
            </w:r>
          </w:p>
        </w:tc>
      </w:tr>
      <w:tr w:rsidR="00913E6C" w:rsidRPr="00913E6C" w14:paraId="5345FA67" w14:textId="77777777" w:rsidTr="00564EAA">
        <w:tc>
          <w:tcPr>
            <w:tcW w:w="10194" w:type="dxa"/>
          </w:tcPr>
          <w:p w14:paraId="116B0FB3" w14:textId="203F4E1B" w:rsidR="002B2197" w:rsidRPr="00072BCA" w:rsidRDefault="00913E6C" w:rsidP="00596CDE">
            <w:pPr>
              <w:pStyle w:val="Akapitzlist"/>
              <w:spacing w:before="0" w:after="160" w:line="276" w:lineRule="auto"/>
              <w:ind w:left="0"/>
              <w:rPr>
                <w:bCs/>
                <w:strike/>
                <w:color w:val="EE0000"/>
              </w:rPr>
            </w:pPr>
            <w:r w:rsidRPr="00072BCA">
              <w:rPr>
                <w:b/>
                <w:strike/>
                <w:color w:val="EE0000"/>
              </w:rPr>
              <w:t>Wskaźnik produktu:</w:t>
            </w:r>
            <w:r w:rsidR="002750F3" w:rsidRPr="00072BCA">
              <w:rPr>
                <w:b/>
                <w:strike/>
                <w:color w:val="EE0000"/>
              </w:rPr>
              <w:t xml:space="preserve"> P.1.1</w:t>
            </w:r>
            <w:r w:rsidRPr="00072BCA">
              <w:rPr>
                <w:b/>
                <w:strike/>
                <w:color w:val="EE0000"/>
              </w:rPr>
              <w:t xml:space="preserve"> </w:t>
            </w:r>
            <w:r w:rsidR="002750F3" w:rsidRPr="00072BCA">
              <w:rPr>
                <w:bCs/>
                <w:strike/>
                <w:color w:val="EE0000"/>
              </w:rPr>
              <w:t>-</w:t>
            </w:r>
            <w:r w:rsidRPr="00072BCA">
              <w:rPr>
                <w:bCs/>
                <w:strike/>
                <w:color w:val="EE0000"/>
              </w:rPr>
              <w:t>RCO</w:t>
            </w:r>
            <w:r w:rsidR="00416771" w:rsidRPr="00072BCA">
              <w:rPr>
                <w:bCs/>
                <w:strike/>
                <w:color w:val="EE0000"/>
              </w:rPr>
              <w:t>0</w:t>
            </w:r>
            <w:r w:rsidRPr="00072BCA">
              <w:rPr>
                <w:bCs/>
                <w:strike/>
                <w:color w:val="EE0000"/>
              </w:rPr>
              <w:t xml:space="preserve"> 77 – liczba obiektów kulturalnych i turystycznych objętych wsparciem. </w:t>
            </w:r>
            <w:r w:rsidR="000F4140" w:rsidRPr="00072BCA">
              <w:rPr>
                <w:bCs/>
                <w:strike/>
                <w:color w:val="EE0000"/>
              </w:rPr>
              <w:t xml:space="preserve">– wartość </w:t>
            </w:r>
            <w:r w:rsidR="00416771" w:rsidRPr="00072BCA">
              <w:rPr>
                <w:bCs/>
                <w:strike/>
                <w:color w:val="EE0000"/>
              </w:rPr>
              <w:t>1 sztuka</w:t>
            </w:r>
          </w:p>
        </w:tc>
      </w:tr>
      <w:tr w:rsidR="00596CDE" w:rsidRPr="00913E6C" w14:paraId="1D28482B" w14:textId="77777777" w:rsidTr="00564EAA">
        <w:tc>
          <w:tcPr>
            <w:tcW w:w="10194" w:type="dxa"/>
          </w:tcPr>
          <w:p w14:paraId="3DA5CFF9" w14:textId="0F907C01" w:rsidR="00596CDE" w:rsidRPr="00072BCA" w:rsidRDefault="00596CDE" w:rsidP="00596CDE">
            <w:pPr>
              <w:pStyle w:val="Akapitzlist"/>
              <w:spacing w:before="0" w:after="160" w:line="276" w:lineRule="auto"/>
              <w:ind w:left="0"/>
              <w:rPr>
                <w:b/>
                <w:strike/>
                <w:color w:val="EE0000"/>
              </w:rPr>
            </w:pPr>
            <w:r w:rsidRPr="00072BCA">
              <w:rPr>
                <w:b/>
                <w:strike/>
                <w:color w:val="EE0000"/>
              </w:rPr>
              <w:t xml:space="preserve">Wskaźnik produktu- P.1.1- </w:t>
            </w:r>
            <w:r w:rsidRPr="00072BCA">
              <w:rPr>
                <w:bCs/>
                <w:strike/>
                <w:color w:val="EE0000"/>
              </w:rPr>
              <w:t xml:space="preserve">RCO074- Ludność objęta projektami w ramach strategii zintegrowanego rozwoju terytorialnego- wartość </w:t>
            </w:r>
            <w:r w:rsidR="00C22E16" w:rsidRPr="00072BCA">
              <w:rPr>
                <w:bCs/>
                <w:strike/>
                <w:color w:val="EE0000"/>
              </w:rPr>
              <w:t>1000</w:t>
            </w:r>
            <w:r w:rsidRPr="00072BCA">
              <w:rPr>
                <w:bCs/>
                <w:strike/>
                <w:color w:val="EE0000"/>
              </w:rPr>
              <w:t xml:space="preserve"> osób</w:t>
            </w:r>
            <w:r w:rsidR="00D44601" w:rsidRPr="00072BCA">
              <w:rPr>
                <w:bCs/>
                <w:strike/>
                <w:color w:val="EE0000"/>
              </w:rPr>
              <w:t xml:space="preserve">   </w:t>
            </w:r>
            <w:r w:rsidR="00EE4E12" w:rsidRPr="00072BCA">
              <w:rPr>
                <w:bCs/>
                <w:strike/>
                <w:color w:val="EE0000"/>
              </w:rPr>
              <w:t xml:space="preserve"> </w:t>
            </w:r>
            <w:r w:rsidR="00D0703F" w:rsidRPr="00072BCA">
              <w:rPr>
                <w:bCs/>
                <w:strike/>
                <w:color w:val="EE0000"/>
              </w:rPr>
              <w:t xml:space="preserve">  </w:t>
            </w:r>
          </w:p>
        </w:tc>
      </w:tr>
      <w:tr w:rsidR="00596CDE" w:rsidRPr="00913E6C" w14:paraId="21EA9529" w14:textId="77777777" w:rsidTr="00564EAA">
        <w:tc>
          <w:tcPr>
            <w:tcW w:w="10194" w:type="dxa"/>
          </w:tcPr>
          <w:p w14:paraId="3FD678F1" w14:textId="6F3857C1" w:rsidR="00596CDE" w:rsidRPr="00072BCA" w:rsidRDefault="00596CDE" w:rsidP="00596CDE">
            <w:pPr>
              <w:pStyle w:val="Akapitzlist"/>
              <w:spacing w:before="0" w:after="160" w:line="276" w:lineRule="auto"/>
              <w:ind w:left="0"/>
              <w:rPr>
                <w:b/>
                <w:strike/>
                <w:color w:val="EE0000"/>
              </w:rPr>
            </w:pPr>
            <w:r w:rsidRPr="00072BCA">
              <w:rPr>
                <w:b/>
                <w:strike/>
                <w:color w:val="EE0000"/>
              </w:rPr>
              <w:t xml:space="preserve">Wskaźnik produktu- P.1.1- </w:t>
            </w:r>
            <w:r w:rsidRPr="00072BCA">
              <w:rPr>
                <w:bCs/>
                <w:strike/>
                <w:color w:val="EE0000"/>
              </w:rPr>
              <w:t xml:space="preserve">RCO080- Wspierane strategie rozwoju lokalnego kierowanego przez społeczność- wartość </w:t>
            </w:r>
            <w:r w:rsidR="0008391F" w:rsidRPr="00072BCA">
              <w:rPr>
                <w:bCs/>
                <w:strike/>
                <w:color w:val="EE0000"/>
              </w:rPr>
              <w:t xml:space="preserve">1 </w:t>
            </w:r>
            <w:r w:rsidRPr="00072BCA">
              <w:rPr>
                <w:bCs/>
                <w:strike/>
                <w:color w:val="EE0000"/>
              </w:rPr>
              <w:t>sztuk</w:t>
            </w:r>
            <w:r w:rsidRPr="00072BCA">
              <w:rPr>
                <w:b/>
                <w:strike/>
                <w:color w:val="EE0000"/>
              </w:rPr>
              <w:t xml:space="preserve"> </w:t>
            </w:r>
          </w:p>
        </w:tc>
      </w:tr>
      <w:tr w:rsidR="00596CDE" w:rsidRPr="00913E6C" w14:paraId="21D34097" w14:textId="77777777" w:rsidTr="00913E6C">
        <w:tc>
          <w:tcPr>
            <w:tcW w:w="10194" w:type="dxa"/>
          </w:tcPr>
          <w:p w14:paraId="2878153B" w14:textId="26BFC86D" w:rsidR="00596CDE" w:rsidRPr="00072BCA" w:rsidRDefault="00596CDE" w:rsidP="00596CDE">
            <w:pPr>
              <w:pStyle w:val="Akapitzlist"/>
              <w:spacing w:before="0" w:after="160" w:line="276" w:lineRule="auto"/>
              <w:ind w:left="0"/>
              <w:rPr>
                <w:bCs/>
                <w:strike/>
                <w:color w:val="EE0000"/>
              </w:rPr>
            </w:pPr>
            <w:r w:rsidRPr="00072BCA">
              <w:rPr>
                <w:b/>
                <w:strike/>
                <w:color w:val="EE0000"/>
              </w:rPr>
              <w:t xml:space="preserve">Wskaźnik rezultatu: W.1.1- </w:t>
            </w:r>
            <w:r w:rsidRPr="00072BCA">
              <w:rPr>
                <w:bCs/>
                <w:strike/>
                <w:color w:val="EE0000"/>
              </w:rPr>
              <w:t xml:space="preserve">RCR077 – liczba osób odwiedzających obiekty kulturalne i turystyczne objęte </w:t>
            </w:r>
            <w:proofErr w:type="gramStart"/>
            <w:r w:rsidRPr="00072BCA">
              <w:rPr>
                <w:bCs/>
                <w:strike/>
                <w:color w:val="EE0000"/>
              </w:rPr>
              <w:t>wsparciem.-</w:t>
            </w:r>
            <w:proofErr w:type="gramEnd"/>
            <w:r w:rsidRPr="00072BCA">
              <w:rPr>
                <w:bCs/>
                <w:strike/>
                <w:color w:val="EE0000"/>
              </w:rPr>
              <w:t xml:space="preserve"> wartość 100 osób/rok</w:t>
            </w:r>
          </w:p>
        </w:tc>
      </w:tr>
      <w:tr w:rsidR="00596CDE" w:rsidRPr="00913E6C" w14:paraId="1C020072" w14:textId="77777777" w:rsidTr="00913E6C">
        <w:tc>
          <w:tcPr>
            <w:tcW w:w="10194" w:type="dxa"/>
          </w:tcPr>
          <w:p w14:paraId="7A5EA58D" w14:textId="37263B87" w:rsidR="00596CDE" w:rsidRPr="00072BCA" w:rsidRDefault="00596CDE" w:rsidP="00596CDE">
            <w:pPr>
              <w:pStyle w:val="Akapitzlist"/>
              <w:spacing w:before="0" w:after="160" w:line="276" w:lineRule="auto"/>
              <w:ind w:left="0"/>
              <w:rPr>
                <w:bCs/>
                <w:strike/>
                <w:color w:val="EE0000"/>
              </w:rPr>
            </w:pPr>
            <w:r w:rsidRPr="00072BCA">
              <w:rPr>
                <w:b/>
                <w:strike/>
                <w:color w:val="EE0000"/>
              </w:rPr>
              <w:t>PROGRAM: EFRR</w:t>
            </w:r>
          </w:p>
        </w:tc>
      </w:tr>
      <w:tr w:rsidR="00596CDE" w:rsidRPr="00913E6C" w14:paraId="5C119C54" w14:textId="77777777" w:rsidTr="00913E6C">
        <w:tc>
          <w:tcPr>
            <w:tcW w:w="10194" w:type="dxa"/>
          </w:tcPr>
          <w:p w14:paraId="232EF8F5" w14:textId="50C67BB7" w:rsidR="00596CDE" w:rsidRPr="00072BCA" w:rsidRDefault="00596CDE" w:rsidP="00596CDE">
            <w:pPr>
              <w:pStyle w:val="Akapitzlist"/>
              <w:spacing w:before="0" w:after="160" w:line="276" w:lineRule="auto"/>
              <w:ind w:left="0"/>
              <w:rPr>
                <w:bCs/>
                <w:strike/>
                <w:color w:val="EE0000"/>
              </w:rPr>
            </w:pPr>
            <w:r w:rsidRPr="00072BCA">
              <w:rPr>
                <w:b/>
                <w:strike/>
                <w:color w:val="EE0000"/>
              </w:rPr>
              <w:t>ZAKRES:</w:t>
            </w:r>
            <w:r w:rsidRPr="00072BCA">
              <w:rPr>
                <w:bCs/>
                <w:strike/>
                <w:color w:val="EE0000"/>
              </w:rPr>
              <w:t xml:space="preserve"> Działanie FEMP.07.06 RLKS- Wsparcie oddolnych inicjatyw na obszarach wiejskich. TYP Projektu C- Oferta Turystyczna.</w:t>
            </w:r>
          </w:p>
        </w:tc>
      </w:tr>
      <w:tr w:rsidR="00596CDE" w:rsidRPr="00913E6C" w14:paraId="3AE983FC" w14:textId="77777777" w:rsidTr="00913E6C">
        <w:tc>
          <w:tcPr>
            <w:tcW w:w="10194" w:type="dxa"/>
          </w:tcPr>
          <w:p w14:paraId="39638B73" w14:textId="5A1BC584" w:rsidR="00596CDE" w:rsidRPr="00072BCA" w:rsidRDefault="00596CDE" w:rsidP="00596CDE">
            <w:pPr>
              <w:pStyle w:val="Akapitzlist"/>
              <w:spacing w:before="0" w:line="276" w:lineRule="auto"/>
              <w:ind w:left="0"/>
              <w:rPr>
                <w:bCs/>
                <w:strike/>
                <w:color w:val="EE0000"/>
              </w:rPr>
            </w:pPr>
            <w:r w:rsidRPr="00072BCA">
              <w:rPr>
                <w:b/>
                <w:strike/>
                <w:color w:val="EE0000"/>
              </w:rPr>
              <w:t xml:space="preserve">SPOSÓB REALIZACJI: </w:t>
            </w:r>
            <w:r w:rsidRPr="00072BCA">
              <w:rPr>
                <w:bCs/>
                <w:strike/>
                <w:color w:val="EE0000"/>
              </w:rPr>
              <w:t>Konkurs</w:t>
            </w:r>
          </w:p>
        </w:tc>
      </w:tr>
      <w:tr w:rsidR="00596CDE" w:rsidRPr="00913E6C" w14:paraId="59C1906B" w14:textId="77777777" w:rsidTr="00913E6C">
        <w:tc>
          <w:tcPr>
            <w:tcW w:w="10194" w:type="dxa"/>
          </w:tcPr>
          <w:p w14:paraId="11ADF5F6" w14:textId="77777777" w:rsidR="00596CDE" w:rsidRPr="00072BCA" w:rsidRDefault="00596CDE" w:rsidP="00596CDE">
            <w:pPr>
              <w:pStyle w:val="Akapitzlist"/>
              <w:spacing w:before="0" w:line="276" w:lineRule="auto"/>
              <w:ind w:left="0"/>
              <w:rPr>
                <w:bCs/>
                <w:strike/>
                <w:color w:val="EE0000"/>
              </w:rPr>
            </w:pPr>
            <w:r w:rsidRPr="00072BCA">
              <w:rPr>
                <w:b/>
                <w:strike/>
                <w:color w:val="EE0000"/>
              </w:rPr>
              <w:t>GRUPA DOCELOWA:</w:t>
            </w:r>
            <w:r w:rsidRPr="00072BCA">
              <w:rPr>
                <w:bCs/>
                <w:strike/>
                <w:color w:val="EE0000"/>
              </w:rPr>
              <w:t xml:space="preserve"> mieszkańcy, turyści</w:t>
            </w:r>
          </w:p>
        </w:tc>
      </w:tr>
      <w:tr w:rsidR="00596CDE" w:rsidRPr="00913E6C" w14:paraId="32200BC6" w14:textId="77777777" w:rsidTr="00913E6C">
        <w:tc>
          <w:tcPr>
            <w:tcW w:w="10194" w:type="dxa"/>
          </w:tcPr>
          <w:p w14:paraId="6743E11D" w14:textId="7CCE14C1" w:rsidR="00596CDE" w:rsidRPr="00072BCA" w:rsidRDefault="00596CDE" w:rsidP="00596CDE">
            <w:pPr>
              <w:pStyle w:val="Akapitzlist"/>
              <w:spacing w:before="0" w:after="160" w:line="276" w:lineRule="auto"/>
              <w:ind w:left="0"/>
              <w:rPr>
                <w:bCs/>
                <w:strike/>
                <w:color w:val="EE0000"/>
              </w:rPr>
            </w:pPr>
            <w:r w:rsidRPr="00072BCA">
              <w:rPr>
                <w:b/>
                <w:strike/>
                <w:color w:val="EE0000"/>
              </w:rPr>
              <w:t>WNIOSKODAWCA:</w:t>
            </w:r>
            <w:r w:rsidRPr="00072BCA">
              <w:rPr>
                <w:bCs/>
                <w:strike/>
                <w:color w:val="EE0000"/>
              </w:rPr>
              <w:t xml:space="preserve"> Instytucje kultury, jednostki samorządu terytorialnego, jednostki organizacyjne działające w imieniu jednostek samorządu terytorialnego, organizacje pozarządowe. </w:t>
            </w:r>
          </w:p>
        </w:tc>
      </w:tr>
      <w:tr w:rsidR="00596CDE" w:rsidRPr="00913E6C" w14:paraId="23DE3118" w14:textId="77777777" w:rsidTr="00913E6C">
        <w:tc>
          <w:tcPr>
            <w:tcW w:w="10194" w:type="dxa"/>
          </w:tcPr>
          <w:p w14:paraId="4D3FCE67" w14:textId="5D4DF011" w:rsidR="00596CDE" w:rsidRPr="00072BCA" w:rsidRDefault="00596CDE" w:rsidP="00596CDE">
            <w:pPr>
              <w:pStyle w:val="Akapitzlist"/>
              <w:spacing w:before="0" w:after="160" w:line="276" w:lineRule="auto"/>
              <w:ind w:left="0"/>
              <w:rPr>
                <w:b/>
                <w:strike/>
                <w:color w:val="EE0000"/>
              </w:rPr>
            </w:pPr>
            <w:r w:rsidRPr="00072BCA">
              <w:rPr>
                <w:b/>
                <w:strike/>
                <w:color w:val="EE0000"/>
              </w:rPr>
              <w:t xml:space="preserve">UZASADNIENIE: </w:t>
            </w:r>
            <w:r w:rsidRPr="00072BCA">
              <w:rPr>
                <w:bCs/>
                <w:strike/>
                <w:color w:val="EE0000"/>
              </w:rPr>
              <w:t xml:space="preserve">Wspierane będą działania przyczyniające się do rozwoju oferty turystycznej. Możliwe będzie tworzenie produktów turystycznych bazujących na potencjałach oraz walorach kulturowych i przyrodniczych danego obszaru. Wspierana będzie infrastruktura do potrzeb zrównoważonej turystyki i stworzenia ponadlokalnej oferty turystycznej, tematycznie zintegrowanej m.in.: - Budowa, rozbudowa, przebudowa, remont (z zastrzeżeniem, że wszystkie prace związane będą z realizacją wydatków inwestycyjnych a nie dot. wydatków bieżących) kompleksowych wielofunkcyjnych: obiektów turystycznych oraz stref aktywności turystycznej skoncentrowanych wokół atrakcji turystycznych np. tężnie, platformy i wieże widokowe, miejsca obserwacyjne, ścianki wspinaczkowe, amfiteatry plenerowe, jako element projektu mała architektura (np. ławki, stoły, paleniska, grille, wiaty, </w:t>
            </w:r>
            <w:proofErr w:type="spellStart"/>
            <w:r w:rsidRPr="00072BCA">
              <w:rPr>
                <w:bCs/>
                <w:strike/>
                <w:color w:val="EE0000"/>
              </w:rPr>
              <w:t>infokioski</w:t>
            </w:r>
            <w:proofErr w:type="spellEnd"/>
            <w:r w:rsidRPr="00072BCA">
              <w:rPr>
                <w:bCs/>
                <w:strike/>
                <w:color w:val="EE0000"/>
              </w:rPr>
              <w:t xml:space="preserve"> itp.) - Budowa, rozbudowa, przebudowa, remont infrastruktury turystycznej przy zbiornikach wodnych, ciekach naturalnych, wyrobiskach po żwirowych wraz z tworzeniem miejsc wypoczynku na tych obszarach oraz ich zagospodarowaniem w celach turystycznych m.in. poprzez tworzenie kąpielisk wraz z elementami infrastruktury turystycznej np. podesty, plaże, boiska do sportów plażowych. W ramach szerszego projektu jako prace uzupełniające możliwe będzie: •przygotowanie i uzbrojenie terenów, na których zlokalizowane będą ogólnodostępne obiekty i </w:t>
            </w:r>
            <w:proofErr w:type="spellStart"/>
            <w:r w:rsidRPr="00072BCA">
              <w:rPr>
                <w:bCs/>
                <w:strike/>
                <w:color w:val="EE0000"/>
              </w:rPr>
              <w:t>infra</w:t>
            </w:r>
            <w:proofErr w:type="spellEnd"/>
            <w:r w:rsidRPr="00072BCA">
              <w:rPr>
                <w:bCs/>
                <w:strike/>
                <w:color w:val="EE0000"/>
              </w:rPr>
              <w:t>. turystyczna w tym np. infrastruktura wodno-kanalizacyjna. •dostosowanie obiektów turystycznych, szlaków do potrzeb osób z niepełnosprawnościami.</w:t>
            </w:r>
          </w:p>
        </w:tc>
      </w:tr>
      <w:tr w:rsidR="00596CDE" w:rsidRPr="00913E6C" w14:paraId="47386B60" w14:textId="77777777" w:rsidTr="00913E6C">
        <w:tc>
          <w:tcPr>
            <w:tcW w:w="10194" w:type="dxa"/>
          </w:tcPr>
          <w:p w14:paraId="2053BAF7" w14:textId="31E7A757" w:rsidR="00596CDE" w:rsidRPr="00072BCA" w:rsidRDefault="00596CDE" w:rsidP="00596CDE">
            <w:pPr>
              <w:pStyle w:val="Akapitzlist"/>
              <w:spacing w:before="0" w:after="160" w:line="276" w:lineRule="auto"/>
              <w:ind w:left="0"/>
              <w:rPr>
                <w:b/>
                <w:strike/>
                <w:color w:val="EE0000"/>
              </w:rPr>
            </w:pPr>
            <w:r w:rsidRPr="00072BCA">
              <w:rPr>
                <w:b/>
                <w:strike/>
                <w:color w:val="EE0000"/>
              </w:rPr>
              <w:t>POZIOM DOFINANSOWANIA: do 85%</w:t>
            </w:r>
          </w:p>
        </w:tc>
      </w:tr>
      <w:tr w:rsidR="00596CDE" w:rsidRPr="00913E6C" w14:paraId="1AC1521E" w14:textId="77777777" w:rsidTr="00913E6C">
        <w:tc>
          <w:tcPr>
            <w:tcW w:w="10194" w:type="dxa"/>
          </w:tcPr>
          <w:p w14:paraId="6ACB77D7" w14:textId="5360C125" w:rsidR="00596CDE" w:rsidRPr="00072BCA" w:rsidRDefault="00596CDE" w:rsidP="00596CDE">
            <w:pPr>
              <w:pStyle w:val="Akapitzlist"/>
              <w:spacing w:before="0" w:after="160" w:line="276" w:lineRule="auto"/>
              <w:ind w:left="0"/>
              <w:rPr>
                <w:b/>
                <w:strike/>
                <w:color w:val="EE0000"/>
              </w:rPr>
            </w:pPr>
            <w:r w:rsidRPr="00072BCA">
              <w:rPr>
                <w:b/>
                <w:strike/>
                <w:color w:val="EE0000"/>
              </w:rPr>
              <w:t>MINIMALNA WARTOŚĆ WYDATKÓW KWALIFIKOWALNYCH: 350 000,00 zł</w:t>
            </w:r>
          </w:p>
        </w:tc>
      </w:tr>
    </w:tbl>
    <w:p w14:paraId="38074194" w14:textId="77777777" w:rsidR="003D116F" w:rsidRDefault="003D116F" w:rsidP="003D116F">
      <w:pPr>
        <w:pStyle w:val="Akapitzlist"/>
        <w:spacing w:before="0" w:after="160" w:line="276" w:lineRule="auto"/>
        <w:ind w:left="360"/>
        <w:rPr>
          <w:b/>
          <w:color w:val="365F91" w:themeColor="accent1" w:themeShade="BF"/>
        </w:rPr>
      </w:pPr>
    </w:p>
    <w:p w14:paraId="5697A90E" w14:textId="77777777" w:rsidR="00DB7700" w:rsidRDefault="00DB7700" w:rsidP="003D116F">
      <w:pPr>
        <w:pStyle w:val="Akapitzlist"/>
        <w:spacing w:before="0" w:after="160" w:line="276" w:lineRule="auto"/>
        <w:ind w:left="360"/>
        <w:rPr>
          <w:b/>
          <w:color w:val="365F91" w:themeColor="accent1" w:themeShade="BF"/>
        </w:rPr>
      </w:pPr>
    </w:p>
    <w:tbl>
      <w:tblPr>
        <w:tblStyle w:val="Siatkatabelijasna"/>
        <w:tblW w:w="0" w:type="auto"/>
        <w:tblLook w:val="04A0" w:firstRow="1" w:lastRow="0" w:firstColumn="1" w:lastColumn="0" w:noHBand="0" w:noVBand="1"/>
      </w:tblPr>
      <w:tblGrid>
        <w:gridCol w:w="10194"/>
      </w:tblGrid>
      <w:tr w:rsidR="006003DA" w:rsidRPr="00913E6C" w14:paraId="7C307441" w14:textId="77777777" w:rsidTr="00577488">
        <w:tc>
          <w:tcPr>
            <w:tcW w:w="10194" w:type="dxa"/>
            <w:shd w:val="clear" w:color="auto" w:fill="DBE5F1" w:themeFill="accent1" w:themeFillTint="33"/>
          </w:tcPr>
          <w:p w14:paraId="6B281813" w14:textId="64548FA5" w:rsidR="006003DA" w:rsidRPr="006003DA" w:rsidRDefault="006003DA" w:rsidP="006003DA">
            <w:pPr>
              <w:rPr>
                <w:b/>
                <w:bCs/>
                <w:color w:val="365F91" w:themeColor="accent1" w:themeShade="BF"/>
                <w:sz w:val="24"/>
                <w:szCs w:val="24"/>
              </w:rPr>
            </w:pPr>
            <w:r w:rsidRPr="006003DA">
              <w:rPr>
                <w:b/>
                <w:bCs/>
                <w:color w:val="365F91" w:themeColor="accent1" w:themeShade="BF"/>
                <w:sz w:val="24"/>
                <w:szCs w:val="24"/>
              </w:rPr>
              <w:lastRenderedPageBreak/>
              <w:t>P.1.</w:t>
            </w:r>
            <w:r w:rsidR="00072BCA">
              <w:rPr>
                <w:b/>
                <w:bCs/>
                <w:color w:val="EE0000"/>
                <w:sz w:val="24"/>
                <w:szCs w:val="24"/>
              </w:rPr>
              <w:t>1</w:t>
            </w:r>
            <w:r w:rsidRPr="006003DA">
              <w:rPr>
                <w:b/>
                <w:bCs/>
                <w:color w:val="365F91" w:themeColor="accent1" w:themeShade="BF"/>
                <w:sz w:val="24"/>
                <w:szCs w:val="24"/>
              </w:rPr>
              <w:t>.Wzmocnienie rozwoju oferty turystycznej wraz z wyposażeniem/ rozbudową infrastruktury sprzyjającej efektywnemu wykorzystaniu walorów środowiska naturalnego i kulturowego oraz potencjału turystycznego obszaru LGD.</w:t>
            </w:r>
          </w:p>
        </w:tc>
      </w:tr>
      <w:tr w:rsidR="006003DA" w:rsidRPr="00913E6C" w14:paraId="255CE9FC" w14:textId="77777777" w:rsidTr="00577488">
        <w:tc>
          <w:tcPr>
            <w:tcW w:w="10194" w:type="dxa"/>
          </w:tcPr>
          <w:p w14:paraId="69E8DC6B" w14:textId="0ADA9747" w:rsidR="006003DA" w:rsidRPr="000F4140" w:rsidRDefault="006003DA" w:rsidP="00577488">
            <w:pPr>
              <w:pStyle w:val="Akapitzlist"/>
              <w:spacing w:before="0" w:after="160" w:line="276" w:lineRule="auto"/>
              <w:ind w:left="0"/>
              <w:rPr>
                <w:bCs/>
                <w:color w:val="FF0000"/>
              </w:rPr>
            </w:pPr>
            <w:r w:rsidRPr="00913E6C">
              <w:rPr>
                <w:b/>
                <w:color w:val="365F91" w:themeColor="accent1" w:themeShade="BF"/>
              </w:rPr>
              <w:t>Wskaźnik</w:t>
            </w:r>
            <w:r>
              <w:rPr>
                <w:b/>
                <w:color w:val="365F91" w:themeColor="accent1" w:themeShade="BF"/>
              </w:rPr>
              <w:t xml:space="preserve"> </w:t>
            </w:r>
            <w:r w:rsidRPr="00913E6C">
              <w:rPr>
                <w:b/>
                <w:color w:val="365F91" w:themeColor="accent1" w:themeShade="BF"/>
              </w:rPr>
              <w:t xml:space="preserve">produktu: </w:t>
            </w:r>
            <w:r w:rsidRPr="006003DA">
              <w:rPr>
                <w:bCs/>
                <w:color w:val="000000"/>
              </w:rPr>
              <w:t xml:space="preserve">Liczba operacji polegających na rozwoju oferty turystycznej wraz z wyposażeniem/ rozbudową infrastruktury </w:t>
            </w:r>
            <w:proofErr w:type="gramStart"/>
            <w:r w:rsidRPr="006003DA">
              <w:rPr>
                <w:bCs/>
                <w:color w:val="000000"/>
              </w:rPr>
              <w:t>turystycznej.</w:t>
            </w:r>
            <w:r w:rsidR="000F4140">
              <w:rPr>
                <w:bCs/>
                <w:color w:val="FF0000"/>
              </w:rPr>
              <w:t>-</w:t>
            </w:r>
            <w:proofErr w:type="gramEnd"/>
            <w:r w:rsidR="000F4140">
              <w:rPr>
                <w:bCs/>
                <w:color w:val="FF0000"/>
              </w:rPr>
              <w:t xml:space="preserve"> </w:t>
            </w:r>
            <w:r w:rsidR="000F4140" w:rsidRPr="007516AA">
              <w:rPr>
                <w:bCs/>
              </w:rPr>
              <w:t>wartość 1 sztuka</w:t>
            </w:r>
          </w:p>
        </w:tc>
      </w:tr>
      <w:tr w:rsidR="006003DA" w:rsidRPr="00913E6C" w14:paraId="4437C7F9" w14:textId="77777777" w:rsidTr="00577488">
        <w:tc>
          <w:tcPr>
            <w:tcW w:w="10194" w:type="dxa"/>
          </w:tcPr>
          <w:p w14:paraId="78893EB6" w14:textId="4592BF32" w:rsidR="006003DA" w:rsidRPr="000F4140" w:rsidRDefault="006003DA" w:rsidP="00577488">
            <w:pPr>
              <w:pStyle w:val="Akapitzlist"/>
              <w:spacing w:before="0" w:after="160" w:line="276" w:lineRule="auto"/>
              <w:ind w:left="0"/>
              <w:rPr>
                <w:b/>
                <w:color w:val="FF0000"/>
              </w:rPr>
            </w:pPr>
            <w:r>
              <w:rPr>
                <w:b/>
                <w:color w:val="365F91" w:themeColor="accent1" w:themeShade="BF"/>
              </w:rPr>
              <w:t xml:space="preserve">Wskaźnik rezultatu: </w:t>
            </w:r>
            <w:r w:rsidRPr="006003DA">
              <w:rPr>
                <w:bCs/>
                <w:color w:val="000000"/>
              </w:rPr>
              <w:t>R.41PR - Łączenie obszarów wiejskich w Europie: odsetek ludności wiejskiej korzystającej z lepszego dostępu do usług i infrastruktury</w:t>
            </w:r>
            <w:r w:rsidR="00F4306E" w:rsidRPr="007516AA">
              <w:rPr>
                <w:bCs/>
              </w:rPr>
              <w:t xml:space="preserve"> dzięki wsparciu z WPR</w:t>
            </w:r>
            <w:r w:rsidR="000F4140" w:rsidRPr="007516AA">
              <w:rPr>
                <w:bCs/>
              </w:rPr>
              <w:t>- wartość 100 osób</w:t>
            </w:r>
          </w:p>
        </w:tc>
      </w:tr>
      <w:tr w:rsidR="006003DA" w:rsidRPr="00913E6C" w14:paraId="31768755" w14:textId="77777777" w:rsidTr="006003DA">
        <w:trPr>
          <w:trHeight w:val="325"/>
        </w:trPr>
        <w:tc>
          <w:tcPr>
            <w:tcW w:w="10194" w:type="dxa"/>
          </w:tcPr>
          <w:p w14:paraId="26B96579" w14:textId="7C73DED8" w:rsidR="006003DA" w:rsidRPr="00913E6C" w:rsidRDefault="006003DA" w:rsidP="00577488">
            <w:pPr>
              <w:pStyle w:val="Akapitzlist"/>
              <w:spacing w:before="0" w:after="160" w:line="276" w:lineRule="auto"/>
              <w:ind w:left="0"/>
              <w:rPr>
                <w:bCs/>
                <w:color w:val="000000"/>
              </w:rPr>
            </w:pPr>
            <w:r w:rsidRPr="00913E6C">
              <w:rPr>
                <w:b/>
                <w:color w:val="365F91" w:themeColor="accent1" w:themeShade="BF"/>
              </w:rPr>
              <w:t>PROGRAM:</w:t>
            </w:r>
            <w:r w:rsidR="00E260B5">
              <w:rPr>
                <w:b/>
                <w:color w:val="365F91" w:themeColor="accent1" w:themeShade="BF"/>
              </w:rPr>
              <w:t xml:space="preserve"> PS</w:t>
            </w:r>
            <w:r w:rsidR="00D32D27">
              <w:rPr>
                <w:b/>
                <w:color w:val="365F91" w:themeColor="accent1" w:themeShade="BF"/>
              </w:rPr>
              <w:t xml:space="preserve"> </w:t>
            </w:r>
            <w:r w:rsidR="00E260B5">
              <w:rPr>
                <w:b/>
                <w:color w:val="365F91" w:themeColor="accent1" w:themeShade="BF"/>
              </w:rPr>
              <w:t>WPR-</w:t>
            </w:r>
            <w:r w:rsidRPr="00913E6C">
              <w:rPr>
                <w:b/>
                <w:color w:val="365F91" w:themeColor="accent1" w:themeShade="BF"/>
              </w:rPr>
              <w:t xml:space="preserve"> </w:t>
            </w:r>
            <w:r w:rsidRPr="006003DA">
              <w:rPr>
                <w:bCs/>
              </w:rPr>
              <w:t>EFROW</w:t>
            </w:r>
          </w:p>
        </w:tc>
      </w:tr>
      <w:tr w:rsidR="006003DA" w:rsidRPr="00913E6C" w14:paraId="504203B7" w14:textId="77777777" w:rsidTr="00577488">
        <w:tc>
          <w:tcPr>
            <w:tcW w:w="10194" w:type="dxa"/>
          </w:tcPr>
          <w:p w14:paraId="2B32A072" w14:textId="4FD5DD6F" w:rsidR="006003DA" w:rsidRPr="00913E6C" w:rsidRDefault="006003DA" w:rsidP="00577488">
            <w:pPr>
              <w:pStyle w:val="Akapitzlist"/>
              <w:spacing w:before="0" w:line="276" w:lineRule="auto"/>
              <w:ind w:left="0"/>
              <w:rPr>
                <w:bCs/>
                <w:color w:val="000000"/>
              </w:rPr>
            </w:pPr>
            <w:proofErr w:type="gramStart"/>
            <w:r w:rsidRPr="00913E6C">
              <w:rPr>
                <w:b/>
                <w:color w:val="365F91" w:themeColor="accent1" w:themeShade="BF"/>
              </w:rPr>
              <w:t>ZAKRES:</w:t>
            </w:r>
            <w:r w:rsidRPr="00913E6C">
              <w:rPr>
                <w:bCs/>
                <w:color w:val="365F91" w:themeColor="accent1" w:themeShade="BF"/>
              </w:rPr>
              <w:t xml:space="preserve"> </w:t>
            </w:r>
            <w:r w:rsidR="007341C9">
              <w:rPr>
                <w:bCs/>
                <w:color w:val="365F91" w:themeColor="accent1" w:themeShade="BF"/>
              </w:rPr>
              <w:t xml:space="preserve"> </w:t>
            </w:r>
            <w:r w:rsidR="007341C9" w:rsidRPr="007341C9">
              <w:rPr>
                <w:bCs/>
              </w:rPr>
              <w:t>poprawa</w:t>
            </w:r>
            <w:proofErr w:type="gramEnd"/>
            <w:r w:rsidR="007341C9" w:rsidRPr="007341C9">
              <w:rPr>
                <w:bCs/>
              </w:rPr>
              <w:t xml:space="preserve"> dostępu do małej infrastruktury publicznej </w:t>
            </w:r>
          </w:p>
        </w:tc>
      </w:tr>
      <w:tr w:rsidR="006003DA" w:rsidRPr="00913E6C" w14:paraId="6F18D0BF" w14:textId="77777777" w:rsidTr="00577488">
        <w:tc>
          <w:tcPr>
            <w:tcW w:w="10194" w:type="dxa"/>
          </w:tcPr>
          <w:p w14:paraId="0F955634" w14:textId="53A96245" w:rsidR="006003DA" w:rsidRPr="00913E6C" w:rsidRDefault="006003DA" w:rsidP="00577488">
            <w:pPr>
              <w:pStyle w:val="Akapitzlist"/>
              <w:spacing w:before="0" w:line="276" w:lineRule="auto"/>
              <w:ind w:left="0"/>
              <w:rPr>
                <w:bCs/>
              </w:rPr>
            </w:pPr>
            <w:r>
              <w:rPr>
                <w:b/>
                <w:color w:val="365F91" w:themeColor="accent1" w:themeShade="BF"/>
              </w:rPr>
              <w:t xml:space="preserve">SPOSÓB REALIZACJI: </w:t>
            </w:r>
            <w:r w:rsidR="007341C9">
              <w:rPr>
                <w:bCs/>
              </w:rPr>
              <w:t xml:space="preserve">Operacja Własna/Konkurs </w:t>
            </w:r>
          </w:p>
        </w:tc>
      </w:tr>
      <w:tr w:rsidR="006003DA" w:rsidRPr="00913E6C" w14:paraId="5E445B16" w14:textId="77777777" w:rsidTr="00577488">
        <w:tc>
          <w:tcPr>
            <w:tcW w:w="10194" w:type="dxa"/>
          </w:tcPr>
          <w:p w14:paraId="260D10A5" w14:textId="77777777" w:rsidR="006003DA" w:rsidRPr="00913E6C" w:rsidRDefault="006003DA" w:rsidP="00577488">
            <w:pPr>
              <w:pStyle w:val="Akapitzlist"/>
              <w:spacing w:before="0" w:line="276" w:lineRule="auto"/>
              <w:ind w:left="0"/>
              <w:rPr>
                <w:bCs/>
                <w:color w:val="000000"/>
              </w:rPr>
            </w:pPr>
            <w:r w:rsidRPr="00913E6C">
              <w:rPr>
                <w:b/>
                <w:color w:val="365F91" w:themeColor="accent1" w:themeShade="BF"/>
              </w:rPr>
              <w:t>GRUPA DOCELOWA:</w:t>
            </w:r>
            <w:r w:rsidRPr="00913E6C">
              <w:rPr>
                <w:bCs/>
                <w:color w:val="000000"/>
              </w:rPr>
              <w:t xml:space="preserve"> mieszkańcy, turyści</w:t>
            </w:r>
          </w:p>
        </w:tc>
      </w:tr>
      <w:tr w:rsidR="006003DA" w:rsidRPr="00913E6C" w14:paraId="39819197" w14:textId="77777777" w:rsidTr="00577488">
        <w:tc>
          <w:tcPr>
            <w:tcW w:w="10194" w:type="dxa"/>
          </w:tcPr>
          <w:p w14:paraId="7F675054" w14:textId="7D6ECEAD" w:rsidR="006003DA" w:rsidRPr="00913E6C" w:rsidRDefault="00E63E47" w:rsidP="00577488">
            <w:pPr>
              <w:pStyle w:val="Akapitzlist"/>
              <w:spacing w:before="0" w:after="160" w:line="276" w:lineRule="auto"/>
              <w:ind w:left="0"/>
              <w:rPr>
                <w:bCs/>
                <w:color w:val="000000"/>
              </w:rPr>
            </w:pPr>
            <w:r w:rsidRPr="007516AA">
              <w:rPr>
                <w:b/>
                <w:color w:val="1F497D" w:themeColor="text2"/>
              </w:rPr>
              <w:t>WNIOSKODAWCA</w:t>
            </w:r>
            <w:r w:rsidR="006003DA" w:rsidRPr="00913E6C">
              <w:rPr>
                <w:b/>
                <w:color w:val="365F91" w:themeColor="accent1" w:themeShade="BF"/>
              </w:rPr>
              <w:t>:</w:t>
            </w:r>
            <w:r w:rsidR="006003DA" w:rsidRPr="00913E6C">
              <w:rPr>
                <w:bCs/>
                <w:color w:val="000000"/>
              </w:rPr>
              <w:t xml:space="preserve"> </w:t>
            </w:r>
            <w:r w:rsidR="007341C9">
              <w:rPr>
                <w:bCs/>
                <w:color w:val="000000"/>
              </w:rPr>
              <w:t xml:space="preserve">Lokalna Grupa </w:t>
            </w:r>
            <w:r w:rsidR="007341C9" w:rsidRPr="007516AA">
              <w:rPr>
                <w:bCs/>
              </w:rPr>
              <w:t>Działania</w:t>
            </w:r>
            <w:r w:rsidR="00EB1049" w:rsidRPr="007516AA">
              <w:rPr>
                <w:bCs/>
              </w:rPr>
              <w:t>, mieszkańcy</w:t>
            </w:r>
            <w:r w:rsidR="001112AF" w:rsidRPr="007516AA">
              <w:rPr>
                <w:bCs/>
              </w:rPr>
              <w:t xml:space="preserve">, </w:t>
            </w:r>
            <w:proofErr w:type="spellStart"/>
            <w:r w:rsidR="001112AF" w:rsidRPr="007516AA">
              <w:rPr>
                <w:bCs/>
              </w:rPr>
              <w:t>ngo</w:t>
            </w:r>
            <w:proofErr w:type="spellEnd"/>
          </w:p>
        </w:tc>
      </w:tr>
      <w:tr w:rsidR="007341C9" w:rsidRPr="00913E6C" w14:paraId="0A31B0CA" w14:textId="77777777" w:rsidTr="00577488">
        <w:tc>
          <w:tcPr>
            <w:tcW w:w="10194" w:type="dxa"/>
          </w:tcPr>
          <w:p w14:paraId="1FDA0655" w14:textId="6F13EDF7" w:rsidR="007341C9" w:rsidRPr="00913E6C" w:rsidRDefault="00660B24" w:rsidP="00577488">
            <w:pPr>
              <w:pStyle w:val="Akapitzlist"/>
              <w:spacing w:before="0" w:after="160" w:line="276" w:lineRule="auto"/>
              <w:ind w:left="0"/>
              <w:rPr>
                <w:b/>
                <w:color w:val="365F91" w:themeColor="accent1" w:themeShade="BF"/>
              </w:rPr>
            </w:pPr>
            <w:r>
              <w:rPr>
                <w:b/>
                <w:color w:val="365F91" w:themeColor="accent1" w:themeShade="BF"/>
              </w:rPr>
              <w:t>UZASADNIENIE:</w:t>
            </w:r>
            <w:r w:rsidR="007341C9">
              <w:rPr>
                <w:b/>
                <w:color w:val="365F91" w:themeColor="accent1" w:themeShade="BF"/>
              </w:rPr>
              <w:t xml:space="preserve"> </w:t>
            </w:r>
            <w:r w:rsidR="007341C9" w:rsidRPr="007341C9">
              <w:rPr>
                <w:bCs/>
              </w:rPr>
              <w:t>W ramach</w:t>
            </w:r>
            <w:r w:rsidR="00000008">
              <w:rPr>
                <w:bCs/>
              </w:rPr>
              <w:t xml:space="preserve"> przedsięwzięcia</w:t>
            </w:r>
            <w:r w:rsidR="007341C9" w:rsidRPr="007341C9">
              <w:rPr>
                <w:bCs/>
              </w:rPr>
              <w:t xml:space="preserve"> zaplanowano wzmocnienie oferty turystycznej wraz z wyposażeniem lub rozbudową infrastruktury sprzyjającej efektywnemu wykorzystaniu walorów środowiska naturalnego i kulturowego oraz potencjału turystycznego obszaru LGD. Planuje się realizację następujących działań: utworzenie infrastruktury związanej z </w:t>
            </w:r>
            <w:proofErr w:type="spellStart"/>
            <w:r w:rsidR="007341C9" w:rsidRPr="007341C9">
              <w:rPr>
                <w:bCs/>
              </w:rPr>
              <w:t>birdwatchingiem</w:t>
            </w:r>
            <w:proofErr w:type="spellEnd"/>
            <w:r w:rsidR="007341C9" w:rsidRPr="007341C9">
              <w:rPr>
                <w:bCs/>
              </w:rPr>
              <w:t xml:space="preserve">/ obserwacją innych zwierząt i środowiska naturalnego lub kulturowego/ utworzenie infrastruktury turystycznej związanej z wprowadzeniem dodatkowej oferty turystycznej na obszarze LGD zwiększającej potencjał turystyczny regionu. </w:t>
            </w:r>
            <w:r w:rsidR="005025A3">
              <w:rPr>
                <w:bCs/>
              </w:rPr>
              <w:t xml:space="preserve">Ponadto w ramach celu 1 zaplanowano szereg działań przyczyniających się do poprawy i zwiększenia potencjału turystycznego regionu. Uznaje się, iż realizacja operacji jest kompleksowym i spójnym działaniem w kontekście przyjętych założeń i poprawy do zbudowania atrakcyjnej oferty turystycznej. </w:t>
            </w:r>
          </w:p>
        </w:tc>
      </w:tr>
      <w:tr w:rsidR="00E041A8" w:rsidRPr="00913E6C" w14:paraId="222DDE39" w14:textId="77777777" w:rsidTr="00577488">
        <w:tc>
          <w:tcPr>
            <w:tcW w:w="10194" w:type="dxa"/>
          </w:tcPr>
          <w:p w14:paraId="2F8712D1" w14:textId="29E4A9F4" w:rsidR="00E041A8" w:rsidRDefault="00E041A8" w:rsidP="00577488">
            <w:pPr>
              <w:pStyle w:val="Akapitzlist"/>
              <w:spacing w:before="0" w:after="160" w:line="276" w:lineRule="auto"/>
              <w:ind w:left="0"/>
              <w:rPr>
                <w:b/>
                <w:color w:val="365F91" w:themeColor="accent1" w:themeShade="BF"/>
              </w:rPr>
            </w:pPr>
            <w:r>
              <w:rPr>
                <w:b/>
                <w:color w:val="365F91" w:themeColor="accent1" w:themeShade="BF"/>
              </w:rPr>
              <w:t xml:space="preserve">POZIOM DOFINANSOWANIA: </w:t>
            </w:r>
          </w:p>
          <w:p w14:paraId="1DD226F9" w14:textId="6A9D1344" w:rsidR="00E041A8" w:rsidRDefault="00E0002E" w:rsidP="00577488">
            <w:pPr>
              <w:pStyle w:val="Akapitzlist"/>
              <w:spacing w:before="0" w:after="160" w:line="276" w:lineRule="auto"/>
              <w:ind w:left="0"/>
              <w:rPr>
                <w:b/>
                <w:color w:val="365F91" w:themeColor="accent1" w:themeShade="BF"/>
              </w:rPr>
            </w:pPr>
            <w:r>
              <w:rPr>
                <w:b/>
                <w:color w:val="365F91" w:themeColor="accent1" w:themeShade="BF"/>
              </w:rPr>
              <w:t>do</w:t>
            </w:r>
            <w:r w:rsidR="00E041A8">
              <w:rPr>
                <w:b/>
                <w:color w:val="365F91" w:themeColor="accent1" w:themeShade="BF"/>
              </w:rPr>
              <w:t xml:space="preserve"> 100%</w:t>
            </w:r>
          </w:p>
        </w:tc>
      </w:tr>
      <w:tr w:rsidR="00B676F5" w:rsidRPr="00913E6C" w14:paraId="70F98C25" w14:textId="77777777" w:rsidTr="00577488">
        <w:tc>
          <w:tcPr>
            <w:tcW w:w="10194" w:type="dxa"/>
          </w:tcPr>
          <w:p w14:paraId="12D0D7F5" w14:textId="4594F605" w:rsidR="00B676F5" w:rsidRDefault="00B676F5" w:rsidP="00B676F5">
            <w:pPr>
              <w:pStyle w:val="Akapitzlist"/>
              <w:tabs>
                <w:tab w:val="left" w:pos="6210"/>
              </w:tabs>
              <w:spacing w:before="0" w:after="160" w:line="276" w:lineRule="auto"/>
              <w:ind w:left="0"/>
              <w:rPr>
                <w:b/>
                <w:color w:val="365F91" w:themeColor="accent1" w:themeShade="BF"/>
              </w:rPr>
            </w:pPr>
            <w:r w:rsidRPr="007516AA">
              <w:rPr>
                <w:b/>
                <w:color w:val="1F497D" w:themeColor="text2"/>
              </w:rPr>
              <w:t>MINIMALNA KWOTA WSPARCIA: 50 000,00 zł</w:t>
            </w:r>
            <w:r>
              <w:rPr>
                <w:b/>
                <w:color w:val="FF0000"/>
              </w:rPr>
              <w:tab/>
            </w:r>
          </w:p>
        </w:tc>
      </w:tr>
      <w:tr w:rsidR="00660E6D" w:rsidRPr="00913E6C" w14:paraId="4E3681D8" w14:textId="77777777" w:rsidTr="00577488">
        <w:tc>
          <w:tcPr>
            <w:tcW w:w="10194" w:type="dxa"/>
          </w:tcPr>
          <w:p w14:paraId="642A84D3" w14:textId="1C202A97" w:rsidR="00660E6D" w:rsidRPr="007516AA" w:rsidRDefault="00660E6D" w:rsidP="00B676F5">
            <w:pPr>
              <w:pStyle w:val="Akapitzlist"/>
              <w:tabs>
                <w:tab w:val="left" w:pos="6210"/>
              </w:tabs>
              <w:spacing w:before="0" w:after="160" w:line="276" w:lineRule="auto"/>
              <w:ind w:left="0"/>
              <w:rPr>
                <w:b/>
                <w:color w:val="1F497D" w:themeColor="text2"/>
              </w:rPr>
            </w:pPr>
            <w:r w:rsidRPr="00DB7700">
              <w:rPr>
                <w:b/>
                <w:color w:val="1F497D" w:themeColor="text2"/>
              </w:rPr>
              <w:t>Maksymalna kwota wsparcia nie może przekraczać maksymalnej kwoty wsparcia wskazanej w wytycznych szczegółowych w zakresie przyznawania i wypłaty pomocy finansowej w ramach Planu strategicznego dla Wspólnej Polityki Rolnej na lata 2023-2027 dla interwencji I.13.1 LEADER/ Rozwój Lokalny Kierowany przez Społeczność (RLKS)- komponent Wdrażanie LSR.</w:t>
            </w:r>
          </w:p>
        </w:tc>
      </w:tr>
    </w:tbl>
    <w:p w14:paraId="6FB54074" w14:textId="77777777" w:rsidR="003D116F" w:rsidRDefault="003D116F" w:rsidP="003D116F">
      <w:pPr>
        <w:pStyle w:val="Akapitzlist"/>
        <w:spacing w:before="0" w:after="160" w:line="276" w:lineRule="auto"/>
        <w:ind w:left="360"/>
        <w:rPr>
          <w:bCs/>
          <w:color w:val="000000"/>
        </w:rPr>
      </w:pPr>
    </w:p>
    <w:p w14:paraId="331800A9" w14:textId="77777777" w:rsidR="005025A3" w:rsidRDefault="005025A3" w:rsidP="003D116F">
      <w:pPr>
        <w:pStyle w:val="Akapitzlist"/>
        <w:spacing w:before="0" w:after="160" w:line="276" w:lineRule="auto"/>
        <w:ind w:left="360"/>
        <w:rPr>
          <w:bCs/>
          <w:color w:val="000000"/>
        </w:rPr>
      </w:pPr>
    </w:p>
    <w:tbl>
      <w:tblPr>
        <w:tblStyle w:val="Siatkatabelijasna"/>
        <w:tblW w:w="0" w:type="auto"/>
        <w:tblLook w:val="04A0" w:firstRow="1" w:lastRow="0" w:firstColumn="1" w:lastColumn="0" w:noHBand="0" w:noVBand="1"/>
      </w:tblPr>
      <w:tblGrid>
        <w:gridCol w:w="10194"/>
      </w:tblGrid>
      <w:tr w:rsidR="005025A3" w:rsidRPr="00913E6C" w14:paraId="6ED201D8" w14:textId="77777777" w:rsidTr="00577488">
        <w:tc>
          <w:tcPr>
            <w:tcW w:w="10194" w:type="dxa"/>
            <w:shd w:val="clear" w:color="auto" w:fill="DBE5F1" w:themeFill="accent1" w:themeFillTint="33"/>
          </w:tcPr>
          <w:p w14:paraId="26AA5029" w14:textId="736ED7BC" w:rsidR="005025A3" w:rsidRPr="006003DA" w:rsidRDefault="005025A3" w:rsidP="00577488">
            <w:pPr>
              <w:rPr>
                <w:b/>
                <w:bCs/>
                <w:color w:val="365F91" w:themeColor="accent1" w:themeShade="BF"/>
                <w:sz w:val="24"/>
                <w:szCs w:val="24"/>
              </w:rPr>
            </w:pPr>
            <w:r w:rsidRPr="005025A3">
              <w:rPr>
                <w:b/>
                <w:bCs/>
                <w:color w:val="365F91" w:themeColor="accent1" w:themeShade="BF"/>
                <w:sz w:val="24"/>
                <w:szCs w:val="24"/>
              </w:rPr>
              <w:t>P.1.</w:t>
            </w:r>
            <w:r w:rsidR="00072BCA">
              <w:rPr>
                <w:b/>
                <w:bCs/>
                <w:color w:val="EE0000"/>
                <w:sz w:val="24"/>
                <w:szCs w:val="24"/>
              </w:rPr>
              <w:t>2</w:t>
            </w:r>
            <w:r w:rsidRPr="005025A3">
              <w:rPr>
                <w:b/>
                <w:bCs/>
                <w:color w:val="365F91" w:themeColor="accent1" w:themeShade="BF"/>
                <w:sz w:val="24"/>
                <w:szCs w:val="24"/>
              </w:rPr>
              <w:t>. Stworzenie, rozwój i promocja lokalnej oferty turystycznej i produktów turystycznych z wykorzystaniem innowacyjnych narzędzi.</w:t>
            </w:r>
          </w:p>
        </w:tc>
      </w:tr>
      <w:tr w:rsidR="005025A3" w:rsidRPr="00913E6C" w14:paraId="0097C571" w14:textId="77777777" w:rsidTr="00577488">
        <w:tc>
          <w:tcPr>
            <w:tcW w:w="10194" w:type="dxa"/>
          </w:tcPr>
          <w:p w14:paraId="099DAA37" w14:textId="69493FA5" w:rsidR="005025A3" w:rsidRPr="000F4140" w:rsidRDefault="005025A3" w:rsidP="00577488">
            <w:pPr>
              <w:pStyle w:val="Akapitzlist"/>
              <w:spacing w:before="0" w:after="160" w:line="276" w:lineRule="auto"/>
              <w:ind w:left="0"/>
              <w:rPr>
                <w:bCs/>
                <w:color w:val="FF0000"/>
              </w:rPr>
            </w:pPr>
            <w:r w:rsidRPr="00913E6C">
              <w:rPr>
                <w:b/>
                <w:color w:val="365F91" w:themeColor="accent1" w:themeShade="BF"/>
              </w:rPr>
              <w:t>Wskaźnik</w:t>
            </w:r>
            <w:r>
              <w:rPr>
                <w:b/>
                <w:color w:val="365F91" w:themeColor="accent1" w:themeShade="BF"/>
              </w:rPr>
              <w:t xml:space="preserve"> </w:t>
            </w:r>
            <w:r w:rsidRPr="00913E6C">
              <w:rPr>
                <w:b/>
                <w:color w:val="365F91" w:themeColor="accent1" w:themeShade="BF"/>
              </w:rPr>
              <w:t xml:space="preserve">produktu: </w:t>
            </w:r>
            <w:r w:rsidRPr="005025A3">
              <w:rPr>
                <w:bCs/>
                <w:color w:val="000000"/>
              </w:rPr>
              <w:t xml:space="preserve">Liczba operacji ukierunkowanych na rozwój potencjału turystycznego dedykowana osobom do 25 roku życia w tym wydanie materiałów promujących turystykę </w:t>
            </w:r>
            <w:proofErr w:type="gramStart"/>
            <w:r w:rsidRPr="005025A3">
              <w:rPr>
                <w:bCs/>
                <w:color w:val="000000"/>
              </w:rPr>
              <w:t>regionu</w:t>
            </w:r>
            <w:r w:rsidRPr="007516AA">
              <w:rPr>
                <w:bCs/>
              </w:rPr>
              <w:t>.</w:t>
            </w:r>
            <w:r w:rsidR="000F4140" w:rsidRPr="007516AA">
              <w:rPr>
                <w:bCs/>
              </w:rPr>
              <w:t>-</w:t>
            </w:r>
            <w:proofErr w:type="gramEnd"/>
            <w:r w:rsidR="000F4140" w:rsidRPr="007516AA">
              <w:rPr>
                <w:bCs/>
              </w:rPr>
              <w:t xml:space="preserve"> wartość 1 sztuka</w:t>
            </w:r>
          </w:p>
        </w:tc>
      </w:tr>
      <w:tr w:rsidR="005025A3" w:rsidRPr="00913E6C" w14:paraId="5BBC1A7F" w14:textId="77777777" w:rsidTr="00577488">
        <w:tc>
          <w:tcPr>
            <w:tcW w:w="10194" w:type="dxa"/>
          </w:tcPr>
          <w:p w14:paraId="597E4223" w14:textId="3D936685" w:rsidR="005025A3" w:rsidRPr="000F4140" w:rsidRDefault="005025A3" w:rsidP="00577488">
            <w:pPr>
              <w:pStyle w:val="Akapitzlist"/>
              <w:spacing w:before="0" w:after="160" w:line="276" w:lineRule="auto"/>
              <w:ind w:left="0"/>
              <w:rPr>
                <w:b/>
                <w:color w:val="FF0000"/>
              </w:rPr>
            </w:pPr>
            <w:r>
              <w:rPr>
                <w:b/>
                <w:color w:val="365F91" w:themeColor="accent1" w:themeShade="BF"/>
              </w:rPr>
              <w:t xml:space="preserve">Wskaźnik rezultatu: </w:t>
            </w:r>
            <w:r w:rsidRPr="006003DA">
              <w:rPr>
                <w:bCs/>
                <w:color w:val="000000"/>
              </w:rPr>
              <w:t>R.41PR - Łączenie obszarów wiejskich w Europie: odsetek ludności wiejskiej korzystającej z lepszego dostępu do usług i infrastruktury</w:t>
            </w:r>
            <w:r w:rsidR="00F4306E">
              <w:rPr>
                <w:bCs/>
                <w:color w:val="000000"/>
              </w:rPr>
              <w:t xml:space="preserve"> </w:t>
            </w:r>
            <w:r w:rsidR="00F4306E" w:rsidRPr="007516AA">
              <w:rPr>
                <w:bCs/>
              </w:rPr>
              <w:t xml:space="preserve">dzięki wsparciu z WPR </w:t>
            </w:r>
            <w:r w:rsidR="000F4140" w:rsidRPr="007516AA">
              <w:rPr>
                <w:bCs/>
              </w:rPr>
              <w:t>- wartość 100 osób</w:t>
            </w:r>
          </w:p>
        </w:tc>
      </w:tr>
      <w:tr w:rsidR="005025A3" w:rsidRPr="00913E6C" w14:paraId="7F0398FC" w14:textId="77777777" w:rsidTr="00577488">
        <w:trPr>
          <w:trHeight w:val="325"/>
        </w:trPr>
        <w:tc>
          <w:tcPr>
            <w:tcW w:w="10194" w:type="dxa"/>
          </w:tcPr>
          <w:p w14:paraId="5A516103" w14:textId="6C14FE7C" w:rsidR="005025A3" w:rsidRPr="00913E6C" w:rsidRDefault="005025A3" w:rsidP="00577488">
            <w:pPr>
              <w:pStyle w:val="Akapitzlist"/>
              <w:spacing w:before="0" w:after="160" w:line="276" w:lineRule="auto"/>
              <w:ind w:left="0"/>
              <w:rPr>
                <w:bCs/>
                <w:color w:val="000000"/>
              </w:rPr>
            </w:pPr>
            <w:r w:rsidRPr="00913E6C">
              <w:rPr>
                <w:b/>
                <w:color w:val="365F91" w:themeColor="accent1" w:themeShade="BF"/>
              </w:rPr>
              <w:t xml:space="preserve">PROGRAM: </w:t>
            </w:r>
            <w:r w:rsidR="00E260B5">
              <w:rPr>
                <w:b/>
                <w:color w:val="365F91" w:themeColor="accent1" w:themeShade="BF"/>
              </w:rPr>
              <w:t>PS</w:t>
            </w:r>
            <w:r w:rsidR="00D32D27">
              <w:rPr>
                <w:b/>
                <w:color w:val="365F91" w:themeColor="accent1" w:themeShade="BF"/>
              </w:rPr>
              <w:t xml:space="preserve"> </w:t>
            </w:r>
            <w:r w:rsidR="00E260B5">
              <w:rPr>
                <w:b/>
                <w:color w:val="365F91" w:themeColor="accent1" w:themeShade="BF"/>
              </w:rPr>
              <w:t xml:space="preserve">WPR- </w:t>
            </w:r>
            <w:r w:rsidRPr="006003DA">
              <w:rPr>
                <w:bCs/>
              </w:rPr>
              <w:t>EFR</w:t>
            </w:r>
            <w:r w:rsidR="00660B24">
              <w:rPr>
                <w:bCs/>
              </w:rPr>
              <w:t>R</w:t>
            </w:r>
            <w:r w:rsidRPr="006003DA">
              <w:rPr>
                <w:bCs/>
              </w:rPr>
              <w:t>OW</w:t>
            </w:r>
          </w:p>
        </w:tc>
      </w:tr>
      <w:tr w:rsidR="005025A3" w:rsidRPr="00913E6C" w14:paraId="504BB2D7" w14:textId="77777777" w:rsidTr="00577488">
        <w:tc>
          <w:tcPr>
            <w:tcW w:w="10194" w:type="dxa"/>
          </w:tcPr>
          <w:p w14:paraId="48110723" w14:textId="0ADC0D67" w:rsidR="005025A3" w:rsidRPr="003E04B7" w:rsidRDefault="005025A3" w:rsidP="00577488">
            <w:pPr>
              <w:pStyle w:val="Akapitzlist"/>
              <w:spacing w:before="0" w:line="276" w:lineRule="auto"/>
              <w:ind w:left="0"/>
              <w:rPr>
                <w:bCs/>
                <w:color w:val="FF0000"/>
              </w:rPr>
            </w:pPr>
            <w:r w:rsidRPr="00913E6C">
              <w:rPr>
                <w:b/>
                <w:color w:val="365F91" w:themeColor="accent1" w:themeShade="BF"/>
              </w:rPr>
              <w:t>ZAKRES:</w:t>
            </w:r>
            <w:r w:rsidRPr="00913E6C">
              <w:rPr>
                <w:bCs/>
                <w:color w:val="365F91" w:themeColor="accent1" w:themeShade="BF"/>
              </w:rPr>
              <w:t xml:space="preserve"> </w:t>
            </w:r>
            <w:r w:rsidR="003E04B7" w:rsidRPr="007B1A47">
              <w:rPr>
                <w:bCs/>
              </w:rPr>
              <w:t xml:space="preserve">Poprawa dostępu do usług dla lokalnych społeczności z wyłączeniem inwestycji infrastrukturalnych oraz operacji w zakresach wymienionych w punktach 1-3. </w:t>
            </w:r>
          </w:p>
        </w:tc>
      </w:tr>
      <w:tr w:rsidR="005025A3" w:rsidRPr="00913E6C" w14:paraId="66062F0F" w14:textId="77777777" w:rsidTr="00577488">
        <w:tc>
          <w:tcPr>
            <w:tcW w:w="10194" w:type="dxa"/>
          </w:tcPr>
          <w:p w14:paraId="4E4BD054" w14:textId="4127A175" w:rsidR="005025A3" w:rsidRDefault="005025A3" w:rsidP="00577488">
            <w:pPr>
              <w:pStyle w:val="Akapitzlist"/>
              <w:spacing w:before="0" w:line="276" w:lineRule="auto"/>
              <w:ind w:left="0"/>
              <w:rPr>
                <w:bCs/>
              </w:rPr>
            </w:pPr>
            <w:r>
              <w:rPr>
                <w:b/>
                <w:color w:val="365F91" w:themeColor="accent1" w:themeShade="BF"/>
              </w:rPr>
              <w:lastRenderedPageBreak/>
              <w:t xml:space="preserve">SPOSÓB REALIZACJI: </w:t>
            </w:r>
            <w:r>
              <w:rPr>
                <w:bCs/>
              </w:rPr>
              <w:t xml:space="preserve">Konkurs </w:t>
            </w:r>
          </w:p>
          <w:p w14:paraId="0318B5E1" w14:textId="2869E484" w:rsidR="00264443" w:rsidRPr="00913E6C" w:rsidRDefault="00264443" w:rsidP="00577488">
            <w:pPr>
              <w:pStyle w:val="Akapitzlist"/>
              <w:spacing w:before="0" w:line="276" w:lineRule="auto"/>
              <w:ind w:left="0"/>
              <w:rPr>
                <w:bCs/>
              </w:rPr>
            </w:pPr>
            <w:r w:rsidRPr="003B5F1E">
              <w:rPr>
                <w:bCs/>
              </w:rPr>
              <w:t>*W ramach tego konkursu jest możliwość realizacji operacji w ramach Operacji własnej</w:t>
            </w:r>
          </w:p>
        </w:tc>
      </w:tr>
      <w:tr w:rsidR="005025A3" w:rsidRPr="00913E6C" w14:paraId="6DCEADE7" w14:textId="77777777" w:rsidTr="00577488">
        <w:tc>
          <w:tcPr>
            <w:tcW w:w="10194" w:type="dxa"/>
          </w:tcPr>
          <w:p w14:paraId="164846BE" w14:textId="33B494C7" w:rsidR="005025A3" w:rsidRPr="00913E6C" w:rsidRDefault="005025A3" w:rsidP="00577488">
            <w:pPr>
              <w:pStyle w:val="Akapitzlist"/>
              <w:spacing w:before="0" w:line="276" w:lineRule="auto"/>
              <w:ind w:left="0"/>
              <w:rPr>
                <w:bCs/>
                <w:color w:val="000000"/>
              </w:rPr>
            </w:pPr>
            <w:r w:rsidRPr="00913E6C">
              <w:rPr>
                <w:b/>
                <w:color w:val="365F91" w:themeColor="accent1" w:themeShade="BF"/>
              </w:rPr>
              <w:t>GRUPA DOCELOWA:</w:t>
            </w:r>
            <w:r w:rsidRPr="00913E6C">
              <w:rPr>
                <w:bCs/>
                <w:color w:val="000000"/>
              </w:rPr>
              <w:t xml:space="preserve"> </w:t>
            </w:r>
            <w:r w:rsidR="00D53615" w:rsidRPr="007516AA">
              <w:rPr>
                <w:bCs/>
              </w:rPr>
              <w:t xml:space="preserve">osoby do 25 roku życia, </w:t>
            </w:r>
          </w:p>
        </w:tc>
      </w:tr>
      <w:tr w:rsidR="005025A3" w:rsidRPr="00913E6C" w14:paraId="6BD97D21" w14:textId="77777777" w:rsidTr="00577488">
        <w:tc>
          <w:tcPr>
            <w:tcW w:w="10194" w:type="dxa"/>
          </w:tcPr>
          <w:p w14:paraId="2CF270AE" w14:textId="5891AD9C" w:rsidR="005025A3" w:rsidRPr="00EB1049" w:rsidRDefault="00E63E47" w:rsidP="00577488">
            <w:pPr>
              <w:pStyle w:val="Akapitzlist"/>
              <w:spacing w:before="0" w:after="160" w:line="276" w:lineRule="auto"/>
              <w:ind w:left="0"/>
              <w:rPr>
                <w:bCs/>
                <w:color w:val="FF0000"/>
              </w:rPr>
            </w:pPr>
            <w:r w:rsidRPr="007516AA">
              <w:rPr>
                <w:b/>
                <w:color w:val="1F497D" w:themeColor="text2"/>
              </w:rPr>
              <w:t>WNIOSKODAWCA</w:t>
            </w:r>
            <w:r w:rsidR="005025A3" w:rsidRPr="007516AA">
              <w:rPr>
                <w:b/>
                <w:color w:val="1F497D" w:themeColor="text2"/>
              </w:rPr>
              <w:t>:</w:t>
            </w:r>
            <w:r w:rsidR="005025A3" w:rsidRPr="007516AA">
              <w:rPr>
                <w:bCs/>
                <w:color w:val="1F497D" w:themeColor="text2"/>
              </w:rPr>
              <w:t xml:space="preserve"> </w:t>
            </w:r>
            <w:r w:rsidR="005025A3">
              <w:rPr>
                <w:bCs/>
                <w:color w:val="000000"/>
              </w:rPr>
              <w:t xml:space="preserve">Lokalna Grupa </w:t>
            </w:r>
            <w:r w:rsidR="005025A3" w:rsidRPr="007516AA">
              <w:rPr>
                <w:bCs/>
              </w:rPr>
              <w:t>Działania</w:t>
            </w:r>
            <w:r w:rsidR="00EB1049" w:rsidRPr="007516AA">
              <w:rPr>
                <w:bCs/>
              </w:rPr>
              <w:t>, mieszkańcy</w:t>
            </w:r>
            <w:r w:rsidR="001112AF" w:rsidRPr="007516AA">
              <w:rPr>
                <w:bCs/>
              </w:rPr>
              <w:t xml:space="preserve">, </w:t>
            </w:r>
            <w:proofErr w:type="spellStart"/>
            <w:r w:rsidR="001112AF" w:rsidRPr="007516AA">
              <w:rPr>
                <w:bCs/>
              </w:rPr>
              <w:t>ngo</w:t>
            </w:r>
            <w:proofErr w:type="spellEnd"/>
          </w:p>
        </w:tc>
      </w:tr>
      <w:tr w:rsidR="005025A3" w:rsidRPr="00913E6C" w14:paraId="192A3FA9" w14:textId="77777777" w:rsidTr="00577488">
        <w:tc>
          <w:tcPr>
            <w:tcW w:w="10194" w:type="dxa"/>
          </w:tcPr>
          <w:p w14:paraId="11A2447E" w14:textId="70FC9801" w:rsidR="005025A3" w:rsidRPr="00913E6C" w:rsidRDefault="00660B24" w:rsidP="00577488">
            <w:pPr>
              <w:pStyle w:val="Akapitzlist"/>
              <w:spacing w:before="0" w:after="160" w:line="276" w:lineRule="auto"/>
              <w:ind w:left="0"/>
              <w:rPr>
                <w:b/>
                <w:color w:val="365F91" w:themeColor="accent1" w:themeShade="BF"/>
              </w:rPr>
            </w:pPr>
            <w:r>
              <w:rPr>
                <w:b/>
                <w:color w:val="365F91" w:themeColor="accent1" w:themeShade="BF"/>
              </w:rPr>
              <w:t>UZASADNIENIE</w:t>
            </w:r>
            <w:r w:rsidR="005025A3">
              <w:rPr>
                <w:b/>
                <w:color w:val="365F91" w:themeColor="accent1" w:themeShade="BF"/>
              </w:rPr>
              <w:t xml:space="preserve">: </w:t>
            </w:r>
            <w:r w:rsidR="00000008">
              <w:rPr>
                <w:bCs/>
              </w:rPr>
              <w:t>W zakresie przedsięwzięcia zaplanowano stworzenie oferty turystycznej</w:t>
            </w:r>
            <w:r>
              <w:rPr>
                <w:bCs/>
              </w:rPr>
              <w:t>, w postaci opracowani</w:t>
            </w:r>
            <w:r w:rsidR="008829FA">
              <w:rPr>
                <w:bCs/>
              </w:rPr>
              <w:t>a</w:t>
            </w:r>
            <w:r>
              <w:rPr>
                <w:bCs/>
              </w:rPr>
              <w:t xml:space="preserve"> gotowych</w:t>
            </w:r>
            <w:r w:rsidR="00000008">
              <w:rPr>
                <w:bCs/>
              </w:rPr>
              <w:t xml:space="preserve"> plan</w:t>
            </w:r>
            <w:r>
              <w:rPr>
                <w:bCs/>
              </w:rPr>
              <w:t>ów</w:t>
            </w:r>
            <w:r w:rsidR="00000008">
              <w:rPr>
                <w:bCs/>
              </w:rPr>
              <w:t xml:space="preserve"> wycieczek na obszarze LSR, uwzględniając dziedzictwo przyrodnicze, kulturowe i historyczne. Przedsięwzięcie ma na celu zapoznać szczególnie osoby młode do 25 roku życia z zasobami jakie ma do zaoferowania obszar LGD, ukształtować świadomość regionu i jego cennych możliwości. Planuje się organizację wycieczek po obszarze z wykorzystaniem wcześniej przygotowanych i opracowanych materiałów związanych z nową ofertą turystyczną wprowadzoną na obszarze LGD</w:t>
            </w:r>
            <w:r>
              <w:rPr>
                <w:bCs/>
              </w:rPr>
              <w:t xml:space="preserve"> w oparciu o innowacyjne narzędzia tj. aplikacje</w:t>
            </w:r>
            <w:r w:rsidR="00000008">
              <w:rPr>
                <w:bCs/>
              </w:rPr>
              <w:t xml:space="preserve">. </w:t>
            </w:r>
          </w:p>
        </w:tc>
      </w:tr>
      <w:tr w:rsidR="00E041A8" w:rsidRPr="00913E6C" w14:paraId="1BFCD93B" w14:textId="77777777" w:rsidTr="00577488">
        <w:tc>
          <w:tcPr>
            <w:tcW w:w="10194" w:type="dxa"/>
          </w:tcPr>
          <w:p w14:paraId="48B6A19A" w14:textId="77777777" w:rsidR="00E041A8" w:rsidRDefault="00E041A8" w:rsidP="00E041A8">
            <w:pPr>
              <w:pStyle w:val="Akapitzlist"/>
              <w:spacing w:before="0" w:after="160" w:line="276" w:lineRule="auto"/>
              <w:ind w:left="0"/>
              <w:rPr>
                <w:b/>
                <w:color w:val="365F91" w:themeColor="accent1" w:themeShade="BF"/>
              </w:rPr>
            </w:pPr>
            <w:r>
              <w:rPr>
                <w:b/>
                <w:color w:val="365F91" w:themeColor="accent1" w:themeShade="BF"/>
              </w:rPr>
              <w:t xml:space="preserve">POZIOM DOFINANSOWANIA: </w:t>
            </w:r>
          </w:p>
          <w:p w14:paraId="6B7C5604" w14:textId="6E8F10A2" w:rsidR="00E041A8" w:rsidRDefault="00E0002E" w:rsidP="00E041A8">
            <w:pPr>
              <w:pStyle w:val="Akapitzlist"/>
              <w:spacing w:before="0" w:after="160" w:line="276" w:lineRule="auto"/>
              <w:ind w:left="0"/>
              <w:rPr>
                <w:b/>
                <w:color w:val="365F91" w:themeColor="accent1" w:themeShade="BF"/>
              </w:rPr>
            </w:pPr>
            <w:r>
              <w:rPr>
                <w:b/>
                <w:color w:val="365F91" w:themeColor="accent1" w:themeShade="BF"/>
              </w:rPr>
              <w:t>do</w:t>
            </w:r>
            <w:r w:rsidR="00E041A8">
              <w:rPr>
                <w:b/>
                <w:color w:val="365F91" w:themeColor="accent1" w:themeShade="BF"/>
              </w:rPr>
              <w:t xml:space="preserve"> 100%</w:t>
            </w:r>
          </w:p>
        </w:tc>
      </w:tr>
      <w:tr w:rsidR="00B676F5" w:rsidRPr="00913E6C" w14:paraId="17C20F9C" w14:textId="77777777" w:rsidTr="00577488">
        <w:tc>
          <w:tcPr>
            <w:tcW w:w="10194" w:type="dxa"/>
          </w:tcPr>
          <w:p w14:paraId="32202F44" w14:textId="4B9C62B1" w:rsidR="00B676F5" w:rsidRPr="00DB7700" w:rsidRDefault="00B676F5" w:rsidP="00E041A8">
            <w:pPr>
              <w:pStyle w:val="Akapitzlist"/>
              <w:spacing w:before="0" w:after="160" w:line="276" w:lineRule="auto"/>
              <w:ind w:left="0"/>
              <w:rPr>
                <w:b/>
                <w:color w:val="1F497D" w:themeColor="text2"/>
              </w:rPr>
            </w:pPr>
            <w:r w:rsidRPr="00DB7700">
              <w:rPr>
                <w:b/>
                <w:color w:val="1F497D" w:themeColor="text2"/>
              </w:rPr>
              <w:t>MINIMALNA KWOTA WSPARCIA: 50 000,00 zł</w:t>
            </w:r>
          </w:p>
        </w:tc>
      </w:tr>
      <w:tr w:rsidR="00660E6D" w:rsidRPr="00913E6C" w14:paraId="605708F4" w14:textId="77777777" w:rsidTr="00577488">
        <w:tc>
          <w:tcPr>
            <w:tcW w:w="10194" w:type="dxa"/>
          </w:tcPr>
          <w:p w14:paraId="396E87A8" w14:textId="05FF5914" w:rsidR="00660E6D" w:rsidRPr="00DB7700" w:rsidRDefault="00660E6D" w:rsidP="00E041A8">
            <w:pPr>
              <w:pStyle w:val="Akapitzlist"/>
              <w:spacing w:before="0" w:after="160" w:line="276" w:lineRule="auto"/>
              <w:ind w:left="0"/>
              <w:rPr>
                <w:b/>
                <w:color w:val="1F497D" w:themeColor="text2"/>
              </w:rPr>
            </w:pPr>
            <w:r w:rsidRPr="00DB7700">
              <w:rPr>
                <w:b/>
                <w:color w:val="1F497D" w:themeColor="text2"/>
              </w:rPr>
              <w:t>Maksymalna kwota wsparcia nie może przekraczać maksymalnej kwoty wsparcia wskazanej w wytycznych szczegółowych w zakresie przyznawania i wypłaty pomocy finansowej w ramach Planu strategicznego dla Wspólnej Polityki Rolnej na lata 2023-2027 dla interwencji I.13.1 LEADER/ Rozwój Lokalny Kierowany przez Społeczność (RLKS)- komponent Wdrażanie LSR.</w:t>
            </w:r>
          </w:p>
        </w:tc>
      </w:tr>
    </w:tbl>
    <w:p w14:paraId="3C64CC83" w14:textId="77777777" w:rsidR="007F22C6" w:rsidRDefault="007F22C6" w:rsidP="00DB7700">
      <w:pPr>
        <w:spacing w:after="160"/>
        <w:rPr>
          <w:bCs/>
          <w:color w:val="000000"/>
        </w:rPr>
      </w:pPr>
    </w:p>
    <w:p w14:paraId="0EF45046" w14:textId="77777777" w:rsidR="00DB7700" w:rsidRPr="00DB7700" w:rsidRDefault="00DB7700" w:rsidP="00DB7700">
      <w:pPr>
        <w:spacing w:after="160"/>
        <w:rPr>
          <w:bCs/>
          <w:color w:val="000000"/>
        </w:rPr>
      </w:pPr>
    </w:p>
    <w:tbl>
      <w:tblPr>
        <w:tblStyle w:val="Siatkatabelijasna"/>
        <w:tblW w:w="0" w:type="auto"/>
        <w:tblLook w:val="04A0" w:firstRow="1" w:lastRow="0" w:firstColumn="1" w:lastColumn="0" w:noHBand="0" w:noVBand="1"/>
      </w:tblPr>
      <w:tblGrid>
        <w:gridCol w:w="10194"/>
      </w:tblGrid>
      <w:tr w:rsidR="00660B24" w:rsidRPr="00913E6C" w14:paraId="514C52B6" w14:textId="77777777" w:rsidTr="00577488">
        <w:tc>
          <w:tcPr>
            <w:tcW w:w="10194" w:type="dxa"/>
            <w:shd w:val="clear" w:color="auto" w:fill="DBE5F1" w:themeFill="accent1" w:themeFillTint="33"/>
          </w:tcPr>
          <w:p w14:paraId="570AB847" w14:textId="74E610AD" w:rsidR="00660B24" w:rsidRPr="007516AA" w:rsidRDefault="009B219E" w:rsidP="00577488">
            <w:pPr>
              <w:rPr>
                <w:b/>
                <w:bCs/>
                <w:color w:val="1F497D" w:themeColor="text2"/>
                <w:sz w:val="24"/>
                <w:szCs w:val="24"/>
              </w:rPr>
            </w:pPr>
            <w:r w:rsidRPr="007516AA">
              <w:rPr>
                <w:b/>
                <w:bCs/>
                <w:color w:val="1F497D" w:themeColor="text2"/>
                <w:sz w:val="24"/>
                <w:szCs w:val="24"/>
              </w:rPr>
              <w:t>P.1.</w:t>
            </w:r>
            <w:r w:rsidR="00072BCA">
              <w:rPr>
                <w:b/>
                <w:bCs/>
                <w:color w:val="EE0000"/>
                <w:sz w:val="24"/>
                <w:szCs w:val="24"/>
              </w:rPr>
              <w:t>3</w:t>
            </w:r>
            <w:r w:rsidRPr="007516AA">
              <w:rPr>
                <w:b/>
                <w:bCs/>
                <w:color w:val="1F497D" w:themeColor="text2"/>
                <w:sz w:val="24"/>
                <w:szCs w:val="24"/>
              </w:rPr>
              <w:t xml:space="preserve">. Wsparcie operacji polegających na podejmowaniu działalności gospodarczych </w:t>
            </w:r>
          </w:p>
        </w:tc>
      </w:tr>
      <w:tr w:rsidR="00660B24" w:rsidRPr="00913E6C" w14:paraId="48D80D8C" w14:textId="77777777" w:rsidTr="00577488">
        <w:tc>
          <w:tcPr>
            <w:tcW w:w="10194" w:type="dxa"/>
          </w:tcPr>
          <w:p w14:paraId="780DEA07" w14:textId="594FBE2B" w:rsidR="00660B24" w:rsidRPr="000F4140" w:rsidRDefault="00660B24" w:rsidP="00577488">
            <w:pPr>
              <w:pStyle w:val="Akapitzlist"/>
              <w:spacing w:before="0" w:after="160" w:line="276" w:lineRule="auto"/>
              <w:ind w:left="0"/>
              <w:rPr>
                <w:bCs/>
                <w:color w:val="FF0000"/>
              </w:rPr>
            </w:pPr>
            <w:r w:rsidRPr="00913E6C">
              <w:rPr>
                <w:b/>
                <w:color w:val="365F91" w:themeColor="accent1" w:themeShade="BF"/>
              </w:rPr>
              <w:t>Wskaźnik</w:t>
            </w:r>
            <w:r>
              <w:rPr>
                <w:b/>
                <w:color w:val="365F91" w:themeColor="accent1" w:themeShade="BF"/>
              </w:rPr>
              <w:t xml:space="preserve"> </w:t>
            </w:r>
            <w:r w:rsidRPr="00913E6C">
              <w:rPr>
                <w:b/>
                <w:color w:val="365F91" w:themeColor="accent1" w:themeShade="BF"/>
              </w:rPr>
              <w:t xml:space="preserve">produktu: </w:t>
            </w:r>
            <w:r w:rsidRPr="00660B24">
              <w:rPr>
                <w:bCs/>
                <w:color w:val="000000"/>
              </w:rPr>
              <w:t>Liczba operacji polegających na utworzeniu nowego przedsiębiorstwa</w:t>
            </w:r>
            <w:r w:rsidR="000F4140">
              <w:rPr>
                <w:bCs/>
                <w:color w:val="000000"/>
              </w:rPr>
              <w:t xml:space="preserve">- </w:t>
            </w:r>
            <w:r w:rsidR="000F4140" w:rsidRPr="007516AA">
              <w:rPr>
                <w:bCs/>
              </w:rPr>
              <w:t xml:space="preserve">wartość </w:t>
            </w:r>
            <w:r w:rsidR="007A067D">
              <w:rPr>
                <w:bCs/>
              </w:rPr>
              <w:t>10</w:t>
            </w:r>
            <w:r w:rsidR="000F4140" w:rsidRPr="007516AA">
              <w:rPr>
                <w:bCs/>
              </w:rPr>
              <w:t xml:space="preserve"> sztuk</w:t>
            </w:r>
          </w:p>
        </w:tc>
      </w:tr>
      <w:tr w:rsidR="00660B24" w:rsidRPr="00913E6C" w14:paraId="61786575" w14:textId="77777777" w:rsidTr="00577488">
        <w:tc>
          <w:tcPr>
            <w:tcW w:w="10194" w:type="dxa"/>
          </w:tcPr>
          <w:p w14:paraId="238C8934" w14:textId="2E095E70" w:rsidR="00660B24" w:rsidRPr="000F4140" w:rsidRDefault="00660B24" w:rsidP="00577488">
            <w:pPr>
              <w:pStyle w:val="Akapitzlist"/>
              <w:spacing w:before="0" w:after="160" w:line="276" w:lineRule="auto"/>
              <w:ind w:left="0"/>
              <w:rPr>
                <w:b/>
                <w:color w:val="FF0000"/>
              </w:rPr>
            </w:pPr>
            <w:r>
              <w:rPr>
                <w:b/>
                <w:color w:val="365F91" w:themeColor="accent1" w:themeShade="BF"/>
              </w:rPr>
              <w:t xml:space="preserve">Wskaźnik rezultatu: </w:t>
            </w:r>
            <w:r w:rsidRPr="00660B24">
              <w:rPr>
                <w:bCs/>
                <w:color w:val="000000"/>
              </w:rPr>
              <w:t>R.37 Wzrost gospodarczy i zatrudnienie na obszarach wiejskich</w:t>
            </w:r>
            <w:r w:rsidR="000F4140">
              <w:rPr>
                <w:bCs/>
                <w:color w:val="000000"/>
              </w:rPr>
              <w:t>-</w:t>
            </w:r>
            <w:r w:rsidR="000F4140">
              <w:rPr>
                <w:bCs/>
                <w:color w:val="FF0000"/>
              </w:rPr>
              <w:t xml:space="preserve"> </w:t>
            </w:r>
            <w:r w:rsidR="000F4140" w:rsidRPr="007516AA">
              <w:rPr>
                <w:bCs/>
              </w:rPr>
              <w:t xml:space="preserve">wartość </w:t>
            </w:r>
            <w:r w:rsidR="007A067D">
              <w:rPr>
                <w:bCs/>
              </w:rPr>
              <w:t>10</w:t>
            </w:r>
            <w:r w:rsidR="000F4140" w:rsidRPr="007516AA">
              <w:rPr>
                <w:bCs/>
              </w:rPr>
              <w:t xml:space="preserve"> sztuk</w:t>
            </w:r>
          </w:p>
        </w:tc>
      </w:tr>
      <w:tr w:rsidR="00660B24" w:rsidRPr="00913E6C" w14:paraId="3F460BEE" w14:textId="77777777" w:rsidTr="00577488">
        <w:trPr>
          <w:trHeight w:val="325"/>
        </w:trPr>
        <w:tc>
          <w:tcPr>
            <w:tcW w:w="10194" w:type="dxa"/>
          </w:tcPr>
          <w:p w14:paraId="62D923FA" w14:textId="17972FCC" w:rsidR="00660B24" w:rsidRPr="00913E6C" w:rsidRDefault="00660B24" w:rsidP="00577488">
            <w:pPr>
              <w:pStyle w:val="Akapitzlist"/>
              <w:spacing w:before="0" w:after="160" w:line="276" w:lineRule="auto"/>
              <w:ind w:left="0"/>
              <w:rPr>
                <w:bCs/>
                <w:color w:val="000000"/>
              </w:rPr>
            </w:pPr>
            <w:r w:rsidRPr="00913E6C">
              <w:rPr>
                <w:b/>
                <w:color w:val="365F91" w:themeColor="accent1" w:themeShade="BF"/>
              </w:rPr>
              <w:t>PROGRAM:</w:t>
            </w:r>
            <w:r w:rsidR="00E260B5">
              <w:rPr>
                <w:b/>
                <w:color w:val="365F91" w:themeColor="accent1" w:themeShade="BF"/>
              </w:rPr>
              <w:t>PS</w:t>
            </w:r>
            <w:r w:rsidR="00D32D27">
              <w:rPr>
                <w:b/>
                <w:color w:val="365F91" w:themeColor="accent1" w:themeShade="BF"/>
              </w:rPr>
              <w:t xml:space="preserve"> </w:t>
            </w:r>
            <w:r w:rsidR="00E260B5">
              <w:rPr>
                <w:b/>
                <w:color w:val="365F91" w:themeColor="accent1" w:themeShade="BF"/>
              </w:rPr>
              <w:t xml:space="preserve">WPR- </w:t>
            </w:r>
            <w:r w:rsidRPr="006003DA">
              <w:rPr>
                <w:bCs/>
              </w:rPr>
              <w:t>EFR</w:t>
            </w:r>
            <w:r>
              <w:rPr>
                <w:bCs/>
              </w:rPr>
              <w:t>R</w:t>
            </w:r>
            <w:r w:rsidRPr="006003DA">
              <w:rPr>
                <w:bCs/>
              </w:rPr>
              <w:t>OW</w:t>
            </w:r>
          </w:p>
        </w:tc>
      </w:tr>
      <w:tr w:rsidR="00660B24" w:rsidRPr="00913E6C" w14:paraId="493CE955" w14:textId="77777777" w:rsidTr="00577488">
        <w:tc>
          <w:tcPr>
            <w:tcW w:w="10194" w:type="dxa"/>
          </w:tcPr>
          <w:p w14:paraId="7D4488B1" w14:textId="36FAE9D5" w:rsidR="00660B24" w:rsidRPr="003E04B7" w:rsidRDefault="00660B24" w:rsidP="00577488">
            <w:pPr>
              <w:pStyle w:val="Akapitzlist"/>
              <w:spacing w:before="0" w:line="276" w:lineRule="auto"/>
              <w:ind w:left="0"/>
              <w:rPr>
                <w:bCs/>
                <w:color w:val="FF0000"/>
              </w:rPr>
            </w:pPr>
            <w:r w:rsidRPr="00913E6C">
              <w:rPr>
                <w:b/>
                <w:color w:val="365F91" w:themeColor="accent1" w:themeShade="BF"/>
              </w:rPr>
              <w:t>ZAKRES:</w:t>
            </w:r>
            <w:r w:rsidRPr="00913E6C">
              <w:rPr>
                <w:bCs/>
                <w:color w:val="365F91" w:themeColor="accent1" w:themeShade="BF"/>
              </w:rPr>
              <w:t xml:space="preserve"> </w:t>
            </w:r>
            <w:r w:rsidR="003E04B7" w:rsidRPr="007B1A47">
              <w:rPr>
                <w:bCs/>
              </w:rPr>
              <w:t xml:space="preserve">Rozwój przedsiębiorczości, w tym rozwój </w:t>
            </w:r>
            <w:proofErr w:type="spellStart"/>
            <w:r w:rsidR="003E04B7" w:rsidRPr="007B1A47">
              <w:rPr>
                <w:bCs/>
              </w:rPr>
              <w:t>biogospodarki</w:t>
            </w:r>
            <w:proofErr w:type="spellEnd"/>
            <w:r w:rsidR="003E04B7" w:rsidRPr="007B1A47">
              <w:rPr>
                <w:bCs/>
              </w:rPr>
              <w:t xml:space="preserve"> lub zielonej gospodarki poprzez: a. podejmowanie pozarolniczej działalności gospodarczej przez osoby fizyczne</w:t>
            </w:r>
          </w:p>
        </w:tc>
      </w:tr>
      <w:tr w:rsidR="00660B24" w:rsidRPr="00913E6C" w14:paraId="110B4273" w14:textId="77777777" w:rsidTr="00577488">
        <w:tc>
          <w:tcPr>
            <w:tcW w:w="10194" w:type="dxa"/>
          </w:tcPr>
          <w:p w14:paraId="40D0459C" w14:textId="49C8DDCE" w:rsidR="00660B24" w:rsidRPr="00913E6C" w:rsidRDefault="00660B24" w:rsidP="00577488">
            <w:pPr>
              <w:pStyle w:val="Akapitzlist"/>
              <w:spacing w:before="0" w:line="276" w:lineRule="auto"/>
              <w:ind w:left="0"/>
              <w:rPr>
                <w:bCs/>
              </w:rPr>
            </w:pPr>
            <w:r>
              <w:rPr>
                <w:b/>
                <w:color w:val="365F91" w:themeColor="accent1" w:themeShade="BF"/>
              </w:rPr>
              <w:t xml:space="preserve">SPOSÓB REALIZACJI: </w:t>
            </w:r>
            <w:r>
              <w:rPr>
                <w:bCs/>
              </w:rPr>
              <w:t xml:space="preserve">Konkurs </w:t>
            </w:r>
          </w:p>
        </w:tc>
      </w:tr>
      <w:tr w:rsidR="00660B24" w:rsidRPr="00913E6C" w14:paraId="54E780F5" w14:textId="77777777" w:rsidTr="00577488">
        <w:tc>
          <w:tcPr>
            <w:tcW w:w="10194" w:type="dxa"/>
          </w:tcPr>
          <w:p w14:paraId="7800E1E8" w14:textId="1266B83E" w:rsidR="00660B24" w:rsidRPr="00913E6C" w:rsidRDefault="00660B24" w:rsidP="00577488">
            <w:pPr>
              <w:pStyle w:val="Akapitzlist"/>
              <w:spacing w:before="0" w:line="276" w:lineRule="auto"/>
              <w:ind w:left="0"/>
              <w:rPr>
                <w:bCs/>
                <w:color w:val="000000"/>
              </w:rPr>
            </w:pPr>
            <w:r w:rsidRPr="00913E6C">
              <w:rPr>
                <w:b/>
                <w:color w:val="365F91" w:themeColor="accent1" w:themeShade="BF"/>
              </w:rPr>
              <w:t>GRUPA DOCELOWA:</w:t>
            </w:r>
            <w:r w:rsidRPr="00913E6C">
              <w:rPr>
                <w:bCs/>
                <w:color w:val="000000"/>
              </w:rPr>
              <w:t xml:space="preserve"> </w:t>
            </w:r>
            <w:r w:rsidR="00817318" w:rsidRPr="00DB7700">
              <w:rPr>
                <w:bCs/>
              </w:rPr>
              <w:t xml:space="preserve">kobiety, osoby do 25 r. życia, </w:t>
            </w:r>
            <w:r w:rsidRPr="00913E6C">
              <w:rPr>
                <w:bCs/>
                <w:color w:val="000000"/>
              </w:rPr>
              <w:t>mieszkańcy</w:t>
            </w:r>
          </w:p>
        </w:tc>
      </w:tr>
      <w:tr w:rsidR="00660B24" w:rsidRPr="00913E6C" w14:paraId="6DC8DDFF" w14:textId="77777777" w:rsidTr="00577488">
        <w:tc>
          <w:tcPr>
            <w:tcW w:w="10194" w:type="dxa"/>
          </w:tcPr>
          <w:p w14:paraId="504B24A0" w14:textId="6673049F" w:rsidR="00660B24" w:rsidRPr="00817318" w:rsidRDefault="00E63E47" w:rsidP="00577488">
            <w:pPr>
              <w:pStyle w:val="Akapitzlist"/>
              <w:spacing w:before="0" w:after="160" w:line="276" w:lineRule="auto"/>
              <w:ind w:left="0"/>
              <w:rPr>
                <w:bCs/>
                <w:color w:val="FF0000"/>
              </w:rPr>
            </w:pPr>
            <w:r w:rsidRPr="007516AA">
              <w:rPr>
                <w:b/>
                <w:color w:val="1F497D" w:themeColor="text2"/>
              </w:rPr>
              <w:t>WNIOSKODAWCA</w:t>
            </w:r>
            <w:r w:rsidR="00660B24" w:rsidRPr="007516AA">
              <w:rPr>
                <w:b/>
                <w:color w:val="1F497D" w:themeColor="text2"/>
              </w:rPr>
              <w:t>:</w:t>
            </w:r>
            <w:r w:rsidR="00660B24" w:rsidRPr="007516AA">
              <w:rPr>
                <w:bCs/>
                <w:color w:val="1F497D" w:themeColor="text2"/>
              </w:rPr>
              <w:t xml:space="preserve"> </w:t>
            </w:r>
            <w:r w:rsidR="00660B24" w:rsidRPr="00817318">
              <w:rPr>
                <w:bCs/>
                <w:color w:val="000000"/>
              </w:rPr>
              <w:t>mieszkańcy</w:t>
            </w:r>
            <w:r w:rsidR="00817318">
              <w:rPr>
                <w:bCs/>
                <w:color w:val="000000"/>
              </w:rPr>
              <w:t>;</w:t>
            </w:r>
            <w:r w:rsidR="00817318" w:rsidRPr="00817318">
              <w:rPr>
                <w:bCs/>
                <w:color w:val="000000"/>
              </w:rPr>
              <w:t xml:space="preserve"> </w:t>
            </w:r>
            <w:r w:rsidR="00817318" w:rsidRPr="00DB7700">
              <w:rPr>
                <w:bCs/>
              </w:rPr>
              <w:t>preferowany będzie udział kobiet, osób młodych do 25 roku życia;</w:t>
            </w:r>
          </w:p>
        </w:tc>
      </w:tr>
      <w:tr w:rsidR="00660B24" w:rsidRPr="00913E6C" w14:paraId="7588056C" w14:textId="77777777" w:rsidTr="00360F10">
        <w:tc>
          <w:tcPr>
            <w:tcW w:w="10194" w:type="dxa"/>
          </w:tcPr>
          <w:p w14:paraId="3F94E08C" w14:textId="41268FD8" w:rsidR="00817318" w:rsidRPr="00DB7700" w:rsidRDefault="007F22C6" w:rsidP="00577488">
            <w:pPr>
              <w:pStyle w:val="Akapitzlist"/>
              <w:spacing w:before="0" w:after="160" w:line="276" w:lineRule="auto"/>
              <w:ind w:left="0"/>
              <w:rPr>
                <w:bCs/>
              </w:rPr>
            </w:pPr>
            <w:r w:rsidRPr="00DB7700">
              <w:rPr>
                <w:b/>
                <w:color w:val="1F497D" w:themeColor="text2"/>
              </w:rPr>
              <w:t xml:space="preserve">UZASADNIENIE: </w:t>
            </w:r>
            <w:r w:rsidRPr="00DB7700">
              <w:rPr>
                <w:bCs/>
              </w:rPr>
              <w:t>Wskazane działanie przyczyni się do rozwoju przedsiębiorczości regionu.</w:t>
            </w:r>
            <w:r w:rsidRPr="00DB7700">
              <w:rPr>
                <w:b/>
              </w:rPr>
              <w:t xml:space="preserve"> </w:t>
            </w:r>
            <w:r w:rsidR="00817318" w:rsidRPr="00DB7700">
              <w:rPr>
                <w:bCs/>
              </w:rPr>
              <w:t xml:space="preserve">Preferowany będzie udział kobiet i osób do 25 roku życia w roli wnioskodawcy. </w:t>
            </w:r>
          </w:p>
          <w:p w14:paraId="07FC04BB" w14:textId="606D6D7F" w:rsidR="009A68A6" w:rsidRDefault="00817318" w:rsidP="00577488">
            <w:pPr>
              <w:pStyle w:val="Akapitzlist"/>
              <w:spacing w:before="0" w:after="160" w:line="276" w:lineRule="auto"/>
              <w:ind w:left="0"/>
              <w:rPr>
                <w:bCs/>
              </w:rPr>
            </w:pPr>
            <w:r w:rsidRPr="00DB7700">
              <w:rPr>
                <w:b/>
                <w:color w:val="1F497D" w:themeColor="text2"/>
              </w:rPr>
              <w:t xml:space="preserve">KODY PKD: </w:t>
            </w:r>
            <w:r w:rsidR="00660B24">
              <w:rPr>
                <w:bCs/>
              </w:rPr>
              <w:t xml:space="preserve">W powyższym zakresie o pomoc ubiegać się mogą osoby podejmujące działalność gospodarczą </w:t>
            </w:r>
            <w:r w:rsidR="009A68A6">
              <w:rPr>
                <w:bCs/>
              </w:rPr>
              <w:t xml:space="preserve">w ramach rozporządzenia Rady Ministrów z dnia 24.12.2007 r. w sprawie Polskiej Klasyfikacji Działalności (PKD), następujących sekcji: </w:t>
            </w:r>
          </w:p>
          <w:p w14:paraId="7164C15B" w14:textId="5A0F83EB" w:rsidR="009A68A6" w:rsidRPr="009A68A6" w:rsidRDefault="009A68A6">
            <w:pPr>
              <w:pStyle w:val="Akapitzlist"/>
              <w:numPr>
                <w:ilvl w:val="0"/>
                <w:numId w:val="62"/>
              </w:numPr>
              <w:spacing w:before="0" w:after="160" w:line="276" w:lineRule="auto"/>
              <w:rPr>
                <w:b/>
                <w:color w:val="365F91" w:themeColor="accent1" w:themeShade="BF"/>
              </w:rPr>
            </w:pPr>
            <w:r>
              <w:rPr>
                <w:bCs/>
              </w:rPr>
              <w:t>Sekcja I- działalność związana z zakwaterowaniem i usługami gastronomicznymi</w:t>
            </w:r>
          </w:p>
          <w:p w14:paraId="7E9A0D20" w14:textId="33463431" w:rsidR="00660B24" w:rsidRPr="009A68A6" w:rsidRDefault="00660B24">
            <w:pPr>
              <w:pStyle w:val="Akapitzlist"/>
              <w:numPr>
                <w:ilvl w:val="0"/>
                <w:numId w:val="62"/>
              </w:numPr>
              <w:spacing w:before="0" w:after="160" w:line="276" w:lineRule="auto"/>
              <w:rPr>
                <w:b/>
                <w:color w:val="365F91" w:themeColor="accent1" w:themeShade="BF"/>
              </w:rPr>
            </w:pPr>
            <w:r>
              <w:rPr>
                <w:bCs/>
              </w:rPr>
              <w:t xml:space="preserve"> </w:t>
            </w:r>
            <w:r w:rsidR="009A68A6">
              <w:rPr>
                <w:bCs/>
              </w:rPr>
              <w:t xml:space="preserve">Sekcja </w:t>
            </w:r>
            <w:r w:rsidR="00D33420">
              <w:rPr>
                <w:bCs/>
              </w:rPr>
              <w:t>O</w:t>
            </w:r>
            <w:r w:rsidR="009A68A6">
              <w:rPr>
                <w:bCs/>
              </w:rPr>
              <w:t>- działalność w zakresie usług administrowania i działalność wspierająca</w:t>
            </w:r>
            <w:r w:rsidR="00816B52">
              <w:rPr>
                <w:bCs/>
              </w:rPr>
              <w:t xml:space="preserve"> (z wyłączeniem: Dział 78, Dział 80,</w:t>
            </w:r>
            <w:r w:rsidR="00360F10">
              <w:rPr>
                <w:bCs/>
              </w:rPr>
              <w:t xml:space="preserve"> Dział 82)</w:t>
            </w:r>
            <w:r w:rsidR="00816B52">
              <w:rPr>
                <w:bCs/>
              </w:rPr>
              <w:t xml:space="preserve"> </w:t>
            </w:r>
          </w:p>
          <w:p w14:paraId="1562CA49" w14:textId="08686997" w:rsidR="009A68A6" w:rsidRPr="00816B52" w:rsidRDefault="00816B52">
            <w:pPr>
              <w:pStyle w:val="Akapitzlist"/>
              <w:numPr>
                <w:ilvl w:val="0"/>
                <w:numId w:val="62"/>
              </w:numPr>
              <w:spacing w:before="0" w:after="160" w:line="276" w:lineRule="auto"/>
              <w:rPr>
                <w:bCs/>
              </w:rPr>
            </w:pPr>
            <w:r w:rsidRPr="00816B52">
              <w:rPr>
                <w:bCs/>
              </w:rPr>
              <w:t xml:space="preserve">Sekcja </w:t>
            </w:r>
            <w:r w:rsidR="00D33420">
              <w:rPr>
                <w:bCs/>
              </w:rPr>
              <w:t>N</w:t>
            </w:r>
            <w:r w:rsidRPr="00816B52">
              <w:rPr>
                <w:bCs/>
              </w:rPr>
              <w:t>- działalność profesjonalna, naukowa i Techniczna (z wyłączeniem: Dział 69, Dział 70, Dział 72, Dział 75)</w:t>
            </w:r>
          </w:p>
          <w:p w14:paraId="2FC84F07" w14:textId="1657B516" w:rsidR="00816B52" w:rsidRPr="0030216E" w:rsidRDefault="00816B52">
            <w:pPr>
              <w:pStyle w:val="Akapitzlist"/>
              <w:numPr>
                <w:ilvl w:val="0"/>
                <w:numId w:val="62"/>
              </w:numPr>
              <w:spacing w:before="0" w:after="160" w:line="276" w:lineRule="auto"/>
              <w:rPr>
                <w:bCs/>
                <w:color w:val="365F91" w:themeColor="accent1" w:themeShade="BF"/>
              </w:rPr>
            </w:pPr>
            <w:r w:rsidRPr="00816B52">
              <w:rPr>
                <w:bCs/>
              </w:rPr>
              <w:t xml:space="preserve">Sekcja </w:t>
            </w:r>
            <w:r w:rsidR="00D33420">
              <w:rPr>
                <w:bCs/>
              </w:rPr>
              <w:t>S</w:t>
            </w:r>
            <w:r w:rsidRPr="00816B52">
              <w:rPr>
                <w:bCs/>
              </w:rPr>
              <w:t xml:space="preserve">- działalność związana z kulturą, </w:t>
            </w:r>
            <w:r w:rsidR="00D33420">
              <w:rPr>
                <w:bCs/>
              </w:rPr>
              <w:t xml:space="preserve">sportem </w:t>
            </w:r>
            <w:r w:rsidRPr="00816B52">
              <w:rPr>
                <w:bCs/>
              </w:rPr>
              <w:t>i rekreacją (z wyłączeniem: Dział 91, Dział, 92)</w:t>
            </w:r>
          </w:p>
          <w:p w14:paraId="07AB2388" w14:textId="681AEE0E" w:rsidR="0030216E" w:rsidRPr="007516AA" w:rsidRDefault="0030216E">
            <w:pPr>
              <w:pStyle w:val="Akapitzlist"/>
              <w:numPr>
                <w:ilvl w:val="0"/>
                <w:numId w:val="62"/>
              </w:numPr>
              <w:spacing w:before="0" w:after="160" w:line="276" w:lineRule="auto"/>
              <w:rPr>
                <w:bCs/>
              </w:rPr>
            </w:pPr>
            <w:r w:rsidRPr="007516AA">
              <w:rPr>
                <w:bCs/>
              </w:rPr>
              <w:lastRenderedPageBreak/>
              <w:t xml:space="preserve">Sekcja F- </w:t>
            </w:r>
            <w:r w:rsidR="00D33420">
              <w:rPr>
                <w:bCs/>
              </w:rPr>
              <w:t>budownictwo</w:t>
            </w:r>
            <w:r w:rsidRPr="007516AA">
              <w:rPr>
                <w:bCs/>
              </w:rPr>
              <w:t xml:space="preserve"> (z wyłączeniem: Dział 42)</w:t>
            </w:r>
          </w:p>
          <w:p w14:paraId="4DF9719A" w14:textId="4422C8E1" w:rsidR="00360F10" w:rsidRPr="00360F10" w:rsidRDefault="00360F10" w:rsidP="00360F10">
            <w:pPr>
              <w:spacing w:after="160" w:line="276" w:lineRule="auto"/>
              <w:rPr>
                <w:bCs/>
                <w:color w:val="365F91" w:themeColor="accent1" w:themeShade="BF"/>
              </w:rPr>
            </w:pPr>
            <w:r>
              <w:rPr>
                <w:bCs/>
                <w:color w:val="365F91" w:themeColor="accent1" w:themeShade="BF"/>
              </w:rPr>
              <w:t xml:space="preserve">Wskazano następujące sekcje kodów PKD, które bezpośrednio lub pośrednio będą miały wpływ na rozwój turystyki regionu. </w:t>
            </w:r>
          </w:p>
        </w:tc>
      </w:tr>
      <w:tr w:rsidR="00E041A8" w:rsidRPr="00913E6C" w14:paraId="2F0AFED6" w14:textId="77777777" w:rsidTr="00E041A8">
        <w:tc>
          <w:tcPr>
            <w:tcW w:w="10194" w:type="dxa"/>
          </w:tcPr>
          <w:p w14:paraId="1083E593" w14:textId="2135F7B5" w:rsidR="00E041A8" w:rsidRDefault="00E041A8" w:rsidP="00577488">
            <w:pPr>
              <w:pStyle w:val="Akapitzlist"/>
              <w:spacing w:before="0" w:after="160" w:line="276" w:lineRule="auto"/>
              <w:ind w:left="0"/>
              <w:rPr>
                <w:b/>
                <w:color w:val="365F91" w:themeColor="accent1" w:themeShade="BF"/>
              </w:rPr>
            </w:pPr>
            <w:r>
              <w:rPr>
                <w:b/>
                <w:color w:val="365F91" w:themeColor="accent1" w:themeShade="BF"/>
              </w:rPr>
              <w:lastRenderedPageBreak/>
              <w:t>POZIOM DOFINANSOWANIA: do 65 %</w:t>
            </w:r>
          </w:p>
        </w:tc>
      </w:tr>
      <w:tr w:rsidR="00E041A8" w:rsidRPr="00913E6C" w14:paraId="3C993C85" w14:textId="77777777" w:rsidTr="00E041A8">
        <w:tc>
          <w:tcPr>
            <w:tcW w:w="10194" w:type="dxa"/>
          </w:tcPr>
          <w:p w14:paraId="179EA7D4" w14:textId="168E3604" w:rsidR="00E041A8" w:rsidRPr="007516AA" w:rsidRDefault="00E041A8" w:rsidP="00577488">
            <w:pPr>
              <w:pStyle w:val="Akapitzlist"/>
              <w:spacing w:before="0" w:after="160" w:line="276" w:lineRule="auto"/>
              <w:ind w:left="0"/>
              <w:rPr>
                <w:b/>
                <w:color w:val="1F497D" w:themeColor="text2"/>
              </w:rPr>
            </w:pPr>
            <w:r w:rsidRPr="007516AA">
              <w:rPr>
                <w:b/>
                <w:color w:val="1F497D" w:themeColor="text2"/>
              </w:rPr>
              <w:t xml:space="preserve">MINIMALNA </w:t>
            </w:r>
            <w:r w:rsidR="00B21AF6" w:rsidRPr="007516AA">
              <w:rPr>
                <w:b/>
                <w:color w:val="1F497D" w:themeColor="text2"/>
              </w:rPr>
              <w:t xml:space="preserve">KWOTA </w:t>
            </w:r>
            <w:proofErr w:type="gramStart"/>
            <w:r w:rsidR="00B21AF6" w:rsidRPr="007516AA">
              <w:rPr>
                <w:b/>
                <w:color w:val="1F497D" w:themeColor="text2"/>
              </w:rPr>
              <w:t xml:space="preserve">WSPARCIA </w:t>
            </w:r>
            <w:r w:rsidRPr="007516AA">
              <w:rPr>
                <w:b/>
                <w:color w:val="1F497D" w:themeColor="text2"/>
              </w:rPr>
              <w:t>:</w:t>
            </w:r>
            <w:proofErr w:type="gramEnd"/>
            <w:r w:rsidRPr="007516AA">
              <w:rPr>
                <w:b/>
                <w:color w:val="1F497D" w:themeColor="text2"/>
              </w:rPr>
              <w:t xml:space="preserve"> 50 000,00 </w:t>
            </w:r>
          </w:p>
        </w:tc>
      </w:tr>
      <w:tr w:rsidR="00E041A8" w:rsidRPr="00913E6C" w14:paraId="166282C7" w14:textId="77777777" w:rsidTr="00E041A8">
        <w:tc>
          <w:tcPr>
            <w:tcW w:w="10194" w:type="dxa"/>
          </w:tcPr>
          <w:p w14:paraId="5961C229" w14:textId="68BAFC9C" w:rsidR="00E041A8" w:rsidRPr="007516AA" w:rsidRDefault="00E041A8" w:rsidP="00577488">
            <w:pPr>
              <w:pStyle w:val="Akapitzlist"/>
              <w:spacing w:before="0" w:after="160" w:line="276" w:lineRule="auto"/>
              <w:ind w:left="0"/>
              <w:rPr>
                <w:b/>
                <w:color w:val="1F497D" w:themeColor="text2"/>
              </w:rPr>
            </w:pPr>
            <w:r w:rsidRPr="007516AA">
              <w:rPr>
                <w:b/>
                <w:color w:val="1F497D" w:themeColor="text2"/>
              </w:rPr>
              <w:t xml:space="preserve">MAKSYMALNA </w:t>
            </w:r>
            <w:r w:rsidR="00B21AF6" w:rsidRPr="007516AA">
              <w:rPr>
                <w:b/>
                <w:color w:val="1F497D" w:themeColor="text2"/>
              </w:rPr>
              <w:t>KWOTA WSPARCIA</w:t>
            </w:r>
            <w:r w:rsidRPr="007516AA">
              <w:rPr>
                <w:b/>
                <w:color w:val="1F497D" w:themeColor="text2"/>
              </w:rPr>
              <w:t>: 150 000,00</w:t>
            </w:r>
          </w:p>
        </w:tc>
      </w:tr>
    </w:tbl>
    <w:p w14:paraId="56D5C440" w14:textId="77777777" w:rsidR="00660B24" w:rsidRDefault="00660B24" w:rsidP="003D116F">
      <w:pPr>
        <w:pStyle w:val="Akapitzlist"/>
        <w:spacing w:before="0" w:after="160" w:line="276" w:lineRule="auto"/>
        <w:ind w:left="360"/>
        <w:rPr>
          <w:bCs/>
          <w:color w:val="000000"/>
        </w:rPr>
      </w:pPr>
    </w:p>
    <w:p w14:paraId="06BB44AA" w14:textId="77777777" w:rsidR="00660B24" w:rsidRDefault="00660B24" w:rsidP="003D116F">
      <w:pPr>
        <w:pStyle w:val="Akapitzlist"/>
        <w:spacing w:before="0" w:after="160" w:line="276" w:lineRule="auto"/>
        <w:ind w:left="360"/>
        <w:rPr>
          <w:bCs/>
          <w:color w:val="000000"/>
        </w:rPr>
      </w:pPr>
    </w:p>
    <w:tbl>
      <w:tblPr>
        <w:tblStyle w:val="Siatkatabelijasna"/>
        <w:tblW w:w="0" w:type="auto"/>
        <w:tblLook w:val="04A0" w:firstRow="1" w:lastRow="0" w:firstColumn="1" w:lastColumn="0" w:noHBand="0" w:noVBand="1"/>
      </w:tblPr>
      <w:tblGrid>
        <w:gridCol w:w="10194"/>
      </w:tblGrid>
      <w:tr w:rsidR="00245218" w:rsidRPr="00913E6C" w14:paraId="3C5B72DB" w14:textId="77777777" w:rsidTr="00577488">
        <w:tc>
          <w:tcPr>
            <w:tcW w:w="10194" w:type="dxa"/>
            <w:shd w:val="clear" w:color="auto" w:fill="DBE5F1" w:themeFill="accent1" w:themeFillTint="33"/>
            <w:vAlign w:val="center"/>
          </w:tcPr>
          <w:p w14:paraId="74BAC66E" w14:textId="5001C26B" w:rsidR="00245218" w:rsidRPr="00245218" w:rsidRDefault="00245218" w:rsidP="00245218">
            <w:pPr>
              <w:rPr>
                <w:b/>
                <w:bCs/>
                <w:color w:val="365F91" w:themeColor="accent1" w:themeShade="BF"/>
                <w:sz w:val="24"/>
                <w:szCs w:val="24"/>
              </w:rPr>
            </w:pPr>
            <w:r w:rsidRPr="00245218">
              <w:rPr>
                <w:rFonts w:eastAsia="Times New Roman" w:cs="Calibri"/>
                <w:b/>
                <w:bCs/>
                <w:color w:val="365F91" w:themeColor="accent1" w:themeShade="BF"/>
                <w:sz w:val="24"/>
                <w:szCs w:val="24"/>
                <w:lang w:eastAsia="pl-PL"/>
              </w:rPr>
              <w:t>P.1.</w:t>
            </w:r>
            <w:r w:rsidR="00072BCA">
              <w:rPr>
                <w:rFonts w:eastAsia="Times New Roman" w:cs="Calibri"/>
                <w:b/>
                <w:bCs/>
                <w:color w:val="EE0000"/>
                <w:sz w:val="24"/>
                <w:szCs w:val="24"/>
                <w:lang w:eastAsia="pl-PL"/>
              </w:rPr>
              <w:t>4</w:t>
            </w:r>
            <w:r w:rsidRPr="00245218">
              <w:rPr>
                <w:rFonts w:eastAsia="Times New Roman" w:cs="Calibri"/>
                <w:b/>
                <w:bCs/>
                <w:color w:val="365F91" w:themeColor="accent1" w:themeShade="BF"/>
                <w:sz w:val="24"/>
                <w:szCs w:val="24"/>
                <w:lang w:eastAsia="pl-PL"/>
              </w:rPr>
              <w:t xml:space="preserve">. Wsparcie istniejących działalności gospodarczych. </w:t>
            </w:r>
            <w:r w:rsidRPr="00245218">
              <w:rPr>
                <w:rFonts w:eastAsia="Times New Roman" w:cs="Calibri"/>
                <w:b/>
                <w:bCs/>
                <w:strike/>
                <w:color w:val="365F91" w:themeColor="accent1" w:themeShade="BF"/>
                <w:sz w:val="24"/>
                <w:szCs w:val="24"/>
                <w:lang w:eastAsia="pl-PL"/>
              </w:rPr>
              <w:t xml:space="preserve"> </w:t>
            </w:r>
          </w:p>
        </w:tc>
      </w:tr>
      <w:tr w:rsidR="00245218" w:rsidRPr="00913E6C" w14:paraId="363CC50A" w14:textId="77777777" w:rsidTr="00577488">
        <w:tc>
          <w:tcPr>
            <w:tcW w:w="10194" w:type="dxa"/>
          </w:tcPr>
          <w:p w14:paraId="1B521001" w14:textId="1564359E" w:rsidR="00245218" w:rsidRPr="007B4EEC" w:rsidRDefault="00245218" w:rsidP="00245218">
            <w:pPr>
              <w:pStyle w:val="Akapitzlist"/>
              <w:spacing w:before="0" w:after="160" w:line="276" w:lineRule="auto"/>
              <w:ind w:left="0"/>
              <w:rPr>
                <w:bCs/>
                <w:color w:val="FF0000"/>
              </w:rPr>
            </w:pPr>
            <w:r w:rsidRPr="007B4EEC">
              <w:rPr>
                <w:b/>
                <w:color w:val="365F91" w:themeColor="accent1" w:themeShade="BF"/>
              </w:rPr>
              <w:t xml:space="preserve">Wskaźnik produktu: </w:t>
            </w:r>
            <w:r w:rsidR="00E91C8E" w:rsidRPr="007B4EEC">
              <w:rPr>
                <w:bCs/>
                <w:color w:val="000000"/>
              </w:rPr>
              <w:t>Liczba operacji polegających na rozwoju istniejącego przedsiębiorstwa</w:t>
            </w:r>
            <w:r w:rsidR="000F4140" w:rsidRPr="007B4EEC">
              <w:rPr>
                <w:bCs/>
              </w:rPr>
              <w:t>- wartość 7</w:t>
            </w:r>
            <w:r w:rsidR="007B4EEC" w:rsidRPr="007B4EEC">
              <w:rPr>
                <w:bCs/>
              </w:rPr>
              <w:t xml:space="preserve"> </w:t>
            </w:r>
            <w:r w:rsidR="000F4140" w:rsidRPr="007B4EEC">
              <w:rPr>
                <w:bCs/>
              </w:rPr>
              <w:t>sztuk</w:t>
            </w:r>
          </w:p>
        </w:tc>
      </w:tr>
      <w:tr w:rsidR="00245218" w:rsidRPr="00913E6C" w14:paraId="7D1AC7FD" w14:textId="77777777" w:rsidTr="00577488">
        <w:tc>
          <w:tcPr>
            <w:tcW w:w="10194" w:type="dxa"/>
          </w:tcPr>
          <w:p w14:paraId="545FDFD5" w14:textId="4069B4C2" w:rsidR="00C54B9F" w:rsidRPr="007B4EEC" w:rsidRDefault="00245218" w:rsidP="00C54B9F">
            <w:pPr>
              <w:pStyle w:val="Akapitzlist"/>
              <w:spacing w:before="0" w:after="160" w:line="276" w:lineRule="auto"/>
              <w:ind w:left="0"/>
              <w:rPr>
                <w:bCs/>
                <w:color w:val="FF0000"/>
              </w:rPr>
            </w:pPr>
            <w:r w:rsidRPr="007B4EEC">
              <w:rPr>
                <w:b/>
                <w:color w:val="365F91" w:themeColor="accent1" w:themeShade="BF"/>
              </w:rPr>
              <w:t xml:space="preserve">Wskaźnik rezultatu: </w:t>
            </w:r>
            <w:bookmarkStart w:id="121" w:name="_Hlk197516921"/>
            <w:r w:rsidR="00C54B9F" w:rsidRPr="007B4EEC">
              <w:rPr>
                <w:bCs/>
              </w:rPr>
              <w:t xml:space="preserve">R.39 Rozwój gospodarki wiejskiej: liczba przedsiębiorstw rolnych, w tym przedsiębiorstw zajmujących się </w:t>
            </w:r>
            <w:proofErr w:type="spellStart"/>
            <w:r w:rsidR="00C54B9F" w:rsidRPr="007B4EEC">
              <w:rPr>
                <w:bCs/>
              </w:rPr>
              <w:t>biogospodarką</w:t>
            </w:r>
            <w:proofErr w:type="spellEnd"/>
            <w:r w:rsidR="00C54B9F" w:rsidRPr="007B4EEC">
              <w:rPr>
                <w:bCs/>
              </w:rPr>
              <w:t>, rozwiniętych dzięki wsparciu w ramach WPR</w:t>
            </w:r>
            <w:bookmarkEnd w:id="121"/>
            <w:r w:rsidR="00C54B9F" w:rsidRPr="007B4EEC">
              <w:rPr>
                <w:bCs/>
              </w:rPr>
              <w:t xml:space="preserve">. – </w:t>
            </w:r>
            <w:r w:rsidR="00C71088" w:rsidRPr="007B4EEC">
              <w:rPr>
                <w:bCs/>
              </w:rPr>
              <w:t>7</w:t>
            </w:r>
            <w:r w:rsidR="001D10E7" w:rsidRPr="007B4EEC">
              <w:rPr>
                <w:bCs/>
              </w:rPr>
              <w:t xml:space="preserve"> </w:t>
            </w:r>
            <w:r w:rsidR="00C54B9F" w:rsidRPr="007B4EEC">
              <w:rPr>
                <w:bCs/>
              </w:rPr>
              <w:t>sztuk</w:t>
            </w:r>
          </w:p>
        </w:tc>
      </w:tr>
      <w:tr w:rsidR="00245218" w:rsidRPr="00913E6C" w14:paraId="04A1DB40" w14:textId="77777777" w:rsidTr="00577488">
        <w:trPr>
          <w:trHeight w:val="325"/>
        </w:trPr>
        <w:tc>
          <w:tcPr>
            <w:tcW w:w="10194" w:type="dxa"/>
          </w:tcPr>
          <w:p w14:paraId="07773E68" w14:textId="59159BF6" w:rsidR="00245218" w:rsidRPr="00913E6C" w:rsidRDefault="00245218" w:rsidP="00245218">
            <w:pPr>
              <w:pStyle w:val="Akapitzlist"/>
              <w:spacing w:before="0" w:after="160" w:line="276" w:lineRule="auto"/>
              <w:ind w:left="0"/>
              <w:rPr>
                <w:bCs/>
                <w:color w:val="000000"/>
              </w:rPr>
            </w:pPr>
            <w:r w:rsidRPr="00913E6C">
              <w:rPr>
                <w:b/>
                <w:color w:val="365F91" w:themeColor="accent1" w:themeShade="BF"/>
              </w:rPr>
              <w:t xml:space="preserve">PROGRAM: </w:t>
            </w:r>
            <w:r w:rsidR="00E260B5">
              <w:rPr>
                <w:b/>
                <w:color w:val="365F91" w:themeColor="accent1" w:themeShade="BF"/>
              </w:rPr>
              <w:t>PS</w:t>
            </w:r>
            <w:r w:rsidR="00D32D27">
              <w:rPr>
                <w:b/>
                <w:color w:val="365F91" w:themeColor="accent1" w:themeShade="BF"/>
              </w:rPr>
              <w:t xml:space="preserve"> </w:t>
            </w:r>
            <w:r w:rsidR="00E260B5">
              <w:rPr>
                <w:b/>
                <w:color w:val="365F91" w:themeColor="accent1" w:themeShade="BF"/>
              </w:rPr>
              <w:t>WPR-</w:t>
            </w:r>
            <w:r w:rsidRPr="006003DA">
              <w:rPr>
                <w:bCs/>
              </w:rPr>
              <w:t>EFR</w:t>
            </w:r>
            <w:r>
              <w:rPr>
                <w:bCs/>
              </w:rPr>
              <w:t>R</w:t>
            </w:r>
            <w:r w:rsidRPr="006003DA">
              <w:rPr>
                <w:bCs/>
              </w:rPr>
              <w:t>OW</w:t>
            </w:r>
          </w:p>
        </w:tc>
      </w:tr>
      <w:tr w:rsidR="00245218" w:rsidRPr="00913E6C" w14:paraId="47243033" w14:textId="77777777" w:rsidTr="00577488">
        <w:tc>
          <w:tcPr>
            <w:tcW w:w="10194" w:type="dxa"/>
          </w:tcPr>
          <w:p w14:paraId="5064D3F5" w14:textId="52E959CF" w:rsidR="00245218" w:rsidRPr="003E04B7" w:rsidRDefault="00245218" w:rsidP="00245218">
            <w:pPr>
              <w:pStyle w:val="Akapitzlist"/>
              <w:spacing w:before="0" w:line="276" w:lineRule="auto"/>
              <w:ind w:left="0"/>
              <w:rPr>
                <w:bCs/>
                <w:color w:val="FF0000"/>
              </w:rPr>
            </w:pPr>
            <w:r w:rsidRPr="00913E6C">
              <w:rPr>
                <w:b/>
                <w:color w:val="365F91" w:themeColor="accent1" w:themeShade="BF"/>
              </w:rPr>
              <w:t>ZAKRES:</w:t>
            </w:r>
            <w:r w:rsidRPr="00913E6C">
              <w:rPr>
                <w:bCs/>
                <w:color w:val="365F91" w:themeColor="accent1" w:themeShade="BF"/>
              </w:rPr>
              <w:t xml:space="preserve"> </w:t>
            </w:r>
            <w:r w:rsidR="003E04B7" w:rsidRPr="007B1A47">
              <w:rPr>
                <w:bCs/>
              </w:rPr>
              <w:t xml:space="preserve">Rozwój przedsiębiorczości, w tym rozwój </w:t>
            </w:r>
            <w:proofErr w:type="spellStart"/>
            <w:r w:rsidR="003E04B7" w:rsidRPr="007B1A47">
              <w:rPr>
                <w:bCs/>
              </w:rPr>
              <w:t>biogospodarki</w:t>
            </w:r>
            <w:proofErr w:type="spellEnd"/>
            <w:r w:rsidR="003E04B7" w:rsidRPr="007B1A47">
              <w:rPr>
                <w:bCs/>
              </w:rPr>
              <w:t xml:space="preserve"> lub zielonej gospodarki poprzez: b. rozwijanie pozarolniczej działalności gospodarczej </w:t>
            </w:r>
          </w:p>
        </w:tc>
      </w:tr>
      <w:tr w:rsidR="00245218" w:rsidRPr="00913E6C" w14:paraId="6098AC9E" w14:textId="77777777" w:rsidTr="00577488">
        <w:tc>
          <w:tcPr>
            <w:tcW w:w="10194" w:type="dxa"/>
          </w:tcPr>
          <w:p w14:paraId="5259F855" w14:textId="77777777" w:rsidR="00245218" w:rsidRPr="00913E6C" w:rsidRDefault="00245218" w:rsidP="00245218">
            <w:pPr>
              <w:pStyle w:val="Akapitzlist"/>
              <w:spacing w:before="0" w:line="276" w:lineRule="auto"/>
              <w:ind w:left="0"/>
              <w:rPr>
                <w:bCs/>
              </w:rPr>
            </w:pPr>
            <w:r>
              <w:rPr>
                <w:b/>
                <w:color w:val="365F91" w:themeColor="accent1" w:themeShade="BF"/>
              </w:rPr>
              <w:t xml:space="preserve">SPOSÓB REALIZACJI: </w:t>
            </w:r>
            <w:r>
              <w:rPr>
                <w:bCs/>
              </w:rPr>
              <w:t xml:space="preserve">Konkurs </w:t>
            </w:r>
          </w:p>
        </w:tc>
      </w:tr>
      <w:tr w:rsidR="00245218" w:rsidRPr="00913E6C" w14:paraId="4A47FE67" w14:textId="77777777" w:rsidTr="00577488">
        <w:tc>
          <w:tcPr>
            <w:tcW w:w="10194" w:type="dxa"/>
          </w:tcPr>
          <w:p w14:paraId="5C231E23" w14:textId="32F0EFBC" w:rsidR="00245218" w:rsidRPr="00913E6C" w:rsidRDefault="00245218" w:rsidP="00245218">
            <w:pPr>
              <w:pStyle w:val="Akapitzlist"/>
              <w:spacing w:before="0" w:line="276" w:lineRule="auto"/>
              <w:ind w:left="0"/>
              <w:rPr>
                <w:bCs/>
                <w:color w:val="000000"/>
              </w:rPr>
            </w:pPr>
            <w:r w:rsidRPr="00913E6C">
              <w:rPr>
                <w:b/>
                <w:color w:val="365F91" w:themeColor="accent1" w:themeShade="BF"/>
              </w:rPr>
              <w:t>GRUPA DOCELOWA:</w:t>
            </w:r>
            <w:r w:rsidRPr="00913E6C">
              <w:rPr>
                <w:bCs/>
                <w:color w:val="000000"/>
              </w:rPr>
              <w:t xml:space="preserve"> </w:t>
            </w:r>
            <w:r w:rsidR="00E91C8E">
              <w:rPr>
                <w:bCs/>
                <w:color w:val="000000"/>
              </w:rPr>
              <w:t xml:space="preserve">podmioty gospodarcze, </w:t>
            </w:r>
            <w:r w:rsidRPr="00913E6C">
              <w:rPr>
                <w:bCs/>
                <w:color w:val="000000"/>
              </w:rPr>
              <w:t>mieszkańcy</w:t>
            </w:r>
          </w:p>
        </w:tc>
      </w:tr>
      <w:tr w:rsidR="00245218" w:rsidRPr="00913E6C" w14:paraId="24AF6C96" w14:textId="77777777" w:rsidTr="00577488">
        <w:tc>
          <w:tcPr>
            <w:tcW w:w="10194" w:type="dxa"/>
          </w:tcPr>
          <w:p w14:paraId="46F79F84" w14:textId="5AE0BB2F" w:rsidR="00245218" w:rsidRPr="00913E6C" w:rsidRDefault="00E63E47" w:rsidP="00245218">
            <w:pPr>
              <w:pStyle w:val="Akapitzlist"/>
              <w:spacing w:before="0" w:after="160" w:line="276" w:lineRule="auto"/>
              <w:ind w:left="0"/>
              <w:rPr>
                <w:bCs/>
                <w:color w:val="000000"/>
              </w:rPr>
            </w:pPr>
            <w:r w:rsidRPr="007516AA">
              <w:rPr>
                <w:b/>
                <w:color w:val="1F497D" w:themeColor="text2"/>
              </w:rPr>
              <w:t>WNIOSKODAWCA</w:t>
            </w:r>
            <w:r w:rsidR="00245218" w:rsidRPr="007516AA">
              <w:rPr>
                <w:b/>
                <w:color w:val="1F497D" w:themeColor="text2"/>
              </w:rPr>
              <w:t>:</w:t>
            </w:r>
            <w:r w:rsidR="00245218" w:rsidRPr="007516AA">
              <w:rPr>
                <w:bCs/>
                <w:color w:val="1F497D" w:themeColor="text2"/>
              </w:rPr>
              <w:t xml:space="preserve"> </w:t>
            </w:r>
            <w:r w:rsidR="00E91C8E">
              <w:rPr>
                <w:bCs/>
                <w:color w:val="000000"/>
              </w:rPr>
              <w:t xml:space="preserve">podmioty gospodarcze, </w:t>
            </w:r>
            <w:r w:rsidR="00E91C8E" w:rsidRPr="00913E6C">
              <w:rPr>
                <w:bCs/>
                <w:color w:val="000000"/>
              </w:rPr>
              <w:t>mieszkańcy</w:t>
            </w:r>
          </w:p>
        </w:tc>
      </w:tr>
      <w:tr w:rsidR="00245218" w:rsidRPr="00913E6C" w14:paraId="180493E4" w14:textId="77777777" w:rsidTr="00360F10">
        <w:tc>
          <w:tcPr>
            <w:tcW w:w="10194" w:type="dxa"/>
          </w:tcPr>
          <w:p w14:paraId="4D8F7C45" w14:textId="7349D460" w:rsidR="00360F10" w:rsidRDefault="007F22C6" w:rsidP="00360F10">
            <w:pPr>
              <w:pStyle w:val="Akapitzlist"/>
              <w:spacing w:before="0" w:after="160" w:line="276" w:lineRule="auto"/>
              <w:ind w:left="0"/>
              <w:rPr>
                <w:bCs/>
              </w:rPr>
            </w:pPr>
            <w:r w:rsidRPr="00DB7700">
              <w:rPr>
                <w:b/>
                <w:color w:val="1F497D" w:themeColor="text2"/>
              </w:rPr>
              <w:t xml:space="preserve">UZASADNIENIE: </w:t>
            </w:r>
            <w:r w:rsidRPr="00DB7700">
              <w:rPr>
                <w:bCs/>
              </w:rPr>
              <w:t>Wskazane działanie przyczyni się do rozwoju przedsiębiorczości regionu.</w:t>
            </w:r>
            <w:r w:rsidRPr="00DB7700">
              <w:rPr>
                <w:b/>
              </w:rPr>
              <w:t xml:space="preserve"> </w:t>
            </w:r>
            <w:r w:rsidR="00360F10">
              <w:rPr>
                <w:bCs/>
              </w:rPr>
              <w:t xml:space="preserve">W powyższym zakresie o pomoc ubiegać się mogą osoby podejmujące działalność gospodarczą w ramach rozporządzenia Rady Ministrów z dnia 24.12.2007 r. w sprawie Polskiej Klasyfikacji Działalności (PKD), następujących sekcji: </w:t>
            </w:r>
          </w:p>
          <w:p w14:paraId="434B3F6E" w14:textId="77777777" w:rsidR="00D33420" w:rsidRPr="009A68A6" w:rsidRDefault="00D33420">
            <w:pPr>
              <w:pStyle w:val="Akapitzlist"/>
              <w:numPr>
                <w:ilvl w:val="0"/>
                <w:numId w:val="64"/>
              </w:numPr>
              <w:spacing w:before="0" w:after="160" w:line="276" w:lineRule="auto"/>
              <w:rPr>
                <w:b/>
                <w:color w:val="365F91" w:themeColor="accent1" w:themeShade="BF"/>
              </w:rPr>
            </w:pPr>
            <w:r>
              <w:rPr>
                <w:bCs/>
              </w:rPr>
              <w:t>Sekcja I- działalność związana z zakwaterowaniem i usługami gastronomicznymi</w:t>
            </w:r>
          </w:p>
          <w:p w14:paraId="38CD4038" w14:textId="723D5410" w:rsidR="00D33420" w:rsidRPr="009A68A6" w:rsidRDefault="00D33420">
            <w:pPr>
              <w:pStyle w:val="Akapitzlist"/>
              <w:numPr>
                <w:ilvl w:val="0"/>
                <w:numId w:val="64"/>
              </w:numPr>
              <w:spacing w:before="0" w:after="160" w:line="276" w:lineRule="auto"/>
              <w:rPr>
                <w:b/>
                <w:color w:val="365F91" w:themeColor="accent1" w:themeShade="BF"/>
              </w:rPr>
            </w:pPr>
            <w:r>
              <w:rPr>
                <w:bCs/>
              </w:rPr>
              <w:t xml:space="preserve"> Sekcja O- działalność w zakresie usług administrowania i działalność wspierająca (z wyłączeniem: Dział 78, Dział 80, Dział 82) </w:t>
            </w:r>
            <w:r w:rsidR="00F558AF">
              <w:rPr>
                <w:bCs/>
              </w:rPr>
              <w:t xml:space="preserve"> </w:t>
            </w:r>
          </w:p>
          <w:p w14:paraId="35257558" w14:textId="77777777" w:rsidR="00D33420" w:rsidRPr="00816B52" w:rsidRDefault="00D33420">
            <w:pPr>
              <w:pStyle w:val="Akapitzlist"/>
              <w:numPr>
                <w:ilvl w:val="0"/>
                <w:numId w:val="64"/>
              </w:numPr>
              <w:spacing w:before="0" w:after="160" w:line="276" w:lineRule="auto"/>
              <w:rPr>
                <w:bCs/>
              </w:rPr>
            </w:pPr>
            <w:r w:rsidRPr="00816B52">
              <w:rPr>
                <w:bCs/>
              </w:rPr>
              <w:t xml:space="preserve">Sekcja </w:t>
            </w:r>
            <w:r>
              <w:rPr>
                <w:bCs/>
              </w:rPr>
              <w:t>N</w:t>
            </w:r>
            <w:r w:rsidRPr="00816B52">
              <w:rPr>
                <w:bCs/>
              </w:rPr>
              <w:t>- działalność profesjonalna, naukowa i Techniczna (z wyłączeniem: Dział 69, Dział 70, Dział 72, Dział 75)</w:t>
            </w:r>
          </w:p>
          <w:p w14:paraId="79137201" w14:textId="77777777" w:rsidR="00D33420" w:rsidRPr="0030216E" w:rsidRDefault="00D33420">
            <w:pPr>
              <w:pStyle w:val="Akapitzlist"/>
              <w:numPr>
                <w:ilvl w:val="0"/>
                <w:numId w:val="64"/>
              </w:numPr>
              <w:spacing w:before="0" w:after="160" w:line="276" w:lineRule="auto"/>
              <w:rPr>
                <w:bCs/>
                <w:color w:val="365F91" w:themeColor="accent1" w:themeShade="BF"/>
              </w:rPr>
            </w:pPr>
            <w:r w:rsidRPr="00816B52">
              <w:rPr>
                <w:bCs/>
              </w:rPr>
              <w:t xml:space="preserve">Sekcja </w:t>
            </w:r>
            <w:r>
              <w:rPr>
                <w:bCs/>
              </w:rPr>
              <w:t>S</w:t>
            </w:r>
            <w:r w:rsidRPr="00816B52">
              <w:rPr>
                <w:bCs/>
              </w:rPr>
              <w:t xml:space="preserve">- działalność związana z kulturą, </w:t>
            </w:r>
            <w:r>
              <w:rPr>
                <w:bCs/>
              </w:rPr>
              <w:t xml:space="preserve">sportem </w:t>
            </w:r>
            <w:r w:rsidRPr="00816B52">
              <w:rPr>
                <w:bCs/>
              </w:rPr>
              <w:t>i rekreacją (z wyłączeniem: Dział 91, Dział, 92)</w:t>
            </w:r>
          </w:p>
          <w:p w14:paraId="7A0983AD" w14:textId="77777777" w:rsidR="00D33420" w:rsidRPr="007516AA" w:rsidRDefault="00D33420">
            <w:pPr>
              <w:pStyle w:val="Akapitzlist"/>
              <w:numPr>
                <w:ilvl w:val="0"/>
                <w:numId w:val="64"/>
              </w:numPr>
              <w:spacing w:before="0" w:after="160" w:line="276" w:lineRule="auto"/>
              <w:rPr>
                <w:bCs/>
              </w:rPr>
            </w:pPr>
            <w:r w:rsidRPr="007516AA">
              <w:rPr>
                <w:bCs/>
              </w:rPr>
              <w:t xml:space="preserve">Sekcja F- </w:t>
            </w:r>
            <w:r>
              <w:rPr>
                <w:bCs/>
              </w:rPr>
              <w:t>budownictwo</w:t>
            </w:r>
            <w:r w:rsidRPr="007516AA">
              <w:rPr>
                <w:bCs/>
              </w:rPr>
              <w:t xml:space="preserve"> (z wyłączeniem: Dział 42)</w:t>
            </w:r>
          </w:p>
          <w:p w14:paraId="78E583F7" w14:textId="7CEC2FE3" w:rsidR="00245218" w:rsidRPr="00913E6C" w:rsidRDefault="00360F10" w:rsidP="00360F10">
            <w:pPr>
              <w:pStyle w:val="Akapitzlist"/>
              <w:spacing w:before="0" w:after="160" w:line="276" w:lineRule="auto"/>
              <w:ind w:left="0"/>
              <w:rPr>
                <w:b/>
                <w:color w:val="365F91" w:themeColor="accent1" w:themeShade="BF"/>
              </w:rPr>
            </w:pPr>
            <w:r>
              <w:rPr>
                <w:bCs/>
                <w:color w:val="365F91" w:themeColor="accent1" w:themeShade="BF"/>
              </w:rPr>
              <w:t>Wskazano następujące sekcje kodów PKD, które bezpośrednio lub pośrednio będą miały wpływ na rozwój turystyki regionu.</w:t>
            </w:r>
          </w:p>
        </w:tc>
      </w:tr>
      <w:tr w:rsidR="00E041A8" w:rsidRPr="00913E6C" w14:paraId="1128DFDC" w14:textId="77777777" w:rsidTr="00E041A8">
        <w:tc>
          <w:tcPr>
            <w:tcW w:w="10194" w:type="dxa"/>
          </w:tcPr>
          <w:p w14:paraId="330CE7E4" w14:textId="067A384E" w:rsidR="00E041A8" w:rsidRDefault="00E041A8" w:rsidP="00E041A8">
            <w:pPr>
              <w:pStyle w:val="Akapitzlist"/>
              <w:spacing w:before="0" w:after="160" w:line="276" w:lineRule="auto"/>
              <w:ind w:left="0"/>
              <w:rPr>
                <w:b/>
                <w:color w:val="365F91" w:themeColor="accent1" w:themeShade="BF"/>
              </w:rPr>
            </w:pPr>
            <w:r>
              <w:rPr>
                <w:b/>
                <w:color w:val="365F91" w:themeColor="accent1" w:themeShade="BF"/>
              </w:rPr>
              <w:t>POZIOM DOFINANSOWANIA: do 65 %</w:t>
            </w:r>
          </w:p>
        </w:tc>
      </w:tr>
      <w:tr w:rsidR="00E041A8" w:rsidRPr="00913E6C" w14:paraId="7D426727" w14:textId="77777777" w:rsidTr="00E041A8">
        <w:tc>
          <w:tcPr>
            <w:tcW w:w="10194" w:type="dxa"/>
          </w:tcPr>
          <w:p w14:paraId="4B75B235" w14:textId="0893492E" w:rsidR="00E041A8" w:rsidRPr="007516AA" w:rsidRDefault="00E041A8" w:rsidP="00E041A8">
            <w:pPr>
              <w:pStyle w:val="Akapitzlist"/>
              <w:spacing w:before="0" w:after="160" w:line="276" w:lineRule="auto"/>
              <w:ind w:left="0"/>
              <w:rPr>
                <w:b/>
                <w:color w:val="1F497D" w:themeColor="text2"/>
              </w:rPr>
            </w:pPr>
            <w:r w:rsidRPr="007516AA">
              <w:rPr>
                <w:b/>
                <w:color w:val="1F497D" w:themeColor="text2"/>
              </w:rPr>
              <w:t xml:space="preserve">MINIMALNA </w:t>
            </w:r>
            <w:r w:rsidR="00B21AF6" w:rsidRPr="007516AA">
              <w:rPr>
                <w:b/>
                <w:color w:val="1F497D" w:themeColor="text2"/>
              </w:rPr>
              <w:t>KWOTA WSPARCIA</w:t>
            </w:r>
            <w:r w:rsidRPr="007516AA">
              <w:rPr>
                <w:b/>
                <w:color w:val="1F497D" w:themeColor="text2"/>
              </w:rPr>
              <w:t xml:space="preserve">: 50 000,00 </w:t>
            </w:r>
          </w:p>
        </w:tc>
      </w:tr>
      <w:tr w:rsidR="00E041A8" w:rsidRPr="00913E6C" w14:paraId="7149FF6D" w14:textId="77777777" w:rsidTr="00E041A8">
        <w:tc>
          <w:tcPr>
            <w:tcW w:w="10194" w:type="dxa"/>
          </w:tcPr>
          <w:p w14:paraId="7534450D" w14:textId="5FE252E7" w:rsidR="00E041A8" w:rsidRPr="007516AA" w:rsidRDefault="00E041A8" w:rsidP="00E041A8">
            <w:pPr>
              <w:pStyle w:val="Akapitzlist"/>
              <w:spacing w:before="0" w:after="160" w:line="276" w:lineRule="auto"/>
              <w:ind w:left="0"/>
              <w:rPr>
                <w:b/>
                <w:color w:val="1F497D" w:themeColor="text2"/>
              </w:rPr>
            </w:pPr>
            <w:r w:rsidRPr="007516AA">
              <w:rPr>
                <w:b/>
                <w:color w:val="1F497D" w:themeColor="text2"/>
              </w:rPr>
              <w:t xml:space="preserve">MAKSYMALNA </w:t>
            </w:r>
            <w:r w:rsidR="00B21AF6" w:rsidRPr="007516AA">
              <w:rPr>
                <w:b/>
                <w:color w:val="1F497D" w:themeColor="text2"/>
              </w:rPr>
              <w:t>KWOTA WSPARCIA</w:t>
            </w:r>
            <w:r w:rsidRPr="007516AA">
              <w:rPr>
                <w:b/>
                <w:color w:val="1F497D" w:themeColor="text2"/>
              </w:rPr>
              <w:t>: 150 000,00</w:t>
            </w:r>
          </w:p>
        </w:tc>
      </w:tr>
    </w:tbl>
    <w:p w14:paraId="1A276783" w14:textId="77777777" w:rsidR="00245218" w:rsidRDefault="00245218" w:rsidP="003D116F">
      <w:pPr>
        <w:pStyle w:val="Akapitzlist"/>
        <w:spacing w:before="0" w:after="160" w:line="276" w:lineRule="auto"/>
        <w:ind w:left="360"/>
        <w:rPr>
          <w:bCs/>
          <w:color w:val="000000"/>
        </w:rPr>
      </w:pPr>
    </w:p>
    <w:p w14:paraId="32A71E8C" w14:textId="77777777" w:rsidR="00DB7700" w:rsidRDefault="00DB7700" w:rsidP="003D116F">
      <w:pPr>
        <w:pStyle w:val="Akapitzlist"/>
        <w:spacing w:before="0" w:after="160" w:line="276" w:lineRule="auto"/>
        <w:ind w:left="360"/>
        <w:rPr>
          <w:bCs/>
          <w:color w:val="000000"/>
        </w:rPr>
      </w:pPr>
    </w:p>
    <w:p w14:paraId="7EE94214" w14:textId="77777777" w:rsidR="009B219E" w:rsidRDefault="009B219E" w:rsidP="006B574C">
      <w:pPr>
        <w:rPr>
          <w:bCs/>
          <w:strike/>
          <w:color w:val="000000"/>
        </w:rPr>
      </w:pPr>
    </w:p>
    <w:p w14:paraId="0D35BB1D" w14:textId="0D8028FC" w:rsidR="008829FA" w:rsidRDefault="008829FA" w:rsidP="008829FA">
      <w:pPr>
        <w:rPr>
          <w:bCs/>
          <w:color w:val="000000"/>
        </w:rPr>
      </w:pPr>
      <w:r>
        <w:rPr>
          <w:bCs/>
          <w:color w:val="000000"/>
        </w:rPr>
        <w:lastRenderedPageBreak/>
        <w:t xml:space="preserve">Zaprezentowany rozkład wskaźników produktu i rezultatu wraz z ich wartościami i rozkładem czasowym (funkcja ilości i czasu), dla poszczególnych przedsięwzięć przewidzianych do realizacji w ramach </w:t>
      </w:r>
      <w:r w:rsidRPr="008829FA">
        <w:rPr>
          <w:b/>
          <w:color w:val="000000"/>
        </w:rPr>
        <w:t>Celu 1</w:t>
      </w:r>
      <w:r>
        <w:rPr>
          <w:bCs/>
          <w:color w:val="000000"/>
        </w:rPr>
        <w:t xml:space="preserve">, został przedstawiony </w:t>
      </w:r>
      <w:r w:rsidRPr="004930D7">
        <w:rPr>
          <w:b/>
          <w:color w:val="000000"/>
        </w:rPr>
        <w:t>w formie tabelarycznej w</w:t>
      </w:r>
      <w:r>
        <w:rPr>
          <w:bCs/>
          <w:color w:val="000000"/>
        </w:rPr>
        <w:t xml:space="preserve"> </w:t>
      </w:r>
      <w:r w:rsidRPr="004930D7">
        <w:rPr>
          <w:b/>
          <w:color w:val="000000"/>
        </w:rPr>
        <w:t>Załączniku nr 2 do LSR</w:t>
      </w:r>
      <w:r>
        <w:rPr>
          <w:bCs/>
          <w:color w:val="000000"/>
        </w:rPr>
        <w:t>.</w:t>
      </w:r>
    </w:p>
    <w:p w14:paraId="2EA864F4" w14:textId="77777777" w:rsidR="008829FA" w:rsidRPr="00A009FB" w:rsidRDefault="008829FA" w:rsidP="0060434D">
      <w:pPr>
        <w:rPr>
          <w:bCs/>
          <w:strike/>
          <w:color w:val="000000"/>
        </w:rPr>
      </w:pPr>
    </w:p>
    <w:p w14:paraId="564CB838" w14:textId="532EF6F8" w:rsidR="008A4949" w:rsidRDefault="008A4949" w:rsidP="008A4949">
      <w:pPr>
        <w:pStyle w:val="Legenda"/>
        <w:keepNext/>
      </w:pPr>
      <w:bookmarkStart w:id="122" w:name="_Toc136507876"/>
      <w:r>
        <w:t xml:space="preserve">Tabela </w:t>
      </w:r>
      <w:fldSimple w:instr=" SEQ Tabela \* ARABIC ">
        <w:r w:rsidR="00384506">
          <w:rPr>
            <w:noProof/>
          </w:rPr>
          <w:t>7</w:t>
        </w:r>
      </w:fldSimple>
      <w:r>
        <w:t>. Realizacja przedsięwzięć dla Celu 1.</w:t>
      </w:r>
      <w:bookmarkEnd w:id="122"/>
    </w:p>
    <w:tbl>
      <w:tblPr>
        <w:tblStyle w:val="Tabela-Siatka"/>
        <w:tblW w:w="9565" w:type="dxa"/>
        <w:jc w:val="center"/>
        <w:tblLook w:val="04A0" w:firstRow="1" w:lastRow="0" w:firstColumn="1" w:lastColumn="0" w:noHBand="0" w:noVBand="1"/>
      </w:tblPr>
      <w:tblGrid>
        <w:gridCol w:w="2007"/>
        <w:gridCol w:w="1957"/>
        <w:gridCol w:w="1560"/>
        <w:gridCol w:w="1368"/>
        <w:gridCol w:w="1346"/>
        <w:gridCol w:w="1327"/>
      </w:tblGrid>
      <w:tr w:rsidR="0010544C" w:rsidRPr="0010544C" w14:paraId="06CBA946" w14:textId="77777777" w:rsidTr="000706EF">
        <w:trPr>
          <w:trHeight w:val="399"/>
          <w:jc w:val="center"/>
        </w:trPr>
        <w:tc>
          <w:tcPr>
            <w:tcW w:w="9565" w:type="dxa"/>
            <w:gridSpan w:val="6"/>
            <w:shd w:val="clear" w:color="auto" w:fill="00B0F0"/>
            <w:vAlign w:val="center"/>
          </w:tcPr>
          <w:p w14:paraId="236F7AED" w14:textId="621D7E05" w:rsidR="0010544C" w:rsidRPr="007E6B3E" w:rsidRDefault="0010544C" w:rsidP="00D524A6">
            <w:pPr>
              <w:spacing w:beforeLines="20" w:before="48" w:afterLines="20" w:after="48"/>
              <w:jc w:val="center"/>
              <w:rPr>
                <w:b/>
                <w:bCs/>
              </w:rPr>
            </w:pPr>
            <w:r w:rsidRPr="007E6B3E">
              <w:rPr>
                <w:b/>
                <w:bCs/>
              </w:rPr>
              <w:t>Cel 1. Rozwój gospodarczy obszaru LGD, głównie w oparciu o potencjał turystyczny, ukierunkowany na turystykę aktywną i rozbudowę infrastruktury wspierającej</w:t>
            </w:r>
          </w:p>
        </w:tc>
      </w:tr>
      <w:tr w:rsidR="007E6B3E" w:rsidRPr="0010544C" w14:paraId="52BB065B" w14:textId="77777777" w:rsidTr="00DD7773">
        <w:trPr>
          <w:trHeight w:val="317"/>
          <w:jc w:val="center"/>
        </w:trPr>
        <w:tc>
          <w:tcPr>
            <w:tcW w:w="2007" w:type="dxa"/>
            <w:vMerge w:val="restart"/>
            <w:shd w:val="clear" w:color="auto" w:fill="B7DEFF"/>
            <w:vAlign w:val="center"/>
          </w:tcPr>
          <w:p w14:paraId="4E29875E" w14:textId="75C9DC25" w:rsidR="007E6B3E" w:rsidRPr="0010544C" w:rsidRDefault="007E6B3E" w:rsidP="00D524A6">
            <w:pPr>
              <w:spacing w:beforeLines="20" w:before="48" w:afterLines="20" w:after="48"/>
              <w:jc w:val="center"/>
            </w:pPr>
            <w:r w:rsidRPr="0010544C">
              <w:t>Przedsięwzięcie</w:t>
            </w:r>
          </w:p>
        </w:tc>
        <w:tc>
          <w:tcPr>
            <w:tcW w:w="1957" w:type="dxa"/>
            <w:vMerge w:val="restart"/>
            <w:shd w:val="clear" w:color="auto" w:fill="B7DEFF"/>
            <w:vAlign w:val="center"/>
          </w:tcPr>
          <w:p w14:paraId="535C756C" w14:textId="4132CD7B" w:rsidR="007E6B3E" w:rsidRPr="0010544C" w:rsidRDefault="007E6B3E" w:rsidP="00D524A6">
            <w:pPr>
              <w:spacing w:beforeLines="20" w:before="48" w:afterLines="20" w:after="48"/>
              <w:jc w:val="center"/>
            </w:pPr>
            <w:r w:rsidRPr="0010544C">
              <w:t>Typ wskaźnika</w:t>
            </w:r>
          </w:p>
        </w:tc>
        <w:tc>
          <w:tcPr>
            <w:tcW w:w="5601" w:type="dxa"/>
            <w:gridSpan w:val="4"/>
            <w:shd w:val="clear" w:color="auto" w:fill="B7DEFF"/>
            <w:vAlign w:val="center"/>
          </w:tcPr>
          <w:p w14:paraId="137D8DF1" w14:textId="74EA90CF" w:rsidR="007E6B3E" w:rsidRPr="0010544C" w:rsidRDefault="007E6B3E" w:rsidP="00D524A6">
            <w:pPr>
              <w:spacing w:beforeLines="20" w:before="48" w:afterLines="20" w:after="48"/>
              <w:jc w:val="center"/>
            </w:pPr>
            <w:r w:rsidRPr="0010544C">
              <w:t>Realizacja do</w:t>
            </w:r>
            <w:r>
              <w:t>:</w:t>
            </w:r>
          </w:p>
        </w:tc>
      </w:tr>
      <w:tr w:rsidR="00D524A6" w:rsidRPr="0010544C" w14:paraId="752123BF" w14:textId="77777777" w:rsidTr="00DD7773">
        <w:trPr>
          <w:trHeight w:val="479"/>
          <w:jc w:val="center"/>
        </w:trPr>
        <w:tc>
          <w:tcPr>
            <w:tcW w:w="2007" w:type="dxa"/>
            <w:vMerge/>
            <w:vAlign w:val="center"/>
          </w:tcPr>
          <w:p w14:paraId="48AF9FF6" w14:textId="77777777" w:rsidR="007E6B3E" w:rsidRPr="0010544C" w:rsidRDefault="007E6B3E" w:rsidP="00D524A6">
            <w:pPr>
              <w:spacing w:beforeLines="20" w:before="48" w:afterLines="20" w:after="48"/>
              <w:jc w:val="center"/>
            </w:pPr>
          </w:p>
        </w:tc>
        <w:tc>
          <w:tcPr>
            <w:tcW w:w="1957" w:type="dxa"/>
            <w:vMerge/>
            <w:vAlign w:val="center"/>
          </w:tcPr>
          <w:p w14:paraId="14988E97" w14:textId="77777777" w:rsidR="007E6B3E" w:rsidRPr="0010544C" w:rsidRDefault="007E6B3E" w:rsidP="00D524A6">
            <w:pPr>
              <w:spacing w:beforeLines="20" w:before="48" w:afterLines="20" w:after="48"/>
              <w:jc w:val="center"/>
            </w:pPr>
          </w:p>
        </w:tc>
        <w:tc>
          <w:tcPr>
            <w:tcW w:w="1560" w:type="dxa"/>
            <w:shd w:val="clear" w:color="auto" w:fill="B7DEFF"/>
            <w:vAlign w:val="center"/>
          </w:tcPr>
          <w:p w14:paraId="1CDADB63" w14:textId="42102662" w:rsidR="007E6B3E" w:rsidRPr="0010544C" w:rsidRDefault="007E6B3E" w:rsidP="00D524A6">
            <w:pPr>
              <w:spacing w:beforeLines="20" w:before="48" w:afterLines="20" w:after="48"/>
              <w:jc w:val="center"/>
            </w:pPr>
            <w:r w:rsidRPr="0010544C">
              <w:t>31.12.2024 r.</w:t>
            </w:r>
          </w:p>
        </w:tc>
        <w:tc>
          <w:tcPr>
            <w:tcW w:w="1368" w:type="dxa"/>
            <w:shd w:val="clear" w:color="auto" w:fill="B7DEFF"/>
            <w:vAlign w:val="center"/>
          </w:tcPr>
          <w:p w14:paraId="131F31EB" w14:textId="31A88C20" w:rsidR="007E6B3E" w:rsidRPr="0010544C" w:rsidRDefault="007E6B3E" w:rsidP="00D524A6">
            <w:pPr>
              <w:spacing w:beforeLines="20" w:before="48" w:afterLines="20" w:after="48"/>
              <w:jc w:val="center"/>
            </w:pPr>
            <w:r w:rsidRPr="0010544C">
              <w:t>31.12.2025 r.</w:t>
            </w:r>
          </w:p>
        </w:tc>
        <w:tc>
          <w:tcPr>
            <w:tcW w:w="1346" w:type="dxa"/>
            <w:shd w:val="clear" w:color="auto" w:fill="B7DEFF"/>
            <w:vAlign w:val="center"/>
          </w:tcPr>
          <w:p w14:paraId="2ECACCC1" w14:textId="7FE6874E" w:rsidR="007E6B3E" w:rsidRPr="0010544C" w:rsidRDefault="007E6B3E" w:rsidP="00D524A6">
            <w:pPr>
              <w:spacing w:beforeLines="20" w:before="48" w:afterLines="20" w:after="48"/>
              <w:jc w:val="center"/>
            </w:pPr>
            <w:r w:rsidRPr="0010544C">
              <w:t>31.12.2026 r.</w:t>
            </w:r>
          </w:p>
        </w:tc>
        <w:tc>
          <w:tcPr>
            <w:tcW w:w="1327" w:type="dxa"/>
            <w:shd w:val="clear" w:color="auto" w:fill="B7DEFF"/>
            <w:vAlign w:val="center"/>
          </w:tcPr>
          <w:p w14:paraId="3BA2F1C0" w14:textId="1F2737F3" w:rsidR="007E6B3E" w:rsidRPr="0010544C" w:rsidRDefault="007E6B3E" w:rsidP="00D524A6">
            <w:pPr>
              <w:spacing w:beforeLines="20" w:before="48" w:afterLines="20" w:after="48"/>
              <w:jc w:val="center"/>
            </w:pPr>
            <w:r w:rsidRPr="0010544C">
              <w:t>31.12.2027 r.</w:t>
            </w:r>
          </w:p>
        </w:tc>
      </w:tr>
      <w:tr w:rsidR="00567B3A" w:rsidRPr="0010544C" w14:paraId="71C8FECE" w14:textId="77777777" w:rsidTr="00DD7773">
        <w:trPr>
          <w:trHeight w:val="585"/>
          <w:jc w:val="center"/>
        </w:trPr>
        <w:tc>
          <w:tcPr>
            <w:tcW w:w="2007" w:type="dxa"/>
            <w:vMerge w:val="restart"/>
            <w:vAlign w:val="center"/>
          </w:tcPr>
          <w:p w14:paraId="6BEFA68D" w14:textId="3215AB86" w:rsidR="00567B3A" w:rsidRPr="00072BCA" w:rsidRDefault="00567B3A" w:rsidP="00596CDE">
            <w:pPr>
              <w:spacing w:beforeLines="20" w:before="48" w:afterLines="20" w:after="48"/>
              <w:jc w:val="left"/>
              <w:rPr>
                <w:strike/>
                <w:color w:val="EE0000"/>
              </w:rPr>
            </w:pPr>
            <w:r w:rsidRPr="00072BCA">
              <w:rPr>
                <w:strike/>
                <w:color w:val="EE0000"/>
              </w:rPr>
              <w:t>P.1.1.</w:t>
            </w:r>
          </w:p>
        </w:tc>
        <w:tc>
          <w:tcPr>
            <w:tcW w:w="1957" w:type="dxa"/>
            <w:vAlign w:val="center"/>
          </w:tcPr>
          <w:p w14:paraId="48B0C222" w14:textId="77777777" w:rsidR="00567B3A" w:rsidRPr="00072BCA" w:rsidRDefault="00567B3A" w:rsidP="00596CDE">
            <w:pPr>
              <w:spacing w:beforeLines="20" w:before="48" w:afterLines="20" w:after="48"/>
              <w:jc w:val="left"/>
              <w:rPr>
                <w:strike/>
                <w:color w:val="EE0000"/>
              </w:rPr>
            </w:pPr>
            <w:r w:rsidRPr="00072BCA">
              <w:rPr>
                <w:strike/>
                <w:color w:val="EE0000"/>
              </w:rPr>
              <w:t>Produkt:</w:t>
            </w:r>
          </w:p>
          <w:p w14:paraId="4657DC26" w14:textId="3CD2035E" w:rsidR="00567B3A" w:rsidRPr="00072BCA" w:rsidRDefault="00567B3A" w:rsidP="00596CDE">
            <w:pPr>
              <w:spacing w:beforeLines="20" w:before="48" w:afterLines="20" w:after="48"/>
              <w:jc w:val="left"/>
              <w:rPr>
                <w:strike/>
                <w:color w:val="EE0000"/>
              </w:rPr>
            </w:pPr>
            <w:r w:rsidRPr="00072BCA">
              <w:rPr>
                <w:b/>
                <w:strike/>
                <w:color w:val="EE0000"/>
              </w:rPr>
              <w:t xml:space="preserve">P.1.1 </w:t>
            </w:r>
            <w:r w:rsidRPr="00072BCA">
              <w:rPr>
                <w:bCs/>
                <w:strike/>
                <w:color w:val="EE0000"/>
              </w:rPr>
              <w:t>-RCO0 77</w:t>
            </w:r>
            <w:r w:rsidR="00DD7773" w:rsidRPr="00072BCA">
              <w:rPr>
                <w:bCs/>
                <w:strike/>
                <w:color w:val="EE0000"/>
              </w:rPr>
              <w:t>;</w:t>
            </w:r>
          </w:p>
        </w:tc>
        <w:tc>
          <w:tcPr>
            <w:tcW w:w="2928" w:type="dxa"/>
            <w:gridSpan w:val="2"/>
            <w:shd w:val="clear" w:color="auto" w:fill="00B0F0"/>
            <w:vAlign w:val="center"/>
          </w:tcPr>
          <w:p w14:paraId="49ED0B3D" w14:textId="3C81AE76" w:rsidR="00567B3A" w:rsidRPr="00072BCA" w:rsidRDefault="00567B3A" w:rsidP="00596CDE">
            <w:pPr>
              <w:spacing w:beforeLines="20" w:before="48" w:afterLines="20" w:after="48"/>
              <w:jc w:val="center"/>
              <w:rPr>
                <w:strike/>
                <w:color w:val="EE0000"/>
              </w:rPr>
            </w:pPr>
            <w:r w:rsidRPr="00072BCA">
              <w:rPr>
                <w:strike/>
                <w:color w:val="EE0000"/>
              </w:rPr>
              <w:t>1 sztuka</w:t>
            </w:r>
          </w:p>
        </w:tc>
        <w:tc>
          <w:tcPr>
            <w:tcW w:w="1346" w:type="dxa"/>
            <w:vMerge w:val="restart"/>
          </w:tcPr>
          <w:p w14:paraId="13A71656" w14:textId="191807B9" w:rsidR="00567B3A" w:rsidRPr="00072BCA" w:rsidRDefault="00567B3A" w:rsidP="00596CDE">
            <w:pPr>
              <w:spacing w:beforeLines="20" w:before="48" w:afterLines="20" w:after="48"/>
              <w:rPr>
                <w:strike/>
                <w:color w:val="EE0000"/>
              </w:rPr>
            </w:pPr>
          </w:p>
        </w:tc>
        <w:tc>
          <w:tcPr>
            <w:tcW w:w="1327" w:type="dxa"/>
            <w:vMerge w:val="restart"/>
          </w:tcPr>
          <w:p w14:paraId="1FE00FC0" w14:textId="77777777" w:rsidR="00567B3A" w:rsidRPr="00072BCA" w:rsidRDefault="00567B3A" w:rsidP="00596CDE">
            <w:pPr>
              <w:spacing w:beforeLines="20" w:before="48" w:afterLines="20" w:after="48"/>
              <w:rPr>
                <w:strike/>
                <w:color w:val="EE0000"/>
              </w:rPr>
            </w:pPr>
          </w:p>
        </w:tc>
      </w:tr>
      <w:tr w:rsidR="00567B3A" w:rsidRPr="0010544C" w14:paraId="13646F60" w14:textId="77777777" w:rsidTr="00DD7773">
        <w:trPr>
          <w:trHeight w:val="585"/>
          <w:jc w:val="center"/>
        </w:trPr>
        <w:tc>
          <w:tcPr>
            <w:tcW w:w="2007" w:type="dxa"/>
            <w:vMerge/>
            <w:vAlign w:val="center"/>
          </w:tcPr>
          <w:p w14:paraId="35D1750D" w14:textId="77777777" w:rsidR="00567B3A" w:rsidRPr="00072BCA" w:rsidRDefault="00567B3A" w:rsidP="00596CDE">
            <w:pPr>
              <w:spacing w:beforeLines="20" w:before="48" w:afterLines="20" w:after="48"/>
              <w:jc w:val="left"/>
              <w:rPr>
                <w:strike/>
                <w:color w:val="EE0000"/>
              </w:rPr>
            </w:pPr>
          </w:p>
        </w:tc>
        <w:tc>
          <w:tcPr>
            <w:tcW w:w="1957" w:type="dxa"/>
            <w:vAlign w:val="center"/>
          </w:tcPr>
          <w:p w14:paraId="50489AEF" w14:textId="77777777" w:rsidR="00567B3A" w:rsidRPr="00072BCA" w:rsidRDefault="00567B3A" w:rsidP="00567B3A">
            <w:pPr>
              <w:spacing w:beforeLines="20" w:before="48" w:afterLines="20" w:after="48"/>
              <w:jc w:val="left"/>
              <w:rPr>
                <w:strike/>
                <w:color w:val="EE0000"/>
              </w:rPr>
            </w:pPr>
            <w:r w:rsidRPr="00072BCA">
              <w:rPr>
                <w:strike/>
                <w:color w:val="EE0000"/>
              </w:rPr>
              <w:t>Produkt:</w:t>
            </w:r>
          </w:p>
          <w:p w14:paraId="3F843330" w14:textId="27D47368" w:rsidR="00567B3A" w:rsidRPr="00072BCA" w:rsidRDefault="00567B3A" w:rsidP="00596CDE">
            <w:pPr>
              <w:spacing w:beforeLines="20" w:before="48" w:afterLines="20" w:after="48"/>
              <w:jc w:val="left"/>
              <w:rPr>
                <w:strike/>
                <w:color w:val="EE0000"/>
              </w:rPr>
            </w:pPr>
            <w:r w:rsidRPr="00072BCA">
              <w:rPr>
                <w:strike/>
                <w:color w:val="EE0000"/>
              </w:rPr>
              <w:t>P.1.1- RCO074;</w:t>
            </w:r>
          </w:p>
        </w:tc>
        <w:tc>
          <w:tcPr>
            <w:tcW w:w="2928" w:type="dxa"/>
            <w:gridSpan w:val="2"/>
            <w:shd w:val="clear" w:color="auto" w:fill="00B0F0"/>
            <w:vAlign w:val="center"/>
          </w:tcPr>
          <w:p w14:paraId="4DAC8C82" w14:textId="697EA80A" w:rsidR="00567B3A" w:rsidRPr="00072BCA" w:rsidRDefault="00567B3A" w:rsidP="00596CDE">
            <w:pPr>
              <w:spacing w:beforeLines="20" w:before="48" w:afterLines="20" w:after="48"/>
              <w:jc w:val="center"/>
              <w:rPr>
                <w:strike/>
                <w:color w:val="EE0000"/>
              </w:rPr>
            </w:pPr>
            <w:r w:rsidRPr="00072BCA">
              <w:rPr>
                <w:strike/>
                <w:color w:val="EE0000"/>
              </w:rPr>
              <w:t>1000 osób</w:t>
            </w:r>
          </w:p>
        </w:tc>
        <w:tc>
          <w:tcPr>
            <w:tcW w:w="1346" w:type="dxa"/>
            <w:vMerge/>
          </w:tcPr>
          <w:p w14:paraId="6F97296C" w14:textId="77777777" w:rsidR="00567B3A" w:rsidRPr="00072BCA" w:rsidRDefault="00567B3A" w:rsidP="00596CDE">
            <w:pPr>
              <w:spacing w:beforeLines="20" w:before="48" w:afterLines="20" w:after="48"/>
              <w:rPr>
                <w:strike/>
                <w:color w:val="EE0000"/>
              </w:rPr>
            </w:pPr>
          </w:p>
        </w:tc>
        <w:tc>
          <w:tcPr>
            <w:tcW w:w="1327" w:type="dxa"/>
            <w:vMerge/>
          </w:tcPr>
          <w:p w14:paraId="151CF80B" w14:textId="77777777" w:rsidR="00567B3A" w:rsidRPr="00072BCA" w:rsidRDefault="00567B3A" w:rsidP="00596CDE">
            <w:pPr>
              <w:spacing w:beforeLines="20" w:before="48" w:afterLines="20" w:after="48"/>
              <w:rPr>
                <w:strike/>
                <w:color w:val="EE0000"/>
              </w:rPr>
            </w:pPr>
          </w:p>
        </w:tc>
      </w:tr>
      <w:tr w:rsidR="00567B3A" w:rsidRPr="0010544C" w14:paraId="166C68BD" w14:textId="77777777" w:rsidTr="00DD7773">
        <w:trPr>
          <w:trHeight w:val="585"/>
          <w:jc w:val="center"/>
        </w:trPr>
        <w:tc>
          <w:tcPr>
            <w:tcW w:w="2007" w:type="dxa"/>
            <w:vMerge/>
            <w:vAlign w:val="center"/>
          </w:tcPr>
          <w:p w14:paraId="0F118441" w14:textId="77777777" w:rsidR="00567B3A" w:rsidRPr="00072BCA" w:rsidRDefault="00567B3A" w:rsidP="00596CDE">
            <w:pPr>
              <w:spacing w:beforeLines="20" w:before="48" w:afterLines="20" w:after="48"/>
              <w:jc w:val="left"/>
              <w:rPr>
                <w:strike/>
                <w:color w:val="EE0000"/>
              </w:rPr>
            </w:pPr>
          </w:p>
        </w:tc>
        <w:tc>
          <w:tcPr>
            <w:tcW w:w="1957" w:type="dxa"/>
            <w:vAlign w:val="center"/>
          </w:tcPr>
          <w:p w14:paraId="426DCA7B" w14:textId="77777777" w:rsidR="00567B3A" w:rsidRPr="00072BCA" w:rsidRDefault="00567B3A" w:rsidP="00567B3A">
            <w:pPr>
              <w:spacing w:beforeLines="20" w:before="48" w:afterLines="20" w:after="48"/>
              <w:jc w:val="left"/>
              <w:rPr>
                <w:strike/>
                <w:color w:val="EE0000"/>
              </w:rPr>
            </w:pPr>
            <w:r w:rsidRPr="00072BCA">
              <w:rPr>
                <w:strike/>
                <w:color w:val="EE0000"/>
              </w:rPr>
              <w:t>Produkt:</w:t>
            </w:r>
          </w:p>
          <w:p w14:paraId="2E0B64F1" w14:textId="671233D5" w:rsidR="00567B3A" w:rsidRPr="00072BCA" w:rsidRDefault="00567B3A" w:rsidP="00596CDE">
            <w:pPr>
              <w:spacing w:beforeLines="20" w:before="48" w:afterLines="20" w:after="48"/>
              <w:jc w:val="left"/>
              <w:rPr>
                <w:strike/>
                <w:color w:val="EE0000"/>
              </w:rPr>
            </w:pPr>
            <w:r w:rsidRPr="00072BCA">
              <w:rPr>
                <w:strike/>
                <w:color w:val="EE0000"/>
              </w:rPr>
              <w:t>P.1.1- RCO080</w:t>
            </w:r>
          </w:p>
        </w:tc>
        <w:tc>
          <w:tcPr>
            <w:tcW w:w="2928" w:type="dxa"/>
            <w:gridSpan w:val="2"/>
            <w:shd w:val="clear" w:color="auto" w:fill="00B0F0"/>
            <w:vAlign w:val="center"/>
          </w:tcPr>
          <w:p w14:paraId="062C354A" w14:textId="658A31F8" w:rsidR="00567B3A" w:rsidRPr="00072BCA" w:rsidRDefault="00567B3A" w:rsidP="00596CDE">
            <w:pPr>
              <w:spacing w:beforeLines="20" w:before="48" w:afterLines="20" w:after="48"/>
              <w:jc w:val="center"/>
              <w:rPr>
                <w:strike/>
                <w:color w:val="EE0000"/>
              </w:rPr>
            </w:pPr>
            <w:r w:rsidRPr="00072BCA">
              <w:rPr>
                <w:strike/>
                <w:color w:val="EE0000"/>
              </w:rPr>
              <w:t>1 sztuka</w:t>
            </w:r>
          </w:p>
        </w:tc>
        <w:tc>
          <w:tcPr>
            <w:tcW w:w="1346" w:type="dxa"/>
            <w:vMerge/>
          </w:tcPr>
          <w:p w14:paraId="69051326" w14:textId="77777777" w:rsidR="00567B3A" w:rsidRPr="00072BCA" w:rsidRDefault="00567B3A" w:rsidP="00596CDE">
            <w:pPr>
              <w:spacing w:beforeLines="20" w:before="48" w:afterLines="20" w:after="48"/>
              <w:rPr>
                <w:strike/>
                <w:color w:val="EE0000"/>
              </w:rPr>
            </w:pPr>
          </w:p>
        </w:tc>
        <w:tc>
          <w:tcPr>
            <w:tcW w:w="1327" w:type="dxa"/>
            <w:vMerge/>
          </w:tcPr>
          <w:p w14:paraId="02BC8CA6" w14:textId="77777777" w:rsidR="00567B3A" w:rsidRPr="00072BCA" w:rsidRDefault="00567B3A" w:rsidP="00596CDE">
            <w:pPr>
              <w:spacing w:beforeLines="20" w:before="48" w:afterLines="20" w:after="48"/>
              <w:rPr>
                <w:strike/>
                <w:color w:val="EE0000"/>
              </w:rPr>
            </w:pPr>
          </w:p>
        </w:tc>
      </w:tr>
      <w:tr w:rsidR="00567B3A" w:rsidRPr="0010544C" w14:paraId="3B0A6312" w14:textId="77777777" w:rsidTr="00DD7773">
        <w:trPr>
          <w:trHeight w:val="383"/>
          <w:jc w:val="center"/>
        </w:trPr>
        <w:tc>
          <w:tcPr>
            <w:tcW w:w="2007" w:type="dxa"/>
            <w:vMerge/>
            <w:vAlign w:val="center"/>
          </w:tcPr>
          <w:p w14:paraId="46E41EAB" w14:textId="77777777" w:rsidR="00567B3A" w:rsidRPr="00072BCA" w:rsidRDefault="00567B3A" w:rsidP="00596CDE">
            <w:pPr>
              <w:spacing w:beforeLines="20" w:before="48" w:afterLines="20" w:after="48"/>
              <w:jc w:val="left"/>
              <w:rPr>
                <w:strike/>
                <w:color w:val="EE0000"/>
              </w:rPr>
            </w:pPr>
          </w:p>
        </w:tc>
        <w:tc>
          <w:tcPr>
            <w:tcW w:w="1957" w:type="dxa"/>
            <w:vAlign w:val="center"/>
          </w:tcPr>
          <w:p w14:paraId="32D27A1C" w14:textId="77777777" w:rsidR="00567B3A" w:rsidRPr="00072BCA" w:rsidRDefault="00567B3A" w:rsidP="00596CDE">
            <w:pPr>
              <w:spacing w:beforeLines="20" w:before="48" w:afterLines="20" w:after="48"/>
              <w:jc w:val="left"/>
              <w:rPr>
                <w:strike/>
                <w:color w:val="EE0000"/>
                <w:lang w:val="en-US"/>
              </w:rPr>
            </w:pPr>
            <w:proofErr w:type="spellStart"/>
            <w:r w:rsidRPr="00072BCA">
              <w:rPr>
                <w:strike/>
                <w:color w:val="EE0000"/>
                <w:lang w:val="en-US"/>
              </w:rPr>
              <w:t>Rezultat</w:t>
            </w:r>
            <w:proofErr w:type="spellEnd"/>
            <w:r w:rsidRPr="00072BCA">
              <w:rPr>
                <w:strike/>
                <w:color w:val="EE0000"/>
                <w:lang w:val="en-US"/>
              </w:rPr>
              <w:t>:</w:t>
            </w:r>
          </w:p>
          <w:p w14:paraId="6FE88FB8" w14:textId="7C33DFFF" w:rsidR="00567B3A" w:rsidRPr="00072BCA" w:rsidRDefault="00567B3A" w:rsidP="00596CDE">
            <w:pPr>
              <w:spacing w:beforeLines="20" w:before="48" w:afterLines="20" w:after="48"/>
              <w:jc w:val="left"/>
              <w:rPr>
                <w:strike/>
                <w:color w:val="EE0000"/>
                <w:lang w:val="en-US"/>
              </w:rPr>
            </w:pPr>
            <w:r w:rsidRPr="00072BCA">
              <w:rPr>
                <w:b/>
                <w:strike/>
                <w:color w:val="EE0000"/>
                <w:lang w:val="en-US"/>
              </w:rPr>
              <w:t xml:space="preserve">W.1.1- </w:t>
            </w:r>
            <w:r w:rsidRPr="00072BCA">
              <w:rPr>
                <w:bCs/>
                <w:strike/>
                <w:color w:val="EE0000"/>
                <w:lang w:val="en-US"/>
              </w:rPr>
              <w:t xml:space="preserve">RCR077; </w:t>
            </w:r>
          </w:p>
        </w:tc>
        <w:tc>
          <w:tcPr>
            <w:tcW w:w="2928" w:type="dxa"/>
            <w:gridSpan w:val="2"/>
            <w:shd w:val="clear" w:color="auto" w:fill="A6A6A6" w:themeFill="background1" w:themeFillShade="A6"/>
            <w:vAlign w:val="center"/>
          </w:tcPr>
          <w:p w14:paraId="73971CF7" w14:textId="0BDE6390" w:rsidR="00567B3A" w:rsidRPr="00072BCA" w:rsidRDefault="00567B3A" w:rsidP="00596CDE">
            <w:pPr>
              <w:spacing w:beforeLines="20" w:before="48" w:afterLines="20" w:after="48"/>
              <w:jc w:val="center"/>
              <w:rPr>
                <w:strike/>
                <w:color w:val="EE0000"/>
              </w:rPr>
            </w:pPr>
            <w:r w:rsidRPr="00072BCA">
              <w:rPr>
                <w:strike/>
                <w:color w:val="EE0000"/>
              </w:rPr>
              <w:t>100 osób/ rok</w:t>
            </w:r>
          </w:p>
        </w:tc>
        <w:tc>
          <w:tcPr>
            <w:tcW w:w="1346" w:type="dxa"/>
          </w:tcPr>
          <w:p w14:paraId="3905F758" w14:textId="798EBA89" w:rsidR="00567B3A" w:rsidRPr="00072BCA" w:rsidRDefault="00567B3A" w:rsidP="00596CDE">
            <w:pPr>
              <w:spacing w:beforeLines="20" w:before="48" w:afterLines="20" w:after="48"/>
              <w:rPr>
                <w:strike/>
                <w:color w:val="EE0000"/>
              </w:rPr>
            </w:pPr>
          </w:p>
        </w:tc>
        <w:tc>
          <w:tcPr>
            <w:tcW w:w="1327" w:type="dxa"/>
          </w:tcPr>
          <w:p w14:paraId="5F4D7EE8" w14:textId="77777777" w:rsidR="00567B3A" w:rsidRPr="00072BCA" w:rsidRDefault="00567B3A" w:rsidP="00596CDE">
            <w:pPr>
              <w:spacing w:beforeLines="20" w:before="48" w:afterLines="20" w:after="48"/>
              <w:rPr>
                <w:strike/>
                <w:color w:val="EE0000"/>
              </w:rPr>
            </w:pPr>
          </w:p>
        </w:tc>
      </w:tr>
      <w:tr w:rsidR="00596CDE" w:rsidRPr="0010544C" w14:paraId="0EC052C1" w14:textId="77777777" w:rsidTr="00DD7773">
        <w:trPr>
          <w:trHeight w:val="399"/>
          <w:jc w:val="center"/>
        </w:trPr>
        <w:tc>
          <w:tcPr>
            <w:tcW w:w="2007" w:type="dxa"/>
            <w:vMerge w:val="restart"/>
            <w:vAlign w:val="center"/>
          </w:tcPr>
          <w:p w14:paraId="18878CBF" w14:textId="1D17BDE6" w:rsidR="00596CDE" w:rsidRPr="00432233" w:rsidRDefault="00596CDE" w:rsidP="00596CDE">
            <w:pPr>
              <w:spacing w:beforeLines="20" w:before="48" w:afterLines="20" w:after="48"/>
              <w:jc w:val="left"/>
            </w:pPr>
            <w:r w:rsidRPr="00432233">
              <w:t>P.1.</w:t>
            </w:r>
            <w:r w:rsidR="00072BCA">
              <w:rPr>
                <w:color w:val="EE0000"/>
              </w:rPr>
              <w:t>1</w:t>
            </w:r>
            <w:r w:rsidRPr="00432233">
              <w:t>.</w:t>
            </w:r>
          </w:p>
        </w:tc>
        <w:tc>
          <w:tcPr>
            <w:tcW w:w="1957" w:type="dxa"/>
            <w:vAlign w:val="center"/>
          </w:tcPr>
          <w:p w14:paraId="3EA3EDDD" w14:textId="21082935" w:rsidR="00596CDE" w:rsidRPr="00432233" w:rsidRDefault="00596CDE" w:rsidP="00596CDE">
            <w:pPr>
              <w:spacing w:beforeLines="20" w:before="48" w:afterLines="20" w:after="48"/>
              <w:jc w:val="left"/>
            </w:pPr>
            <w:r w:rsidRPr="00432233">
              <w:t>Produkt</w:t>
            </w:r>
          </w:p>
        </w:tc>
        <w:tc>
          <w:tcPr>
            <w:tcW w:w="4274" w:type="dxa"/>
            <w:gridSpan w:val="3"/>
            <w:shd w:val="clear" w:color="auto" w:fill="00B0F0"/>
            <w:vAlign w:val="center"/>
          </w:tcPr>
          <w:p w14:paraId="20ACBDD8" w14:textId="2E74284D" w:rsidR="00596CDE" w:rsidRPr="00432233" w:rsidRDefault="00596CDE" w:rsidP="00596CDE">
            <w:pPr>
              <w:spacing w:beforeLines="20" w:before="48" w:afterLines="20" w:after="48"/>
              <w:jc w:val="center"/>
            </w:pPr>
            <w:r w:rsidRPr="00432233">
              <w:t>1 sztuka</w:t>
            </w:r>
          </w:p>
        </w:tc>
        <w:tc>
          <w:tcPr>
            <w:tcW w:w="1327" w:type="dxa"/>
          </w:tcPr>
          <w:p w14:paraId="52548006" w14:textId="77777777" w:rsidR="00596CDE" w:rsidRPr="0010544C" w:rsidRDefault="00596CDE" w:rsidP="00596CDE">
            <w:pPr>
              <w:spacing w:beforeLines="20" w:before="48" w:afterLines="20" w:after="48"/>
            </w:pPr>
          </w:p>
        </w:tc>
      </w:tr>
      <w:tr w:rsidR="00596CDE" w:rsidRPr="0010544C" w14:paraId="73955958" w14:textId="77777777" w:rsidTr="00DD7773">
        <w:trPr>
          <w:trHeight w:val="383"/>
          <w:jc w:val="center"/>
        </w:trPr>
        <w:tc>
          <w:tcPr>
            <w:tcW w:w="2007" w:type="dxa"/>
            <w:vMerge/>
            <w:vAlign w:val="center"/>
          </w:tcPr>
          <w:p w14:paraId="03337129" w14:textId="77777777" w:rsidR="00596CDE" w:rsidRPr="00432233" w:rsidRDefault="00596CDE" w:rsidP="00596CDE">
            <w:pPr>
              <w:spacing w:beforeLines="20" w:before="48" w:afterLines="20" w:after="48"/>
              <w:jc w:val="left"/>
            </w:pPr>
          </w:p>
        </w:tc>
        <w:tc>
          <w:tcPr>
            <w:tcW w:w="1957" w:type="dxa"/>
            <w:vAlign w:val="center"/>
          </w:tcPr>
          <w:p w14:paraId="53CFFAFB" w14:textId="136D85E7" w:rsidR="00596CDE" w:rsidRPr="00432233" w:rsidRDefault="00596CDE" w:rsidP="00596CDE">
            <w:pPr>
              <w:spacing w:beforeLines="20" w:before="48" w:afterLines="20" w:after="48"/>
              <w:jc w:val="left"/>
            </w:pPr>
            <w:r w:rsidRPr="00432233">
              <w:t>Rezultat</w:t>
            </w:r>
          </w:p>
        </w:tc>
        <w:tc>
          <w:tcPr>
            <w:tcW w:w="4274" w:type="dxa"/>
            <w:gridSpan w:val="3"/>
            <w:shd w:val="clear" w:color="auto" w:fill="A6A6A6" w:themeFill="background1" w:themeFillShade="A6"/>
            <w:vAlign w:val="center"/>
          </w:tcPr>
          <w:p w14:paraId="793CFF07" w14:textId="200443D7" w:rsidR="00596CDE" w:rsidRPr="00432233" w:rsidRDefault="00596CDE" w:rsidP="00596CDE">
            <w:pPr>
              <w:spacing w:beforeLines="20" w:before="48" w:afterLines="20" w:after="48"/>
              <w:jc w:val="center"/>
            </w:pPr>
            <w:r w:rsidRPr="00432233">
              <w:t>100 osób</w:t>
            </w:r>
          </w:p>
        </w:tc>
        <w:tc>
          <w:tcPr>
            <w:tcW w:w="1327" w:type="dxa"/>
          </w:tcPr>
          <w:p w14:paraId="74CCE5B5" w14:textId="77777777" w:rsidR="00596CDE" w:rsidRPr="0010544C" w:rsidRDefault="00596CDE" w:rsidP="00596CDE">
            <w:pPr>
              <w:spacing w:beforeLines="20" w:before="48" w:afterLines="20" w:after="48"/>
            </w:pPr>
          </w:p>
        </w:tc>
      </w:tr>
      <w:tr w:rsidR="00596CDE" w:rsidRPr="0010544C" w14:paraId="277F1738" w14:textId="77777777" w:rsidTr="00DD7773">
        <w:trPr>
          <w:trHeight w:val="383"/>
          <w:jc w:val="center"/>
        </w:trPr>
        <w:tc>
          <w:tcPr>
            <w:tcW w:w="2007" w:type="dxa"/>
            <w:vMerge w:val="restart"/>
            <w:vAlign w:val="center"/>
          </w:tcPr>
          <w:p w14:paraId="181D107F" w14:textId="5FB5E66F" w:rsidR="00596CDE" w:rsidRPr="00432233" w:rsidRDefault="00596CDE" w:rsidP="00596CDE">
            <w:pPr>
              <w:spacing w:beforeLines="20" w:before="48" w:afterLines="20" w:after="48"/>
              <w:jc w:val="left"/>
            </w:pPr>
            <w:r w:rsidRPr="00432233">
              <w:t>P.1.</w:t>
            </w:r>
            <w:r w:rsidR="00072BCA">
              <w:rPr>
                <w:color w:val="EE0000"/>
              </w:rPr>
              <w:t>2</w:t>
            </w:r>
            <w:r w:rsidRPr="00432233">
              <w:t>.</w:t>
            </w:r>
          </w:p>
        </w:tc>
        <w:tc>
          <w:tcPr>
            <w:tcW w:w="1957" w:type="dxa"/>
            <w:vAlign w:val="center"/>
          </w:tcPr>
          <w:p w14:paraId="2E0E950E" w14:textId="75C75A73" w:rsidR="00596CDE" w:rsidRPr="00432233" w:rsidRDefault="00596CDE" w:rsidP="00596CDE">
            <w:pPr>
              <w:spacing w:beforeLines="20" w:before="48" w:afterLines="20" w:after="48"/>
              <w:jc w:val="left"/>
            </w:pPr>
            <w:r w:rsidRPr="00432233">
              <w:t>Produkt</w:t>
            </w:r>
          </w:p>
        </w:tc>
        <w:tc>
          <w:tcPr>
            <w:tcW w:w="4274" w:type="dxa"/>
            <w:gridSpan w:val="3"/>
            <w:shd w:val="clear" w:color="auto" w:fill="00B0F0"/>
            <w:vAlign w:val="center"/>
          </w:tcPr>
          <w:p w14:paraId="0079076B" w14:textId="7BE5D52D" w:rsidR="00596CDE" w:rsidRPr="00432233" w:rsidRDefault="00596CDE" w:rsidP="00596CDE">
            <w:pPr>
              <w:spacing w:beforeLines="20" w:before="48" w:afterLines="20" w:after="48"/>
              <w:jc w:val="center"/>
            </w:pPr>
            <w:r w:rsidRPr="00432233">
              <w:t>1 sztuka</w:t>
            </w:r>
          </w:p>
        </w:tc>
        <w:tc>
          <w:tcPr>
            <w:tcW w:w="1327" w:type="dxa"/>
          </w:tcPr>
          <w:p w14:paraId="3E1E325E" w14:textId="77777777" w:rsidR="00596CDE" w:rsidRPr="0010544C" w:rsidRDefault="00596CDE" w:rsidP="00596CDE">
            <w:pPr>
              <w:spacing w:beforeLines="20" w:before="48" w:afterLines="20" w:after="48"/>
            </w:pPr>
          </w:p>
        </w:tc>
      </w:tr>
      <w:tr w:rsidR="00596CDE" w:rsidRPr="0010544C" w14:paraId="4694A718" w14:textId="77777777" w:rsidTr="00DD7773">
        <w:trPr>
          <w:trHeight w:val="383"/>
          <w:jc w:val="center"/>
        </w:trPr>
        <w:tc>
          <w:tcPr>
            <w:tcW w:w="2007" w:type="dxa"/>
            <w:vMerge/>
            <w:vAlign w:val="center"/>
          </w:tcPr>
          <w:p w14:paraId="2B6BDC26" w14:textId="77777777" w:rsidR="00596CDE" w:rsidRPr="00432233" w:rsidRDefault="00596CDE" w:rsidP="00596CDE">
            <w:pPr>
              <w:spacing w:beforeLines="20" w:before="48" w:afterLines="20" w:after="48"/>
              <w:jc w:val="left"/>
            </w:pPr>
          </w:p>
        </w:tc>
        <w:tc>
          <w:tcPr>
            <w:tcW w:w="1957" w:type="dxa"/>
            <w:vAlign w:val="center"/>
          </w:tcPr>
          <w:p w14:paraId="63E95912" w14:textId="3B3012AA" w:rsidR="00596CDE" w:rsidRPr="00432233" w:rsidRDefault="00596CDE" w:rsidP="00596CDE">
            <w:pPr>
              <w:spacing w:beforeLines="20" w:before="48" w:afterLines="20" w:after="48"/>
              <w:jc w:val="left"/>
            </w:pPr>
            <w:r w:rsidRPr="00432233">
              <w:t>Rezultat</w:t>
            </w:r>
          </w:p>
        </w:tc>
        <w:tc>
          <w:tcPr>
            <w:tcW w:w="4274" w:type="dxa"/>
            <w:gridSpan w:val="3"/>
            <w:shd w:val="clear" w:color="auto" w:fill="A6A6A6" w:themeFill="background1" w:themeFillShade="A6"/>
            <w:vAlign w:val="center"/>
          </w:tcPr>
          <w:p w14:paraId="0A0AFB62" w14:textId="3E48CC37" w:rsidR="00596CDE" w:rsidRPr="00432233" w:rsidRDefault="00596CDE" w:rsidP="00596CDE">
            <w:pPr>
              <w:spacing w:beforeLines="20" w:before="48" w:afterLines="20" w:after="48"/>
              <w:jc w:val="center"/>
            </w:pPr>
            <w:r w:rsidRPr="00432233">
              <w:t>100 osób</w:t>
            </w:r>
          </w:p>
        </w:tc>
        <w:tc>
          <w:tcPr>
            <w:tcW w:w="1327" w:type="dxa"/>
          </w:tcPr>
          <w:p w14:paraId="625A8B08" w14:textId="77777777" w:rsidR="00596CDE" w:rsidRPr="0010544C" w:rsidRDefault="00596CDE" w:rsidP="00596CDE">
            <w:pPr>
              <w:spacing w:beforeLines="20" w:before="48" w:afterLines="20" w:after="48"/>
            </w:pPr>
          </w:p>
        </w:tc>
      </w:tr>
      <w:tr w:rsidR="00596CDE" w:rsidRPr="0010544C" w14:paraId="5A3A3CCF" w14:textId="77777777" w:rsidTr="00DD7773">
        <w:trPr>
          <w:trHeight w:val="399"/>
          <w:jc w:val="center"/>
        </w:trPr>
        <w:tc>
          <w:tcPr>
            <w:tcW w:w="2007" w:type="dxa"/>
            <w:vMerge w:val="restart"/>
            <w:vAlign w:val="center"/>
          </w:tcPr>
          <w:p w14:paraId="43918A44" w14:textId="636E5549" w:rsidR="00596CDE" w:rsidRPr="00432233" w:rsidRDefault="00596CDE" w:rsidP="00596CDE">
            <w:pPr>
              <w:spacing w:beforeLines="20" w:before="48" w:afterLines="20" w:after="48"/>
              <w:jc w:val="left"/>
            </w:pPr>
            <w:r w:rsidRPr="00432233">
              <w:t>P.1.</w:t>
            </w:r>
            <w:r w:rsidR="00072BCA">
              <w:rPr>
                <w:color w:val="EE0000"/>
              </w:rPr>
              <w:t>3</w:t>
            </w:r>
            <w:r w:rsidRPr="00432233">
              <w:t>.</w:t>
            </w:r>
          </w:p>
        </w:tc>
        <w:tc>
          <w:tcPr>
            <w:tcW w:w="1957" w:type="dxa"/>
            <w:vAlign w:val="center"/>
          </w:tcPr>
          <w:p w14:paraId="59072711" w14:textId="00A2F5EE" w:rsidR="00596CDE" w:rsidRPr="00432233" w:rsidRDefault="00596CDE" w:rsidP="00596CDE">
            <w:pPr>
              <w:spacing w:beforeLines="20" w:before="48" w:afterLines="20" w:after="48"/>
              <w:jc w:val="left"/>
            </w:pPr>
            <w:r w:rsidRPr="00432233">
              <w:t xml:space="preserve">Produkt </w:t>
            </w:r>
          </w:p>
        </w:tc>
        <w:tc>
          <w:tcPr>
            <w:tcW w:w="2928" w:type="dxa"/>
            <w:gridSpan w:val="2"/>
            <w:shd w:val="clear" w:color="auto" w:fill="00B0F0"/>
            <w:vAlign w:val="center"/>
          </w:tcPr>
          <w:p w14:paraId="54F298DB" w14:textId="6A00FBA4" w:rsidR="00596CDE" w:rsidRPr="00432233" w:rsidRDefault="00596CDE" w:rsidP="00596CDE">
            <w:pPr>
              <w:spacing w:beforeLines="20" w:before="48" w:afterLines="20" w:after="48"/>
              <w:jc w:val="center"/>
            </w:pPr>
            <w:r w:rsidRPr="00432233">
              <w:t>8 sztuk</w:t>
            </w:r>
          </w:p>
        </w:tc>
        <w:tc>
          <w:tcPr>
            <w:tcW w:w="1346" w:type="dxa"/>
          </w:tcPr>
          <w:p w14:paraId="79DEED23" w14:textId="77777777" w:rsidR="00596CDE" w:rsidRPr="0010544C" w:rsidRDefault="00596CDE" w:rsidP="00596CDE">
            <w:pPr>
              <w:spacing w:beforeLines="20" w:before="48" w:afterLines="20" w:after="48"/>
            </w:pPr>
          </w:p>
        </w:tc>
        <w:tc>
          <w:tcPr>
            <w:tcW w:w="1327" w:type="dxa"/>
          </w:tcPr>
          <w:p w14:paraId="3B021707" w14:textId="77777777" w:rsidR="00596CDE" w:rsidRPr="0010544C" w:rsidRDefault="00596CDE" w:rsidP="00596CDE">
            <w:pPr>
              <w:spacing w:beforeLines="20" w:before="48" w:afterLines="20" w:after="48"/>
            </w:pPr>
          </w:p>
        </w:tc>
      </w:tr>
      <w:tr w:rsidR="00596CDE" w:rsidRPr="0010544C" w14:paraId="55685C04" w14:textId="77777777" w:rsidTr="00DD7773">
        <w:trPr>
          <w:trHeight w:val="383"/>
          <w:jc w:val="center"/>
        </w:trPr>
        <w:tc>
          <w:tcPr>
            <w:tcW w:w="2007" w:type="dxa"/>
            <w:vMerge/>
            <w:vAlign w:val="center"/>
          </w:tcPr>
          <w:p w14:paraId="7ABE6432" w14:textId="77777777" w:rsidR="00596CDE" w:rsidRPr="00432233" w:rsidRDefault="00596CDE" w:rsidP="00596CDE">
            <w:pPr>
              <w:spacing w:beforeLines="20" w:before="48" w:afterLines="20" w:after="48"/>
              <w:jc w:val="left"/>
            </w:pPr>
          </w:p>
        </w:tc>
        <w:tc>
          <w:tcPr>
            <w:tcW w:w="1957" w:type="dxa"/>
            <w:vAlign w:val="center"/>
          </w:tcPr>
          <w:p w14:paraId="7516DC8E" w14:textId="60FC2BE0" w:rsidR="00596CDE" w:rsidRPr="00432233" w:rsidRDefault="00596CDE" w:rsidP="00596CDE">
            <w:pPr>
              <w:spacing w:beforeLines="20" w:before="48" w:afterLines="20" w:after="48"/>
              <w:jc w:val="left"/>
            </w:pPr>
            <w:r w:rsidRPr="00432233">
              <w:t>Rezultat</w:t>
            </w:r>
          </w:p>
        </w:tc>
        <w:tc>
          <w:tcPr>
            <w:tcW w:w="2928" w:type="dxa"/>
            <w:gridSpan w:val="2"/>
            <w:shd w:val="clear" w:color="auto" w:fill="A6A6A6" w:themeFill="background1" w:themeFillShade="A6"/>
            <w:vAlign w:val="center"/>
          </w:tcPr>
          <w:p w14:paraId="7D9C3FC0" w14:textId="4042B1DE" w:rsidR="00596CDE" w:rsidRPr="00432233" w:rsidRDefault="00596CDE" w:rsidP="00596CDE">
            <w:pPr>
              <w:spacing w:beforeLines="20" w:before="48" w:afterLines="20" w:after="48"/>
              <w:jc w:val="center"/>
            </w:pPr>
            <w:r w:rsidRPr="00432233">
              <w:t>8 miejsc pracy</w:t>
            </w:r>
          </w:p>
        </w:tc>
        <w:tc>
          <w:tcPr>
            <w:tcW w:w="1346" w:type="dxa"/>
          </w:tcPr>
          <w:p w14:paraId="6E46ACC5" w14:textId="77777777" w:rsidR="00596CDE" w:rsidRPr="0010544C" w:rsidRDefault="00596CDE" w:rsidP="00596CDE">
            <w:pPr>
              <w:spacing w:beforeLines="20" w:before="48" w:afterLines="20" w:after="48"/>
            </w:pPr>
          </w:p>
        </w:tc>
        <w:tc>
          <w:tcPr>
            <w:tcW w:w="1327" w:type="dxa"/>
          </w:tcPr>
          <w:p w14:paraId="676CD65B" w14:textId="77777777" w:rsidR="00596CDE" w:rsidRPr="0010544C" w:rsidRDefault="00596CDE" w:rsidP="00596CDE">
            <w:pPr>
              <w:spacing w:beforeLines="20" w:before="48" w:afterLines="20" w:after="48"/>
            </w:pPr>
          </w:p>
        </w:tc>
      </w:tr>
      <w:tr w:rsidR="00596CDE" w:rsidRPr="0010544C" w14:paraId="43878E9A" w14:textId="77777777" w:rsidTr="00DD7773">
        <w:trPr>
          <w:trHeight w:val="383"/>
          <w:jc w:val="center"/>
        </w:trPr>
        <w:tc>
          <w:tcPr>
            <w:tcW w:w="2007" w:type="dxa"/>
            <w:vMerge w:val="restart"/>
            <w:vAlign w:val="center"/>
          </w:tcPr>
          <w:p w14:paraId="1EE29EF3" w14:textId="6E671FB5" w:rsidR="00596CDE" w:rsidRPr="00432233" w:rsidRDefault="00596CDE" w:rsidP="00596CDE">
            <w:pPr>
              <w:spacing w:beforeLines="20" w:before="48" w:afterLines="20" w:after="48"/>
              <w:jc w:val="left"/>
            </w:pPr>
            <w:r w:rsidRPr="00432233">
              <w:t>P.1.</w:t>
            </w:r>
            <w:r w:rsidR="00072BCA">
              <w:rPr>
                <w:color w:val="EE0000"/>
              </w:rPr>
              <w:t>4</w:t>
            </w:r>
            <w:r w:rsidRPr="00432233">
              <w:t>.</w:t>
            </w:r>
          </w:p>
        </w:tc>
        <w:tc>
          <w:tcPr>
            <w:tcW w:w="1957" w:type="dxa"/>
            <w:vAlign w:val="center"/>
          </w:tcPr>
          <w:p w14:paraId="76F8A16C" w14:textId="059DBC9E" w:rsidR="00596CDE" w:rsidRPr="00432233" w:rsidRDefault="00596CDE" w:rsidP="00596CDE">
            <w:pPr>
              <w:spacing w:beforeLines="20" w:before="48" w:afterLines="20" w:after="48"/>
              <w:jc w:val="left"/>
            </w:pPr>
            <w:r w:rsidRPr="00432233">
              <w:t>Produkt</w:t>
            </w:r>
          </w:p>
        </w:tc>
        <w:tc>
          <w:tcPr>
            <w:tcW w:w="2928" w:type="dxa"/>
            <w:gridSpan w:val="2"/>
            <w:shd w:val="clear" w:color="auto" w:fill="00B0F0"/>
            <w:vAlign w:val="center"/>
          </w:tcPr>
          <w:p w14:paraId="5F244943" w14:textId="589D4C45" w:rsidR="00596CDE" w:rsidRPr="00302093" w:rsidRDefault="00596CDE" w:rsidP="00596CDE">
            <w:pPr>
              <w:spacing w:beforeLines="20" w:before="48" w:afterLines="20" w:after="48"/>
              <w:jc w:val="center"/>
            </w:pPr>
            <w:r w:rsidRPr="00302093">
              <w:t>7</w:t>
            </w:r>
            <w:r w:rsidR="00D56D1F" w:rsidRPr="00302093">
              <w:t xml:space="preserve"> </w:t>
            </w:r>
            <w:r w:rsidRPr="00302093">
              <w:t>sztuk</w:t>
            </w:r>
          </w:p>
        </w:tc>
        <w:tc>
          <w:tcPr>
            <w:tcW w:w="1346" w:type="dxa"/>
          </w:tcPr>
          <w:p w14:paraId="0E1B6669" w14:textId="77777777" w:rsidR="00596CDE" w:rsidRPr="0010544C" w:rsidRDefault="00596CDE" w:rsidP="00596CDE">
            <w:pPr>
              <w:spacing w:beforeLines="20" w:before="48" w:afterLines="20" w:after="48"/>
            </w:pPr>
          </w:p>
        </w:tc>
        <w:tc>
          <w:tcPr>
            <w:tcW w:w="1327" w:type="dxa"/>
          </w:tcPr>
          <w:p w14:paraId="65C4A1FF" w14:textId="77777777" w:rsidR="00596CDE" w:rsidRPr="0010544C" w:rsidRDefault="00596CDE" w:rsidP="00596CDE">
            <w:pPr>
              <w:spacing w:beforeLines="20" w:before="48" w:afterLines="20" w:after="48"/>
            </w:pPr>
          </w:p>
        </w:tc>
      </w:tr>
      <w:tr w:rsidR="00596CDE" w:rsidRPr="0010544C" w14:paraId="428E0007" w14:textId="77777777" w:rsidTr="00DD7773">
        <w:trPr>
          <w:trHeight w:val="383"/>
          <w:jc w:val="center"/>
        </w:trPr>
        <w:tc>
          <w:tcPr>
            <w:tcW w:w="2007" w:type="dxa"/>
            <w:vMerge/>
            <w:vAlign w:val="center"/>
          </w:tcPr>
          <w:p w14:paraId="587012BE" w14:textId="77777777" w:rsidR="00596CDE" w:rsidRPr="00432233" w:rsidRDefault="00596CDE" w:rsidP="00596CDE">
            <w:pPr>
              <w:spacing w:beforeLines="20" w:before="48" w:afterLines="20" w:after="48"/>
              <w:jc w:val="left"/>
            </w:pPr>
          </w:p>
        </w:tc>
        <w:tc>
          <w:tcPr>
            <w:tcW w:w="1957" w:type="dxa"/>
            <w:vAlign w:val="center"/>
          </w:tcPr>
          <w:p w14:paraId="5E8BDE0F" w14:textId="2C38838A" w:rsidR="00596CDE" w:rsidRPr="00432233" w:rsidRDefault="00596CDE" w:rsidP="00596CDE">
            <w:pPr>
              <w:spacing w:beforeLines="20" w:before="48" w:afterLines="20" w:after="48"/>
              <w:jc w:val="left"/>
            </w:pPr>
            <w:r w:rsidRPr="00432233">
              <w:t>Rezultat</w:t>
            </w:r>
          </w:p>
        </w:tc>
        <w:tc>
          <w:tcPr>
            <w:tcW w:w="2928" w:type="dxa"/>
            <w:gridSpan w:val="2"/>
            <w:shd w:val="clear" w:color="auto" w:fill="A6A6A6" w:themeFill="background1" w:themeFillShade="A6"/>
            <w:vAlign w:val="center"/>
          </w:tcPr>
          <w:p w14:paraId="36D2D9E3" w14:textId="504104F2" w:rsidR="00596CDE" w:rsidRPr="00302093" w:rsidRDefault="00A9488D" w:rsidP="00596CDE">
            <w:pPr>
              <w:spacing w:beforeLines="20" w:before="48" w:afterLines="20" w:after="48"/>
              <w:jc w:val="center"/>
            </w:pPr>
            <w:r w:rsidRPr="00302093">
              <w:t>7</w:t>
            </w:r>
            <w:r w:rsidR="00D56D1F" w:rsidRPr="00302093">
              <w:t xml:space="preserve"> </w:t>
            </w:r>
            <w:r w:rsidRPr="00302093">
              <w:t>sztuk</w:t>
            </w:r>
          </w:p>
        </w:tc>
        <w:tc>
          <w:tcPr>
            <w:tcW w:w="1346" w:type="dxa"/>
          </w:tcPr>
          <w:p w14:paraId="51FDBDA5" w14:textId="77777777" w:rsidR="00596CDE" w:rsidRPr="0010544C" w:rsidRDefault="00596CDE" w:rsidP="00596CDE">
            <w:pPr>
              <w:spacing w:beforeLines="20" w:before="48" w:afterLines="20" w:after="48"/>
            </w:pPr>
          </w:p>
        </w:tc>
        <w:tc>
          <w:tcPr>
            <w:tcW w:w="1327" w:type="dxa"/>
          </w:tcPr>
          <w:p w14:paraId="0E61372A" w14:textId="77777777" w:rsidR="00596CDE" w:rsidRPr="0010544C" w:rsidRDefault="00596CDE" w:rsidP="00596CDE">
            <w:pPr>
              <w:spacing w:beforeLines="20" w:before="48" w:afterLines="20" w:after="48"/>
            </w:pPr>
          </w:p>
        </w:tc>
      </w:tr>
    </w:tbl>
    <w:p w14:paraId="7AD7D5C7" w14:textId="77777777" w:rsidR="0010544C" w:rsidRDefault="0010544C" w:rsidP="0060434D">
      <w:pPr>
        <w:rPr>
          <w:b/>
          <w:bCs/>
        </w:rPr>
      </w:pPr>
    </w:p>
    <w:p w14:paraId="0CD02CAE" w14:textId="77777777" w:rsidR="00000008" w:rsidRDefault="00000008" w:rsidP="002C4606">
      <w:pPr>
        <w:rPr>
          <w:bCs/>
          <w:color w:val="000000"/>
        </w:rPr>
      </w:pPr>
    </w:p>
    <w:p w14:paraId="71E34E88" w14:textId="77777777" w:rsidR="00DA5D1A" w:rsidRPr="006B4DD1" w:rsidRDefault="00DA5D1A" w:rsidP="002C4606">
      <w:pPr>
        <w:rPr>
          <w:b/>
          <w:bCs/>
          <w:color w:val="1F497D" w:themeColor="text2"/>
        </w:rPr>
      </w:pPr>
      <w:r w:rsidRPr="006B4DD1">
        <w:rPr>
          <w:b/>
          <w:bCs/>
          <w:color w:val="1F497D" w:themeColor="text2"/>
        </w:rPr>
        <w:t>Cel 2: Budowanie aktywnej społecznie i zawodowo społeczności lokalnej LGD.</w:t>
      </w:r>
    </w:p>
    <w:p w14:paraId="7E900BBD" w14:textId="10CC9396" w:rsidR="005A4304" w:rsidRDefault="00DA5D1A" w:rsidP="002C4606">
      <w:r>
        <w:t>C</w:t>
      </w:r>
      <w:r w:rsidRPr="007D019C">
        <w:t xml:space="preserve">el </w:t>
      </w:r>
      <w:r>
        <w:t xml:space="preserve">ten wprost odnosi się do </w:t>
      </w:r>
      <w:r w:rsidRPr="007D019C">
        <w:t>potrzeby mieszkańców obszaru LGD związan</w:t>
      </w:r>
      <w:r>
        <w:t>ych z</w:t>
      </w:r>
      <w:r w:rsidRPr="007D019C">
        <w:t xml:space="preserve"> </w:t>
      </w:r>
      <w:r w:rsidRPr="00201E53">
        <w:rPr>
          <w:b/>
          <w:bCs/>
        </w:rPr>
        <w:t>lokalnym rynkiem pracy</w:t>
      </w:r>
      <w:r w:rsidRPr="007D019C">
        <w:t xml:space="preserve">, który </w:t>
      </w:r>
      <w:r w:rsidRPr="007D019C">
        <w:br/>
        <w:t xml:space="preserve">w badaniach społecznych mieszkańcy ocenili </w:t>
      </w:r>
      <w:r>
        <w:t xml:space="preserve">zdecydowanie </w:t>
      </w:r>
      <w:r w:rsidRPr="007D019C">
        <w:t xml:space="preserve">najniżej w stosunku do innych sfer funkcjonowania obszaru LGD. Słabość i niska atrakcyjność lokalnego rynku pracy </w:t>
      </w:r>
      <w:r>
        <w:t xml:space="preserve">(szczegółowo opisane w Rozdziale IV) </w:t>
      </w:r>
      <w:r w:rsidRPr="007D019C">
        <w:t xml:space="preserve">wskazane zostały jako </w:t>
      </w:r>
      <w:r>
        <w:t xml:space="preserve">główny </w:t>
      </w:r>
      <w:r w:rsidRPr="007D019C">
        <w:t xml:space="preserve">problem </w:t>
      </w:r>
      <w:r>
        <w:t xml:space="preserve">stojący przed m.in. LGD – problem konieczny do rozwiązania, zwłaszcza wśród takich grup jak </w:t>
      </w:r>
      <w:r w:rsidRPr="003A47BB">
        <w:rPr>
          <w:b/>
          <w:bCs/>
        </w:rPr>
        <w:t xml:space="preserve">ludzie młodzi do 25 roku życia </w:t>
      </w:r>
      <w:r w:rsidRPr="003A47BB">
        <w:t>czy</w:t>
      </w:r>
      <w:r w:rsidRPr="003A47BB">
        <w:rPr>
          <w:b/>
          <w:bCs/>
        </w:rPr>
        <w:t xml:space="preserve"> kobiety</w:t>
      </w:r>
      <w:r w:rsidR="004930D7">
        <w:rPr>
          <w:b/>
          <w:bCs/>
        </w:rPr>
        <w:t xml:space="preserve"> </w:t>
      </w:r>
      <w:r w:rsidR="004930D7" w:rsidRPr="004930D7">
        <w:t>(</w:t>
      </w:r>
      <w:r w:rsidRPr="004930D7">
        <w:t>w tym te które są po urlopach macierzyńskich</w:t>
      </w:r>
      <w:r w:rsidR="004930D7" w:rsidRPr="004930D7">
        <w:t>)</w:t>
      </w:r>
      <w:r>
        <w:t xml:space="preserve"> i których powrót na rynek pracy bywa utrudniony. </w:t>
      </w:r>
      <w:r w:rsidRPr="007D019C">
        <w:t xml:space="preserve">Jest to </w:t>
      </w:r>
      <w:r>
        <w:t xml:space="preserve">jednak </w:t>
      </w:r>
      <w:r w:rsidRPr="007D019C">
        <w:t xml:space="preserve">wyzwanie, które wymaga podjęcia </w:t>
      </w:r>
      <w:r>
        <w:t xml:space="preserve">działań na wielu polach, zarówno bezpośrednio tych odnoszących się do </w:t>
      </w:r>
      <w:r w:rsidRPr="00201E53">
        <w:rPr>
          <w:b/>
          <w:bCs/>
        </w:rPr>
        <w:t>pobudzania aktywności zawodowej</w:t>
      </w:r>
      <w:r w:rsidR="00F172AF">
        <w:rPr>
          <w:b/>
          <w:bCs/>
        </w:rPr>
        <w:t>,</w:t>
      </w:r>
      <w:r>
        <w:t xml:space="preserve"> jak też tych skierowanych na </w:t>
      </w:r>
      <w:r w:rsidRPr="00201E53">
        <w:rPr>
          <w:b/>
          <w:bCs/>
        </w:rPr>
        <w:t>budzenie aktywności społecznej</w:t>
      </w:r>
      <w:r>
        <w:t>. Kreowanie postawy aktywnej to zadanie zintegrowane</w:t>
      </w:r>
      <w:r w:rsidR="00F172AF">
        <w:t>,</w:t>
      </w:r>
      <w:r>
        <w:t xml:space="preserve"> dlatego przewidziane w ramach realizacji Celu 2 przedsięwzięcia przewidują zarówno działania odnoszące się do podnoszenia k</w:t>
      </w:r>
      <w:r w:rsidR="00F172AF">
        <w:t>w</w:t>
      </w:r>
      <w:r>
        <w:t>alifikacji zawodowych ułatwiających wejście/powrót na rynek pracy (osoby do 25 roku życia, kobiety, w</w:t>
      </w:r>
      <w:r w:rsidR="00F172AF">
        <w:t> </w:t>
      </w:r>
      <w:r>
        <w:t xml:space="preserve">tym kobiety powracające na rynek pracy po urlopach macierzyńskich) – bony rozwojowe, jak </w:t>
      </w:r>
      <w:r w:rsidR="00DB6CE7">
        <w:br/>
      </w:r>
      <w:r>
        <w:t>i przedsięwzięcia wspierające aktywizację społeczną, edukacyjną, kulturalną mieszkańców obszaru LGD</w:t>
      </w:r>
      <w:r w:rsidR="00F172AF">
        <w:t>,</w:t>
      </w:r>
      <w:r>
        <w:t xml:space="preserve"> w tym osób młodych do 25 roku życia, seniorów oraz kobiet</w:t>
      </w:r>
      <w:r w:rsidR="004930D7">
        <w:t>.</w:t>
      </w:r>
      <w:r>
        <w:t xml:space="preserve"> </w:t>
      </w:r>
    </w:p>
    <w:p w14:paraId="070A633E" w14:textId="77777777" w:rsidR="005A4304" w:rsidRDefault="005A4304" w:rsidP="002C4606"/>
    <w:p w14:paraId="08B4645D" w14:textId="4FB4242C" w:rsidR="008829FA" w:rsidRPr="00E23E17" w:rsidRDefault="008829FA" w:rsidP="00E23E17">
      <w:pPr>
        <w:jc w:val="center"/>
        <w:rPr>
          <w:b/>
          <w:bCs/>
          <w:color w:val="365F91" w:themeColor="accent1" w:themeShade="BF"/>
          <w:sz w:val="28"/>
          <w:szCs w:val="28"/>
        </w:rPr>
      </w:pPr>
      <w:r w:rsidRPr="008829FA">
        <w:rPr>
          <w:b/>
          <w:bCs/>
          <w:color w:val="365F91" w:themeColor="accent1" w:themeShade="BF"/>
          <w:sz w:val="28"/>
          <w:szCs w:val="28"/>
        </w:rPr>
        <w:t>Cel 2- Przedsięwzięcia</w:t>
      </w:r>
    </w:p>
    <w:tbl>
      <w:tblPr>
        <w:tblStyle w:val="Siatkatabelijasna"/>
        <w:tblW w:w="0" w:type="auto"/>
        <w:tblLook w:val="04A0" w:firstRow="1" w:lastRow="0" w:firstColumn="1" w:lastColumn="0" w:noHBand="0" w:noVBand="1"/>
      </w:tblPr>
      <w:tblGrid>
        <w:gridCol w:w="10194"/>
      </w:tblGrid>
      <w:tr w:rsidR="008829FA" w:rsidRPr="00913E6C" w14:paraId="133782FB" w14:textId="77777777" w:rsidTr="008829FA">
        <w:tc>
          <w:tcPr>
            <w:tcW w:w="10194" w:type="dxa"/>
            <w:shd w:val="clear" w:color="auto" w:fill="95B3D7" w:themeFill="accent1" w:themeFillTint="99"/>
          </w:tcPr>
          <w:p w14:paraId="353D7ED5" w14:textId="7E25701F" w:rsidR="008829FA" w:rsidRPr="006003DA" w:rsidRDefault="008829FA" w:rsidP="00577488">
            <w:pPr>
              <w:spacing w:after="160" w:line="276" w:lineRule="auto"/>
              <w:rPr>
                <w:b/>
                <w:color w:val="365F91" w:themeColor="accent1" w:themeShade="BF"/>
                <w:sz w:val="24"/>
                <w:szCs w:val="24"/>
              </w:rPr>
            </w:pPr>
            <w:r w:rsidRPr="008829FA">
              <w:rPr>
                <w:b/>
                <w:color w:val="365F91" w:themeColor="accent1" w:themeShade="BF"/>
                <w:sz w:val="24"/>
                <w:szCs w:val="24"/>
              </w:rPr>
              <w:t>P.2.1. Projekty na rzecz aktywizacji społecznej i zawodowej.</w:t>
            </w:r>
          </w:p>
        </w:tc>
      </w:tr>
      <w:tr w:rsidR="008829FA" w:rsidRPr="00913E6C" w14:paraId="02BFB3E0" w14:textId="77777777" w:rsidTr="00577488">
        <w:tc>
          <w:tcPr>
            <w:tcW w:w="10194" w:type="dxa"/>
          </w:tcPr>
          <w:p w14:paraId="70CFFC5F" w14:textId="77777777" w:rsidR="008829FA" w:rsidRPr="00907BFE" w:rsidRDefault="008829FA" w:rsidP="008829FA">
            <w:pPr>
              <w:spacing w:after="0" w:line="276" w:lineRule="auto"/>
              <w:rPr>
                <w:b/>
                <w:color w:val="365F91" w:themeColor="accent1" w:themeShade="BF"/>
              </w:rPr>
            </w:pPr>
            <w:r w:rsidRPr="00907BFE">
              <w:rPr>
                <w:b/>
                <w:color w:val="365F91" w:themeColor="accent1" w:themeShade="BF"/>
              </w:rPr>
              <w:t xml:space="preserve">Wskaźniki produktu: </w:t>
            </w:r>
          </w:p>
          <w:p w14:paraId="53A8833E" w14:textId="023658BD" w:rsidR="002B2197" w:rsidRPr="00907BFE" w:rsidRDefault="00E23E17" w:rsidP="008829FA">
            <w:pPr>
              <w:spacing w:after="0" w:line="276" w:lineRule="auto"/>
              <w:rPr>
                <w:bCs/>
              </w:rPr>
            </w:pPr>
            <w:r w:rsidRPr="00907BFE">
              <w:rPr>
                <w:b/>
              </w:rPr>
              <w:t>-</w:t>
            </w:r>
            <w:r w:rsidR="003B172D" w:rsidRPr="00907BFE">
              <w:rPr>
                <w:b/>
              </w:rPr>
              <w:t xml:space="preserve"> P.2.1.-</w:t>
            </w:r>
            <w:r w:rsidRPr="00907BFE">
              <w:rPr>
                <w:b/>
              </w:rPr>
              <w:t xml:space="preserve"> </w:t>
            </w:r>
            <w:r w:rsidR="008829FA" w:rsidRPr="00907BFE">
              <w:rPr>
                <w:b/>
              </w:rPr>
              <w:t>EECO02+04</w:t>
            </w:r>
            <w:r w:rsidR="008829FA" w:rsidRPr="00907BFE">
              <w:rPr>
                <w:bCs/>
              </w:rPr>
              <w:t xml:space="preserve"> - liczba osób niezatrudnionych objętych wsparciem w </w:t>
            </w:r>
            <w:proofErr w:type="gramStart"/>
            <w:r w:rsidR="008829FA" w:rsidRPr="00907BFE">
              <w:rPr>
                <w:bCs/>
              </w:rPr>
              <w:t>programie.</w:t>
            </w:r>
            <w:r w:rsidR="00C77EB7" w:rsidRPr="00907BFE">
              <w:rPr>
                <w:bCs/>
              </w:rPr>
              <w:t>-</w:t>
            </w:r>
            <w:proofErr w:type="gramEnd"/>
            <w:r w:rsidR="00C77EB7" w:rsidRPr="00907BFE">
              <w:rPr>
                <w:bCs/>
              </w:rPr>
              <w:t xml:space="preserve"> wartość 40 osób</w:t>
            </w:r>
          </w:p>
        </w:tc>
      </w:tr>
      <w:tr w:rsidR="008C33A0" w:rsidRPr="00913E6C" w14:paraId="1868A95F" w14:textId="77777777" w:rsidTr="00577488">
        <w:tc>
          <w:tcPr>
            <w:tcW w:w="10194" w:type="dxa"/>
          </w:tcPr>
          <w:p w14:paraId="3CB8CBA1" w14:textId="3E0898C7" w:rsidR="008C33A0" w:rsidRPr="00907BFE" w:rsidRDefault="008C33A0" w:rsidP="008C33A0">
            <w:pPr>
              <w:spacing w:after="0"/>
              <w:rPr>
                <w:b/>
                <w:color w:val="000000" w:themeColor="text1"/>
              </w:rPr>
            </w:pPr>
            <w:r w:rsidRPr="00907BFE">
              <w:rPr>
                <w:b/>
                <w:color w:val="365F91" w:themeColor="accent1" w:themeShade="BF"/>
              </w:rPr>
              <w:t xml:space="preserve">Wskaźnik produktu: </w:t>
            </w:r>
            <w:r w:rsidRPr="00907BFE">
              <w:rPr>
                <w:bCs/>
                <w:color w:val="000000" w:themeColor="text1"/>
              </w:rPr>
              <w:t xml:space="preserve">P.2.1.- </w:t>
            </w:r>
            <w:r w:rsidRPr="00907BFE">
              <w:rPr>
                <w:b/>
                <w:color w:val="000000" w:themeColor="text1"/>
              </w:rPr>
              <w:t xml:space="preserve">EECO12- </w:t>
            </w:r>
            <w:r w:rsidRPr="00907BFE">
              <w:rPr>
                <w:bCs/>
                <w:color w:val="000000" w:themeColor="text1"/>
              </w:rPr>
              <w:t>Liczba osób z niepełnosprawnościami objętych wsparciem w programie- wartość</w:t>
            </w:r>
            <w:r w:rsidR="0008391F" w:rsidRPr="00907BFE">
              <w:rPr>
                <w:bCs/>
                <w:color w:val="000000" w:themeColor="text1"/>
              </w:rPr>
              <w:t xml:space="preserve"> 1 osoba</w:t>
            </w:r>
          </w:p>
        </w:tc>
      </w:tr>
      <w:tr w:rsidR="008C33A0" w:rsidRPr="00913E6C" w14:paraId="6BC7886E" w14:textId="77777777" w:rsidTr="00577488">
        <w:tc>
          <w:tcPr>
            <w:tcW w:w="10194" w:type="dxa"/>
          </w:tcPr>
          <w:p w14:paraId="418D7B7F" w14:textId="2A661E23" w:rsidR="008C33A0" w:rsidRPr="00907BFE" w:rsidRDefault="008C33A0" w:rsidP="008C33A0">
            <w:pPr>
              <w:spacing w:after="0"/>
              <w:rPr>
                <w:b/>
                <w:color w:val="000000" w:themeColor="text1"/>
              </w:rPr>
            </w:pPr>
            <w:r w:rsidRPr="00907BFE">
              <w:rPr>
                <w:b/>
                <w:color w:val="365F91" w:themeColor="accent1" w:themeShade="BF"/>
              </w:rPr>
              <w:t>Wskaźnik produktu</w:t>
            </w:r>
            <w:r w:rsidRPr="00907BFE">
              <w:rPr>
                <w:b/>
                <w:color w:val="000000" w:themeColor="text1"/>
              </w:rPr>
              <w:t xml:space="preserve">: </w:t>
            </w:r>
            <w:r w:rsidRPr="00907BFE">
              <w:rPr>
                <w:bCs/>
                <w:color w:val="000000" w:themeColor="text1"/>
              </w:rPr>
              <w:t xml:space="preserve">P.2.1.- </w:t>
            </w:r>
            <w:r w:rsidRPr="00907BFE">
              <w:rPr>
                <w:b/>
                <w:color w:val="000000" w:themeColor="text1"/>
              </w:rPr>
              <w:t>PL0CO03</w:t>
            </w:r>
            <w:r w:rsidRPr="00907BFE">
              <w:rPr>
                <w:bCs/>
                <w:color w:val="000000" w:themeColor="text1"/>
              </w:rPr>
              <w:t xml:space="preserve">- Ludność objęta projektami w ramach strategii zintegrowanego rozwoju terytorialnego – wartość </w:t>
            </w:r>
            <w:r w:rsidR="00907BFE" w:rsidRPr="00907BFE">
              <w:rPr>
                <w:bCs/>
                <w:color w:val="000000" w:themeColor="text1"/>
              </w:rPr>
              <w:t>40</w:t>
            </w:r>
            <w:r w:rsidRPr="00907BFE">
              <w:rPr>
                <w:bCs/>
                <w:color w:val="000000" w:themeColor="text1"/>
              </w:rPr>
              <w:t xml:space="preserve"> osób</w:t>
            </w:r>
            <w:r w:rsidRPr="00907BFE">
              <w:rPr>
                <w:b/>
                <w:color w:val="000000" w:themeColor="text1"/>
              </w:rPr>
              <w:t xml:space="preserve">  </w:t>
            </w:r>
          </w:p>
        </w:tc>
      </w:tr>
      <w:tr w:rsidR="008C33A0" w:rsidRPr="00913E6C" w14:paraId="237B0517" w14:textId="77777777" w:rsidTr="00577488">
        <w:tc>
          <w:tcPr>
            <w:tcW w:w="10194" w:type="dxa"/>
          </w:tcPr>
          <w:p w14:paraId="18F8FFD3" w14:textId="5FD7F6E0" w:rsidR="008C33A0" w:rsidRPr="00DD7773" w:rsidRDefault="008C33A0" w:rsidP="008C33A0">
            <w:pPr>
              <w:spacing w:after="0"/>
              <w:rPr>
                <w:b/>
              </w:rPr>
            </w:pPr>
            <w:r w:rsidRPr="00DD7773">
              <w:rPr>
                <w:b/>
              </w:rPr>
              <w:t>Wskaźnik produktu: P.2.1.- PL0CO04</w:t>
            </w:r>
            <w:r w:rsidRPr="00DD7773">
              <w:rPr>
                <w:bCs/>
              </w:rPr>
              <w:t xml:space="preserve">- Wspierane strategie rozwoju lokalnego kierowanego przez społeczność- </w:t>
            </w:r>
            <w:proofErr w:type="gramStart"/>
            <w:r w:rsidR="0008391F" w:rsidRPr="00DD7773">
              <w:rPr>
                <w:bCs/>
              </w:rPr>
              <w:t xml:space="preserve">1 </w:t>
            </w:r>
            <w:r w:rsidRPr="00DD7773">
              <w:rPr>
                <w:bCs/>
              </w:rPr>
              <w:t xml:space="preserve"> sztuk</w:t>
            </w:r>
            <w:r w:rsidR="00DD7773" w:rsidRPr="00DD7773">
              <w:rPr>
                <w:bCs/>
              </w:rPr>
              <w:t>a</w:t>
            </w:r>
            <w:proofErr w:type="gramEnd"/>
            <w:r w:rsidRPr="00DD7773">
              <w:rPr>
                <w:b/>
              </w:rPr>
              <w:t xml:space="preserve"> </w:t>
            </w:r>
          </w:p>
        </w:tc>
      </w:tr>
      <w:tr w:rsidR="008C33A0" w:rsidRPr="00913E6C" w14:paraId="1393F4D5" w14:textId="77777777" w:rsidTr="00577488">
        <w:tc>
          <w:tcPr>
            <w:tcW w:w="10194" w:type="dxa"/>
          </w:tcPr>
          <w:p w14:paraId="3E465387" w14:textId="77777777" w:rsidR="008C33A0" w:rsidRPr="00DD7773" w:rsidRDefault="008C33A0" w:rsidP="008C33A0">
            <w:pPr>
              <w:pStyle w:val="Akapitzlist"/>
              <w:spacing w:before="0" w:after="160" w:line="276" w:lineRule="auto"/>
              <w:ind w:left="0"/>
              <w:rPr>
                <w:b/>
              </w:rPr>
            </w:pPr>
            <w:r w:rsidRPr="00DD7773">
              <w:rPr>
                <w:b/>
              </w:rPr>
              <w:t xml:space="preserve">Wskaźniki rezultatu: </w:t>
            </w:r>
          </w:p>
          <w:p w14:paraId="0F643D65" w14:textId="2FF5C0C2" w:rsidR="008C33A0" w:rsidRPr="00DD7773" w:rsidRDefault="008C33A0" w:rsidP="008C33A0">
            <w:pPr>
              <w:pStyle w:val="Akapitzlist"/>
              <w:spacing w:before="0" w:after="160" w:line="276" w:lineRule="auto"/>
              <w:ind w:left="0"/>
              <w:rPr>
                <w:bCs/>
              </w:rPr>
            </w:pPr>
            <w:r w:rsidRPr="00DD7773">
              <w:rPr>
                <w:b/>
              </w:rPr>
              <w:t>- W.2.1.</w:t>
            </w:r>
            <w:proofErr w:type="gramStart"/>
            <w:r w:rsidRPr="00DD7773">
              <w:rPr>
                <w:b/>
              </w:rPr>
              <w:t>-  EECR</w:t>
            </w:r>
            <w:proofErr w:type="gramEnd"/>
            <w:r w:rsidRPr="00DD7773">
              <w:rPr>
                <w:b/>
              </w:rPr>
              <w:t>03 -</w:t>
            </w:r>
            <w:r w:rsidRPr="00DD7773">
              <w:rPr>
                <w:bCs/>
              </w:rPr>
              <w:t xml:space="preserve"> liczba osób, które uzyskały kwalifikacje po opuszczeniu </w:t>
            </w:r>
            <w:proofErr w:type="gramStart"/>
            <w:r w:rsidRPr="00DD7773">
              <w:rPr>
                <w:bCs/>
              </w:rPr>
              <w:t>programu.-</w:t>
            </w:r>
            <w:proofErr w:type="gramEnd"/>
            <w:r w:rsidRPr="00DD7773">
              <w:rPr>
                <w:bCs/>
              </w:rPr>
              <w:t xml:space="preserve"> wartość 40 osób</w:t>
            </w:r>
          </w:p>
        </w:tc>
      </w:tr>
      <w:tr w:rsidR="008C33A0" w:rsidRPr="00913E6C" w14:paraId="78B0C155" w14:textId="77777777" w:rsidTr="00577488">
        <w:tc>
          <w:tcPr>
            <w:tcW w:w="10194" w:type="dxa"/>
          </w:tcPr>
          <w:p w14:paraId="4BCFA9C5" w14:textId="7B26E562" w:rsidR="008C33A0" w:rsidRPr="00DD7773" w:rsidRDefault="008C33A0" w:rsidP="008C33A0">
            <w:pPr>
              <w:pStyle w:val="Akapitzlist"/>
              <w:spacing w:before="0" w:after="160" w:line="276" w:lineRule="auto"/>
              <w:ind w:left="0"/>
              <w:rPr>
                <w:b/>
              </w:rPr>
            </w:pPr>
            <w:r w:rsidRPr="00DD7773">
              <w:rPr>
                <w:b/>
              </w:rPr>
              <w:t>Wskaźnik rezultatu:</w:t>
            </w:r>
            <w:r w:rsidRPr="00DD7773">
              <w:rPr>
                <w:bCs/>
              </w:rPr>
              <w:t xml:space="preserve"> </w:t>
            </w:r>
            <w:r w:rsidRPr="00DD7773">
              <w:rPr>
                <w:b/>
              </w:rPr>
              <w:t>W.2.1.</w:t>
            </w:r>
            <w:proofErr w:type="gramStart"/>
            <w:r w:rsidRPr="00DD7773">
              <w:rPr>
                <w:b/>
              </w:rPr>
              <w:t>-  EECR</w:t>
            </w:r>
            <w:proofErr w:type="gramEnd"/>
            <w:r w:rsidRPr="00DD7773">
              <w:rPr>
                <w:b/>
              </w:rPr>
              <w:t>04</w:t>
            </w:r>
            <w:r w:rsidRPr="00DD7773">
              <w:rPr>
                <w:bCs/>
              </w:rPr>
              <w:t xml:space="preserve">- Liczba osób pracujących, łącznie z prowadzącymi działalność na własny rachunek, po opuszczeniu programu – wartość </w:t>
            </w:r>
            <w:proofErr w:type="gramStart"/>
            <w:r w:rsidR="0008391F" w:rsidRPr="00DD7773">
              <w:rPr>
                <w:bCs/>
              </w:rPr>
              <w:t xml:space="preserve">1 </w:t>
            </w:r>
            <w:r w:rsidRPr="00DD7773">
              <w:rPr>
                <w:bCs/>
              </w:rPr>
              <w:t xml:space="preserve"> sztuk</w:t>
            </w:r>
            <w:r w:rsidR="00DD7773" w:rsidRPr="00DD7773">
              <w:rPr>
                <w:bCs/>
              </w:rPr>
              <w:t>a</w:t>
            </w:r>
            <w:proofErr w:type="gramEnd"/>
          </w:p>
        </w:tc>
      </w:tr>
      <w:tr w:rsidR="008C33A0" w:rsidRPr="00913E6C" w14:paraId="23298FE5" w14:textId="77777777" w:rsidTr="00577488">
        <w:tc>
          <w:tcPr>
            <w:tcW w:w="10194" w:type="dxa"/>
          </w:tcPr>
          <w:p w14:paraId="41FD0805" w14:textId="7A9B4707" w:rsidR="008C33A0" w:rsidRPr="00913E6C" w:rsidRDefault="008C33A0" w:rsidP="008C33A0">
            <w:pPr>
              <w:pStyle w:val="Akapitzlist"/>
              <w:spacing w:before="0" w:after="160" w:line="276" w:lineRule="auto"/>
              <w:ind w:left="0"/>
              <w:rPr>
                <w:bCs/>
                <w:color w:val="000000"/>
              </w:rPr>
            </w:pPr>
            <w:proofErr w:type="gramStart"/>
            <w:r w:rsidRPr="00913E6C">
              <w:rPr>
                <w:b/>
                <w:color w:val="365F91" w:themeColor="accent1" w:themeShade="BF"/>
              </w:rPr>
              <w:t xml:space="preserve">PROGRAM: </w:t>
            </w:r>
            <w:r w:rsidRPr="00E23E17">
              <w:rPr>
                <w:b/>
              </w:rPr>
              <w:t xml:space="preserve"> </w:t>
            </w:r>
            <w:r w:rsidRPr="005A5A2E">
              <w:rPr>
                <w:bCs/>
              </w:rPr>
              <w:t>EFS</w:t>
            </w:r>
            <w:proofErr w:type="gramEnd"/>
            <w:r w:rsidRPr="005A5A2E">
              <w:rPr>
                <w:bCs/>
              </w:rPr>
              <w:t>+</w:t>
            </w:r>
          </w:p>
        </w:tc>
      </w:tr>
      <w:tr w:rsidR="008C33A0" w:rsidRPr="00913E6C" w14:paraId="72BEF901" w14:textId="77777777" w:rsidTr="00577488">
        <w:tc>
          <w:tcPr>
            <w:tcW w:w="10194" w:type="dxa"/>
          </w:tcPr>
          <w:p w14:paraId="0C820322" w14:textId="15C1C653" w:rsidR="008C33A0" w:rsidRPr="00913E6C" w:rsidRDefault="008C33A0" w:rsidP="008C33A0">
            <w:pPr>
              <w:pStyle w:val="Akapitzlist"/>
              <w:spacing w:before="0" w:line="276" w:lineRule="auto"/>
              <w:ind w:left="0"/>
              <w:rPr>
                <w:bCs/>
                <w:color w:val="000000"/>
              </w:rPr>
            </w:pPr>
            <w:r w:rsidRPr="00913E6C">
              <w:rPr>
                <w:b/>
                <w:color w:val="365F91" w:themeColor="accent1" w:themeShade="BF"/>
              </w:rPr>
              <w:t>ZAKRES:</w:t>
            </w:r>
            <w:r w:rsidRPr="00913E6C">
              <w:rPr>
                <w:bCs/>
                <w:color w:val="365F91" w:themeColor="accent1" w:themeShade="BF"/>
              </w:rPr>
              <w:t xml:space="preserve"> </w:t>
            </w:r>
            <w:r w:rsidRPr="00DB7700">
              <w:t>Priorytet 6. Fundusze europejskie dla rynku pracy, edukacji i włączenia społecznego, Działanie FEMP.06.17 Aktywizacja społeczno-zawodowa – RLKS</w:t>
            </w:r>
            <w:r w:rsidRPr="00DB7700">
              <w:rPr>
                <w:b/>
              </w:rPr>
              <w:t xml:space="preserve">  </w:t>
            </w:r>
          </w:p>
        </w:tc>
      </w:tr>
      <w:tr w:rsidR="008C33A0" w:rsidRPr="00913E6C" w14:paraId="3CC1991D" w14:textId="77777777" w:rsidTr="00577488">
        <w:tc>
          <w:tcPr>
            <w:tcW w:w="10194" w:type="dxa"/>
          </w:tcPr>
          <w:p w14:paraId="23638A69" w14:textId="77777777" w:rsidR="008C33A0" w:rsidRPr="00913E6C" w:rsidRDefault="008C33A0" w:rsidP="008C33A0">
            <w:pPr>
              <w:pStyle w:val="Akapitzlist"/>
              <w:spacing w:before="0" w:line="276" w:lineRule="auto"/>
              <w:ind w:left="0"/>
              <w:rPr>
                <w:bCs/>
              </w:rPr>
            </w:pPr>
            <w:r>
              <w:rPr>
                <w:b/>
                <w:color w:val="365F91" w:themeColor="accent1" w:themeShade="BF"/>
              </w:rPr>
              <w:t xml:space="preserve">SPOSÓB REALIZACJI: </w:t>
            </w:r>
            <w:r>
              <w:rPr>
                <w:bCs/>
              </w:rPr>
              <w:t>Konkurs</w:t>
            </w:r>
          </w:p>
        </w:tc>
      </w:tr>
      <w:tr w:rsidR="008C33A0" w:rsidRPr="00913E6C" w14:paraId="4674A2C8" w14:textId="77777777" w:rsidTr="00577488">
        <w:tc>
          <w:tcPr>
            <w:tcW w:w="10194" w:type="dxa"/>
          </w:tcPr>
          <w:p w14:paraId="6A1BC580" w14:textId="4388DE6C" w:rsidR="008C33A0" w:rsidRPr="00913E6C" w:rsidRDefault="008C33A0" w:rsidP="008C33A0">
            <w:pPr>
              <w:spacing w:line="276" w:lineRule="auto"/>
              <w:rPr>
                <w:bCs/>
                <w:color w:val="000000"/>
              </w:rPr>
            </w:pPr>
            <w:r w:rsidRPr="00B530E8">
              <w:rPr>
                <w:b/>
                <w:color w:val="365F91" w:themeColor="accent1" w:themeShade="BF"/>
              </w:rPr>
              <w:t>GRUPA DOCELOWA:</w:t>
            </w:r>
            <w:r w:rsidRPr="00B530E8">
              <w:rPr>
                <w:bCs/>
                <w:color w:val="000000"/>
              </w:rPr>
              <w:t xml:space="preserve"> osoby bierne zawodowo/ osoby lub rodziny wykluczone lub zagrożone ubóstwem </w:t>
            </w:r>
            <w:r>
              <w:rPr>
                <w:bCs/>
                <w:color w:val="000000"/>
              </w:rPr>
              <w:br/>
            </w:r>
            <w:r w:rsidRPr="00B530E8">
              <w:rPr>
                <w:bCs/>
                <w:color w:val="000000"/>
              </w:rPr>
              <w:t>i wykluczeniem społecznym/ osoby z niepełnosprawnościami/</w:t>
            </w:r>
          </w:p>
        </w:tc>
      </w:tr>
      <w:tr w:rsidR="008C33A0" w:rsidRPr="00913E6C" w14:paraId="1E274B69" w14:textId="77777777" w:rsidTr="00577488">
        <w:tc>
          <w:tcPr>
            <w:tcW w:w="10194" w:type="dxa"/>
          </w:tcPr>
          <w:p w14:paraId="03959FFC" w14:textId="3C2F347E" w:rsidR="008C33A0" w:rsidRPr="00913E6C" w:rsidRDefault="008C33A0" w:rsidP="008C33A0">
            <w:pPr>
              <w:pStyle w:val="Akapitzlist"/>
              <w:spacing w:before="0" w:after="160" w:line="276" w:lineRule="auto"/>
              <w:ind w:left="0"/>
              <w:rPr>
                <w:bCs/>
                <w:color w:val="000000"/>
              </w:rPr>
            </w:pPr>
            <w:r w:rsidRPr="00CD1773">
              <w:rPr>
                <w:b/>
                <w:color w:val="1F497D" w:themeColor="text2"/>
              </w:rPr>
              <w:t>WNIOSKODAWCA:</w:t>
            </w:r>
            <w:r w:rsidRPr="00CD1773">
              <w:rPr>
                <w:bCs/>
                <w:color w:val="1F497D" w:themeColor="text2"/>
              </w:rPr>
              <w:t xml:space="preserve"> </w:t>
            </w:r>
            <w:r>
              <w:rPr>
                <w:bCs/>
                <w:color w:val="000000"/>
              </w:rPr>
              <w:t>Administracja publiczna, Instytucje nauki i edukacji, Instytucje ochrony zdrowia, Instytucje wspierające biznes, Organizacje społeczne i związki wyznaniowe, Partnerstwa, Partnerzy społeczni, Przedsiębiorstwa, Przedsiębiorstwa realizujące cele publiczne, Służby publiczne</w:t>
            </w:r>
          </w:p>
        </w:tc>
      </w:tr>
      <w:tr w:rsidR="008C33A0" w:rsidRPr="00913E6C" w14:paraId="145D8A1A" w14:textId="77777777" w:rsidTr="00577488">
        <w:tc>
          <w:tcPr>
            <w:tcW w:w="10194" w:type="dxa"/>
          </w:tcPr>
          <w:p w14:paraId="330218F7" w14:textId="77777777" w:rsidR="008C33A0" w:rsidRPr="00DB7700" w:rsidRDefault="008C33A0" w:rsidP="008C33A0">
            <w:pPr>
              <w:pStyle w:val="Akapitzlist"/>
              <w:spacing w:before="0" w:after="160" w:line="276" w:lineRule="auto"/>
              <w:ind w:left="0"/>
              <w:rPr>
                <w:bCs/>
              </w:rPr>
            </w:pPr>
            <w:r w:rsidRPr="000B520C">
              <w:rPr>
                <w:b/>
                <w:color w:val="1F497D" w:themeColor="text2"/>
              </w:rPr>
              <w:t xml:space="preserve">UZASADNIENIE: </w:t>
            </w:r>
            <w:r w:rsidRPr="00DB7700">
              <w:rPr>
                <w:bCs/>
              </w:rPr>
              <w:t>A. Aktywizacja społeczna i zawodowa osób zagrożonych wykluczeniem społecznym oraz osób biernych zawodowo Projekty realizowane z wykorzystaniem mechanizmu RLKS. Warunki wsparcia w ramach niniejszego działania dla poszczególnych typów projektów będą identyczne jak w przypadku projektów wspieranych z EFS+ opisanych w odpowiednich celach szczegółowych niniejszego dokumentu (</w:t>
            </w:r>
            <w:proofErr w:type="spellStart"/>
            <w:r w:rsidRPr="00DB7700">
              <w:rPr>
                <w:bCs/>
              </w:rPr>
              <w:t>SzOP</w:t>
            </w:r>
            <w:proofErr w:type="spellEnd"/>
            <w:r w:rsidRPr="00DB7700">
              <w:rPr>
                <w:bCs/>
              </w:rPr>
              <w:t xml:space="preserve">). Podejmowane działania mają służyć rozwiązywaniu problemów identyfikowanych przez społeczność lokalną w zakresie aktywizacji, przy wykorzystaniu potencjału organizacji lokalnych. W ramach działania realizowane będą kompleksowe projekty na rzecz aktywizacji społecznej i zawodowej osób zagrożonych ubóstwem i wykluczeniem społecznym oraz biernych zawodowo. W ramach działania będą wspierane osoby, których bierność zawodowa wynika z: a) nauki, uzupełniania kwalifikacji, b) choroby, niepełnosprawności, c) obowiązków rodzinnych i związanych z prowadzeniem domu. Możliwe będzie wykorzystanie szerokiego katalogu instrumentów aktywizacji o charakterze społecznym, zawodowym, zdrowotnym czy edukacyjnym, których dobór będzie uzależniony od indywidualnych potrzeb osób i rodzin objętych wsparciem. Podejmowane działania mają prowadzić do powrotu tych osób na rynek pracy. Aktywizacja zawodowa może być realizowana wyłącznie przez podmioty wyspecjalizowane w tym obszarze. W ramach działania będą realizowane: </w:t>
            </w:r>
          </w:p>
          <w:p w14:paraId="605FD6C2" w14:textId="77777777" w:rsidR="008C33A0" w:rsidRPr="00DB7700" w:rsidRDefault="008C33A0" w:rsidP="008C33A0">
            <w:pPr>
              <w:pStyle w:val="Akapitzlist"/>
              <w:spacing w:before="0" w:after="160" w:line="276" w:lineRule="auto"/>
              <w:ind w:left="0"/>
              <w:rPr>
                <w:bCs/>
              </w:rPr>
            </w:pPr>
            <w:r w:rsidRPr="00DB7700">
              <w:rPr>
                <w:bCs/>
              </w:rPr>
              <w:t xml:space="preserve">1. diagnoza sytuacji problemowej, zasobów, potencjału, predyspozycji i potrzeb danej osoby/rodziny/środowiska (element obligatoryjny poprzedzający inne formy wsparcia); </w:t>
            </w:r>
          </w:p>
          <w:p w14:paraId="15E6514C" w14:textId="72848143" w:rsidR="008C33A0" w:rsidRPr="00DB7700" w:rsidRDefault="008C33A0" w:rsidP="008C33A0">
            <w:pPr>
              <w:pStyle w:val="Akapitzlist"/>
              <w:spacing w:before="0" w:after="160" w:line="276" w:lineRule="auto"/>
              <w:ind w:left="0"/>
              <w:rPr>
                <w:bCs/>
              </w:rPr>
            </w:pPr>
            <w:r w:rsidRPr="00DB7700">
              <w:rPr>
                <w:bCs/>
              </w:rPr>
              <w:t xml:space="preserve">2. usługi aktywnej integracji o charakterze społecznym, edukacyjnym, zdrowotnym i zawodowym, w tym: - inicjatywy przygotowujące do podjęcia zatrudnienia np. staże, praktyki zawodowe, wolontariat; - usługi asystenta osoby w kryzysie bezdomności w procesie wychodzenia z bezdomności, asystenta osoby </w:t>
            </w:r>
            <w:r w:rsidRPr="00DB7700">
              <w:rPr>
                <w:bCs/>
              </w:rPr>
              <w:lastRenderedPageBreak/>
              <w:t>opuszczającej zakład karny w procesie reintegracji, opiekuna usamodzielnienia, asystenta rodziny; - subsydiowane zatrudnienie, zajęcia reintegracji zawodowej u pracodawcy; - zatrudnienie wspierane, wspomagane, usługi trenera zatrudnienia wspieranego oraz inne usługi ułatwiające adaptację pracownika w środowisku pracy;</w:t>
            </w:r>
          </w:p>
          <w:p w14:paraId="492E305F" w14:textId="06E305BA" w:rsidR="008C33A0" w:rsidRPr="00DB7700" w:rsidRDefault="008C33A0" w:rsidP="008C33A0">
            <w:pPr>
              <w:pStyle w:val="Akapitzlist"/>
              <w:spacing w:before="0" w:after="160" w:line="276" w:lineRule="auto"/>
              <w:ind w:left="0"/>
              <w:rPr>
                <w:bCs/>
              </w:rPr>
            </w:pPr>
            <w:r w:rsidRPr="00DB7700">
              <w:rPr>
                <w:bCs/>
              </w:rPr>
              <w:t>- poradnictwo psychologiczne i psychospołeczne; - trening kompetencji i umiejętności społecznych; - poradnictwo zawodowe i pośrednictwo pracy (w tym również w celu uzyskania lepszego zatrudnienia osób pracujących) oraz działania pozwalające na utrzymanie zatrudnienia; - kursy i szkolenia umożliwiające nabycie, podniesienie lub zmianę kwalifikacji lub kompetencji; - usługi towarzyszące procesowi usamodzielniania wychowanków pieczy zastępczej; - działania mające na celu usamodzielnienie wychowanków młodzieżowych ośrodków wychowawczych lub młodzieżowych ośrodków socjoterapii; - usługi o charakterze zdrowotnym (diagnostycznym lub profilaktycznym), mające na celu likwidację lub łagodzenie barier zdrowotnych utrudniających funkcjonowanie w społeczeństwie (jako uzupełnienie innych działań); - oddziaływanie na uczestników oraz otoczenie osób zagrożonych ubóstwem lub wykluczeniem społecznym wzmacniające lub odbudowujące naturalne systemy wsparcia, takie jak rodzina i lokalna społeczność, obejmujące np.: wsparcie osób sprawujących rodzinną pieczę zastępczą, mediacje, terapie rodzinne, poradnictwo rodzinne; - działania mające na celu poprawę warunków mieszkaniowych uczestników projektów, w zakresie pozwalającym na aktywne uczestnictwo w życiu społecznym (jako uzupełnienie innych działań); - poprawa kompetencji w zakresie spędzania czasu wolnego i rekreacji oraz uczestnictwa w życiu kulturalnym (jako uzupełnienie innych działań); - inne narzędzia, metody służące aktywizacji społecznej i zawodowej, wynikające ze zidentyfikowanych potrzeb osób obejmowanych wsparciem.</w:t>
            </w:r>
          </w:p>
          <w:p w14:paraId="7BE17BF6" w14:textId="2D22F8E1" w:rsidR="008C33A0" w:rsidRPr="00BE1C1F" w:rsidRDefault="008C33A0" w:rsidP="008C33A0">
            <w:pPr>
              <w:pStyle w:val="Akapitzlist"/>
              <w:spacing w:before="0" w:after="160" w:line="276" w:lineRule="auto"/>
              <w:ind w:left="0"/>
              <w:rPr>
                <w:bCs/>
                <w:color w:val="FF0000"/>
              </w:rPr>
            </w:pPr>
            <w:r w:rsidRPr="00DB7700">
              <w:rPr>
                <w:bCs/>
              </w:rPr>
              <w:t>W celu zwiększenia dostępności do usług reintegracyjnych możliwe będzie również tworzenie nowych miejsc w istniejących lub nowych podmiotach reintegracyjnych w których będą świadczone wskazane wyżej usługi. Możliwe będzie również tworzenie nowych podmiotów reintegracyjnych, z wyjątkiem WTZ, w oparciu o diagnozę potrzeb w regionie. Wsparcie w ramach WTZ i ZAZ może być zapewnione przez maksymalnie 2 lata dla konkretnego uczestnika. Warunkiem wsparcia w ramach WTZ jest zaoferowanie uczestnikom realnej ścieżki dojścia do ZAZ lub innej formy zatrudnienia. W ramach ZAZ wsparcie możliwe pod warunkiem, że min. 5% uczestników objętych wsparciem wejdzie na otwarty rynek pracy lub zarejestruje się w PUP. Odbiorcami usług (grupą docelową) będą osoby wskazane w podrozdziale 4.2 (zasady dotyczące aktywnej integracji) wytycznych ministra właściwego ds. rozwoju regionalnego określonych dla EFS+, a także osoby będące ofiarami przestępstw i przemocy w rodzinie, z uwzględnieniem skazanych grup preferowanych. Beneficjent wskaże mechanizm stosowania preferencji. Realizowane projekty winny sprzyjać przezwyciężaniu barier w pełnym udziale w życiu społecznym i zawodowym przy uwzględnieniu perspektywy płci, równości szans i niedyskryminacji. Projekty zakładają, że działania skierowane do osób w wieku 15-29 lat są zgodne z zaleceniem Rady z dnia 30 października 2020 r. w sprawie pomostu do zatrudnienia – wzmocnienia gwarancji dla młodzieży oraz zastępującym zalecenie Rady z dnia 22 kwietnia 2013 r. w sprawie ustanowienia gwarancji dla młodzieży i z polskim Planem Gwarancji dla młodzieży opracowywanym przez ministra właściwego do spraw pracy. Beneficjent jest zobowiązany do monitorowania poziomu alokacji wydatkowanej na wsparcie osób młodych (15-29 lat).</w:t>
            </w:r>
          </w:p>
        </w:tc>
      </w:tr>
      <w:tr w:rsidR="008C33A0" w:rsidRPr="00913E6C" w14:paraId="7B2E2A08" w14:textId="77777777" w:rsidTr="00577488">
        <w:tc>
          <w:tcPr>
            <w:tcW w:w="10194" w:type="dxa"/>
          </w:tcPr>
          <w:p w14:paraId="607171F8" w14:textId="6579307A" w:rsidR="008C33A0" w:rsidRPr="000024C7" w:rsidRDefault="008C33A0" w:rsidP="008C33A0">
            <w:pPr>
              <w:pStyle w:val="Akapitzlist"/>
              <w:spacing w:before="0" w:after="160" w:line="276" w:lineRule="auto"/>
              <w:ind w:left="0"/>
              <w:rPr>
                <w:b/>
                <w:color w:val="FF0000"/>
              </w:rPr>
            </w:pPr>
            <w:r w:rsidRPr="000024C7">
              <w:rPr>
                <w:b/>
                <w:color w:val="365F91" w:themeColor="accent1" w:themeShade="BF"/>
              </w:rPr>
              <w:lastRenderedPageBreak/>
              <w:t>POZIOM DOFINANSOWANIA: do</w:t>
            </w:r>
            <w:r w:rsidRPr="000024C7">
              <w:rPr>
                <w:b/>
              </w:rPr>
              <w:t xml:space="preserve"> </w:t>
            </w:r>
            <w:r w:rsidRPr="000024C7">
              <w:rPr>
                <w:b/>
                <w:color w:val="1F497D" w:themeColor="text2"/>
              </w:rPr>
              <w:t>95%</w:t>
            </w:r>
          </w:p>
        </w:tc>
      </w:tr>
      <w:tr w:rsidR="008C33A0" w:rsidRPr="00913E6C" w14:paraId="352B1C11" w14:textId="77777777" w:rsidTr="00577488">
        <w:tc>
          <w:tcPr>
            <w:tcW w:w="10194" w:type="dxa"/>
          </w:tcPr>
          <w:p w14:paraId="2AF5DCFA" w14:textId="5CCBB7E4" w:rsidR="008C33A0" w:rsidRPr="000024C7" w:rsidRDefault="008C33A0" w:rsidP="008C33A0">
            <w:pPr>
              <w:pStyle w:val="Akapitzlist"/>
              <w:spacing w:before="0" w:after="160" w:line="276" w:lineRule="auto"/>
              <w:ind w:left="0"/>
              <w:rPr>
                <w:b/>
                <w:color w:val="365F91" w:themeColor="accent1" w:themeShade="BF"/>
              </w:rPr>
            </w:pPr>
            <w:r w:rsidRPr="000024C7">
              <w:rPr>
                <w:b/>
                <w:color w:val="1F497D" w:themeColor="text2"/>
              </w:rPr>
              <w:t xml:space="preserve">MINIMALNA </w:t>
            </w:r>
            <w:r w:rsidR="00127999" w:rsidRPr="000024C7">
              <w:rPr>
                <w:b/>
                <w:color w:val="1F497D" w:themeColor="text2"/>
              </w:rPr>
              <w:t>WARTOŚĆ PROJEKTU</w:t>
            </w:r>
            <w:r w:rsidRPr="000024C7">
              <w:rPr>
                <w:b/>
                <w:color w:val="1F497D" w:themeColor="text2"/>
              </w:rPr>
              <w:t xml:space="preserve">: </w:t>
            </w:r>
            <w:r w:rsidRPr="000024C7">
              <w:rPr>
                <w:b/>
                <w:color w:val="365F91" w:themeColor="accent1" w:themeShade="BF"/>
              </w:rPr>
              <w:t>50 000,00 zł</w:t>
            </w:r>
          </w:p>
        </w:tc>
      </w:tr>
      <w:tr w:rsidR="008C33A0" w:rsidRPr="00913E6C" w14:paraId="02DED772" w14:textId="77777777" w:rsidTr="00577488">
        <w:tc>
          <w:tcPr>
            <w:tcW w:w="10194" w:type="dxa"/>
          </w:tcPr>
          <w:p w14:paraId="2E7969DC" w14:textId="00AFFAB3" w:rsidR="008C33A0" w:rsidRPr="00660E6D" w:rsidRDefault="008C33A0" w:rsidP="008C33A0">
            <w:pPr>
              <w:pStyle w:val="Akapitzlist"/>
              <w:spacing w:before="0" w:after="160" w:line="276" w:lineRule="auto"/>
              <w:ind w:left="0"/>
              <w:rPr>
                <w:b/>
                <w:color w:val="1F497D" w:themeColor="text2"/>
              </w:rPr>
            </w:pPr>
            <w:r w:rsidRPr="00DB7700">
              <w:rPr>
                <w:b/>
                <w:color w:val="1F497D" w:themeColor="text2"/>
              </w:rPr>
              <w:t xml:space="preserve">Maksymalna kwota wsparcia nie może przekraczać maksymalnej kwoty wsparcia wskazanej w zasadach i regulaminie naboru w ramach FEM Priorytet 6. Fundusze europejskie dla rynku pracy, edukacji i włączenia społecznego, Działanie FEMP.06.17 Aktywizacja społeczno-zawodowa – </w:t>
            </w:r>
            <w:proofErr w:type="gramStart"/>
            <w:r w:rsidRPr="00DB7700">
              <w:rPr>
                <w:b/>
                <w:color w:val="1F497D" w:themeColor="text2"/>
              </w:rPr>
              <w:t>RLKS .</w:t>
            </w:r>
            <w:proofErr w:type="gramEnd"/>
            <w:r w:rsidRPr="00DB7700">
              <w:rPr>
                <w:b/>
                <w:color w:val="1F497D" w:themeColor="text2"/>
              </w:rPr>
              <w:t xml:space="preserve"> </w:t>
            </w:r>
          </w:p>
        </w:tc>
      </w:tr>
    </w:tbl>
    <w:p w14:paraId="407F37D4" w14:textId="77777777" w:rsidR="00B530E8" w:rsidRDefault="00B530E8" w:rsidP="00B530E8">
      <w:pPr>
        <w:rPr>
          <w:b/>
          <w:bCs/>
          <w:color w:val="365F91" w:themeColor="accent1" w:themeShade="BF"/>
          <w:sz w:val="24"/>
          <w:szCs w:val="24"/>
        </w:rPr>
      </w:pPr>
    </w:p>
    <w:p w14:paraId="28F551D6" w14:textId="77777777" w:rsidR="00DB7700" w:rsidRDefault="00DB7700" w:rsidP="00B530E8">
      <w:pPr>
        <w:rPr>
          <w:b/>
          <w:bCs/>
          <w:color w:val="365F91" w:themeColor="accent1" w:themeShade="BF"/>
          <w:sz w:val="24"/>
          <w:szCs w:val="24"/>
        </w:rPr>
      </w:pPr>
    </w:p>
    <w:p w14:paraId="59756129" w14:textId="77777777" w:rsidR="00DB7700" w:rsidRDefault="00DB7700" w:rsidP="00B530E8">
      <w:pPr>
        <w:rPr>
          <w:b/>
          <w:bCs/>
          <w:color w:val="365F91" w:themeColor="accent1" w:themeShade="BF"/>
          <w:sz w:val="24"/>
          <w:szCs w:val="24"/>
        </w:rPr>
      </w:pPr>
    </w:p>
    <w:p w14:paraId="18969FB2" w14:textId="77777777" w:rsidR="007B1A47" w:rsidRDefault="007B1A47" w:rsidP="00B530E8">
      <w:pPr>
        <w:rPr>
          <w:b/>
          <w:bCs/>
          <w:color w:val="365F91" w:themeColor="accent1" w:themeShade="BF"/>
          <w:sz w:val="24"/>
          <w:szCs w:val="24"/>
        </w:rPr>
      </w:pPr>
    </w:p>
    <w:p w14:paraId="0C07393E" w14:textId="77777777" w:rsidR="00DB7700" w:rsidRDefault="00DB7700" w:rsidP="00B530E8">
      <w:pPr>
        <w:rPr>
          <w:b/>
          <w:bCs/>
          <w:color w:val="365F91" w:themeColor="accent1" w:themeShade="BF"/>
          <w:sz w:val="24"/>
          <w:szCs w:val="24"/>
        </w:rPr>
      </w:pPr>
    </w:p>
    <w:tbl>
      <w:tblPr>
        <w:tblStyle w:val="Siatkatabelijasna"/>
        <w:tblW w:w="0" w:type="auto"/>
        <w:tblLook w:val="04A0" w:firstRow="1" w:lastRow="0" w:firstColumn="1" w:lastColumn="0" w:noHBand="0" w:noVBand="1"/>
      </w:tblPr>
      <w:tblGrid>
        <w:gridCol w:w="10194"/>
      </w:tblGrid>
      <w:tr w:rsidR="00B530E8" w:rsidRPr="00913E6C" w14:paraId="78E6F951" w14:textId="77777777" w:rsidTr="00577488">
        <w:tc>
          <w:tcPr>
            <w:tcW w:w="10194" w:type="dxa"/>
            <w:shd w:val="clear" w:color="auto" w:fill="95B3D7" w:themeFill="accent1" w:themeFillTint="99"/>
          </w:tcPr>
          <w:p w14:paraId="1B7BD6AA" w14:textId="5014BEE6" w:rsidR="00B530E8" w:rsidRPr="006003DA" w:rsidRDefault="00B530E8" w:rsidP="00577488">
            <w:pPr>
              <w:spacing w:after="160" w:line="276" w:lineRule="auto"/>
              <w:rPr>
                <w:b/>
                <w:color w:val="365F91" w:themeColor="accent1" w:themeShade="BF"/>
                <w:sz w:val="24"/>
                <w:szCs w:val="24"/>
              </w:rPr>
            </w:pPr>
            <w:r w:rsidRPr="00B530E8">
              <w:rPr>
                <w:b/>
                <w:color w:val="365F91" w:themeColor="accent1" w:themeShade="BF"/>
                <w:sz w:val="24"/>
                <w:szCs w:val="24"/>
              </w:rPr>
              <w:t>P.2.2. Centrum Wsparcia Aktywności Społeczno-Zawodowej – świadczenie wsparcia doradczego dla osób młodych do 25 roku życia, kobiet, seniorów, organizacji pozarządowych i grup nieformalnych.</w:t>
            </w:r>
          </w:p>
        </w:tc>
      </w:tr>
      <w:tr w:rsidR="00B530E8" w:rsidRPr="00913E6C" w14:paraId="1DAA7BD6" w14:textId="77777777" w:rsidTr="00577488">
        <w:tc>
          <w:tcPr>
            <w:tcW w:w="10194" w:type="dxa"/>
          </w:tcPr>
          <w:p w14:paraId="4FF79628" w14:textId="2952D5C5" w:rsidR="00B530E8" w:rsidRDefault="00B530E8" w:rsidP="00577488">
            <w:pPr>
              <w:spacing w:after="0" w:line="276" w:lineRule="auto"/>
              <w:rPr>
                <w:b/>
                <w:color w:val="365F91" w:themeColor="accent1" w:themeShade="BF"/>
              </w:rPr>
            </w:pPr>
            <w:r w:rsidRPr="008829FA">
              <w:rPr>
                <w:b/>
                <w:color w:val="365F91" w:themeColor="accent1" w:themeShade="BF"/>
              </w:rPr>
              <w:t>Wskaźnik produktu:</w:t>
            </w:r>
            <w:r>
              <w:rPr>
                <w:b/>
                <w:color w:val="365F91" w:themeColor="accent1" w:themeShade="BF"/>
              </w:rPr>
              <w:t xml:space="preserve"> </w:t>
            </w:r>
          </w:p>
          <w:p w14:paraId="38FB59A2" w14:textId="1528DDA1" w:rsidR="00B530E8" w:rsidRPr="00C77EB7" w:rsidRDefault="00B530E8" w:rsidP="00577488">
            <w:pPr>
              <w:spacing w:after="0" w:line="276" w:lineRule="auto"/>
              <w:rPr>
                <w:bCs/>
                <w:color w:val="FF0000"/>
              </w:rPr>
            </w:pPr>
            <w:r w:rsidRPr="00B530E8">
              <w:rPr>
                <w:bCs/>
                <w:color w:val="000000"/>
              </w:rPr>
              <w:t>Liczba utworzonych miejsc wsparcia aktywności społeczno-zawodowej w tym organizacja</w:t>
            </w:r>
            <w:r>
              <w:rPr>
                <w:bCs/>
                <w:color w:val="000000"/>
              </w:rPr>
              <w:t xml:space="preserve"> </w:t>
            </w:r>
            <w:r w:rsidRPr="00B530E8">
              <w:rPr>
                <w:bCs/>
                <w:color w:val="000000"/>
              </w:rPr>
              <w:t>inicjatyw wspierających</w:t>
            </w:r>
            <w:r>
              <w:rPr>
                <w:bCs/>
                <w:color w:val="000000"/>
              </w:rPr>
              <w:t>,</w:t>
            </w:r>
            <w:r w:rsidRPr="00B530E8">
              <w:rPr>
                <w:bCs/>
                <w:color w:val="000000"/>
              </w:rPr>
              <w:t xml:space="preserve"> dedykowanych osobom do 25 roku życia/seniorom/kobietom/ organizacjom pozarządowym i grupom nieformalnym</w:t>
            </w:r>
            <w:r w:rsidR="006E5DB5" w:rsidRPr="00CD1773">
              <w:rPr>
                <w:bCs/>
              </w:rPr>
              <w:t xml:space="preserve">. </w:t>
            </w:r>
            <w:proofErr w:type="gramStart"/>
            <w:r w:rsidRPr="00CD1773">
              <w:rPr>
                <w:bCs/>
              </w:rPr>
              <w:t>.</w:t>
            </w:r>
            <w:r w:rsidR="00C77EB7" w:rsidRPr="00CD1773">
              <w:rPr>
                <w:bCs/>
              </w:rPr>
              <w:t>-</w:t>
            </w:r>
            <w:proofErr w:type="gramEnd"/>
            <w:r w:rsidR="00C77EB7" w:rsidRPr="00CD1773">
              <w:rPr>
                <w:bCs/>
              </w:rPr>
              <w:t xml:space="preserve"> wartość 10 sztuk</w:t>
            </w:r>
          </w:p>
        </w:tc>
      </w:tr>
      <w:tr w:rsidR="00B530E8" w:rsidRPr="00913E6C" w14:paraId="33FD9776" w14:textId="77777777" w:rsidTr="00577488">
        <w:tc>
          <w:tcPr>
            <w:tcW w:w="10194" w:type="dxa"/>
          </w:tcPr>
          <w:p w14:paraId="305D8E5F" w14:textId="77777777" w:rsidR="00B530E8" w:rsidRDefault="00B530E8" w:rsidP="00577488">
            <w:pPr>
              <w:pStyle w:val="Akapitzlist"/>
              <w:spacing w:before="0" w:after="160" w:line="276" w:lineRule="auto"/>
              <w:ind w:left="0"/>
              <w:rPr>
                <w:b/>
                <w:color w:val="365F91" w:themeColor="accent1" w:themeShade="BF"/>
              </w:rPr>
            </w:pPr>
            <w:r>
              <w:rPr>
                <w:b/>
                <w:color w:val="365F91" w:themeColor="accent1" w:themeShade="BF"/>
              </w:rPr>
              <w:t xml:space="preserve">Wskaźniki rezultatu: </w:t>
            </w:r>
          </w:p>
          <w:p w14:paraId="71C880AE" w14:textId="6C9E8C18" w:rsidR="00B530E8" w:rsidRPr="00C77EB7" w:rsidRDefault="00B530E8" w:rsidP="00577488">
            <w:pPr>
              <w:pStyle w:val="Akapitzlist"/>
              <w:spacing w:before="0" w:after="160" w:line="276" w:lineRule="auto"/>
              <w:ind w:left="0"/>
              <w:rPr>
                <w:bCs/>
                <w:color w:val="FF0000"/>
              </w:rPr>
            </w:pPr>
            <w:r w:rsidRPr="00B530E8">
              <w:rPr>
                <w:bCs/>
                <w:color w:val="000000"/>
              </w:rPr>
              <w:t xml:space="preserve">R.41PR - Łączenie obszarów wiejskich w Europie: odsetek ludności wiejskiej korzystającej z lepszego dostępu do usług i infrastruktury dzięki wsparciu z </w:t>
            </w:r>
            <w:proofErr w:type="gramStart"/>
            <w:r w:rsidRPr="00B530E8">
              <w:rPr>
                <w:bCs/>
                <w:color w:val="000000"/>
              </w:rPr>
              <w:t>WPR</w:t>
            </w:r>
            <w:r w:rsidRPr="00CD1773">
              <w:rPr>
                <w:bCs/>
              </w:rPr>
              <w:t>.</w:t>
            </w:r>
            <w:r w:rsidR="00C77EB7" w:rsidRPr="00CD1773">
              <w:rPr>
                <w:bCs/>
              </w:rPr>
              <w:t>-</w:t>
            </w:r>
            <w:proofErr w:type="gramEnd"/>
            <w:r w:rsidR="00C77EB7" w:rsidRPr="00CD1773">
              <w:rPr>
                <w:bCs/>
              </w:rPr>
              <w:t xml:space="preserve"> wartość 100 osób</w:t>
            </w:r>
          </w:p>
        </w:tc>
      </w:tr>
      <w:tr w:rsidR="00B530E8" w:rsidRPr="00913E6C" w14:paraId="0E094184" w14:textId="77777777" w:rsidTr="00F713CD">
        <w:trPr>
          <w:trHeight w:val="528"/>
        </w:trPr>
        <w:tc>
          <w:tcPr>
            <w:tcW w:w="10194" w:type="dxa"/>
          </w:tcPr>
          <w:p w14:paraId="2EB5C311" w14:textId="11D4921D" w:rsidR="00B530E8" w:rsidRPr="00913E6C" w:rsidRDefault="00B530E8" w:rsidP="00577488">
            <w:pPr>
              <w:pStyle w:val="Akapitzlist"/>
              <w:spacing w:before="0" w:after="160" w:line="276" w:lineRule="auto"/>
              <w:ind w:left="0"/>
              <w:rPr>
                <w:bCs/>
                <w:color w:val="000000"/>
              </w:rPr>
            </w:pPr>
            <w:r w:rsidRPr="00913E6C">
              <w:rPr>
                <w:b/>
                <w:color w:val="365F91" w:themeColor="accent1" w:themeShade="BF"/>
              </w:rPr>
              <w:t>PROGRAM:</w:t>
            </w:r>
            <w:r w:rsidR="00E260B5">
              <w:rPr>
                <w:b/>
                <w:color w:val="365F91" w:themeColor="accent1" w:themeShade="BF"/>
              </w:rPr>
              <w:t xml:space="preserve"> PS</w:t>
            </w:r>
            <w:r w:rsidR="00D32D27">
              <w:rPr>
                <w:b/>
                <w:color w:val="365F91" w:themeColor="accent1" w:themeShade="BF"/>
              </w:rPr>
              <w:t xml:space="preserve"> </w:t>
            </w:r>
            <w:r w:rsidR="00E260B5">
              <w:rPr>
                <w:b/>
                <w:color w:val="365F91" w:themeColor="accent1" w:themeShade="BF"/>
              </w:rPr>
              <w:t>WPR-</w:t>
            </w:r>
            <w:r w:rsidRPr="00913E6C">
              <w:rPr>
                <w:b/>
                <w:color w:val="365F91" w:themeColor="accent1" w:themeShade="BF"/>
              </w:rPr>
              <w:t xml:space="preserve"> </w:t>
            </w:r>
            <w:r w:rsidR="00F713CD">
              <w:t>EFRROW</w:t>
            </w:r>
            <w:r w:rsidRPr="00E23E17">
              <w:rPr>
                <w:b/>
              </w:rPr>
              <w:t xml:space="preserve">  </w:t>
            </w:r>
          </w:p>
        </w:tc>
      </w:tr>
      <w:tr w:rsidR="00B530E8" w:rsidRPr="00913E6C" w14:paraId="1F9E3A75" w14:textId="77777777" w:rsidTr="00DD7773">
        <w:trPr>
          <w:trHeight w:val="70"/>
        </w:trPr>
        <w:tc>
          <w:tcPr>
            <w:tcW w:w="10194" w:type="dxa"/>
          </w:tcPr>
          <w:p w14:paraId="14230C5E" w14:textId="5F7816C2" w:rsidR="00B530E8" w:rsidRPr="00D35682" w:rsidRDefault="00B530E8" w:rsidP="00577488">
            <w:pPr>
              <w:pStyle w:val="Akapitzlist"/>
              <w:spacing w:before="0" w:line="276" w:lineRule="auto"/>
              <w:ind w:left="0"/>
              <w:rPr>
                <w:bCs/>
                <w:color w:val="FF0000"/>
              </w:rPr>
            </w:pPr>
            <w:r w:rsidRPr="00913E6C">
              <w:rPr>
                <w:b/>
                <w:color w:val="365F91" w:themeColor="accent1" w:themeShade="BF"/>
              </w:rPr>
              <w:t>ZAKRES:</w:t>
            </w:r>
            <w:r w:rsidRPr="00913E6C">
              <w:rPr>
                <w:bCs/>
                <w:color w:val="365F91" w:themeColor="accent1" w:themeShade="BF"/>
              </w:rPr>
              <w:t xml:space="preserve"> </w:t>
            </w:r>
            <w:r w:rsidR="00D35682" w:rsidRPr="007B1A47">
              <w:rPr>
                <w:bCs/>
              </w:rPr>
              <w:t xml:space="preserve">Włączenie społeczne seniorów, ludzi młodych lub osób w niekorzystnej sytuacji. </w:t>
            </w:r>
          </w:p>
        </w:tc>
      </w:tr>
      <w:tr w:rsidR="00B530E8" w:rsidRPr="00913E6C" w14:paraId="5D9E351A" w14:textId="77777777" w:rsidTr="00577488">
        <w:tc>
          <w:tcPr>
            <w:tcW w:w="10194" w:type="dxa"/>
          </w:tcPr>
          <w:p w14:paraId="143558D9" w14:textId="41D22FCA" w:rsidR="00685944" w:rsidRPr="00913E6C" w:rsidRDefault="00B530E8" w:rsidP="00C417EE">
            <w:pPr>
              <w:pStyle w:val="Akapitzlist"/>
              <w:spacing w:before="0" w:line="276" w:lineRule="auto"/>
              <w:ind w:left="0"/>
              <w:rPr>
                <w:bCs/>
              </w:rPr>
            </w:pPr>
            <w:r>
              <w:rPr>
                <w:b/>
                <w:color w:val="365F91" w:themeColor="accent1" w:themeShade="BF"/>
              </w:rPr>
              <w:t xml:space="preserve">SPOSÓB REALIZACJI: </w:t>
            </w:r>
            <w:r w:rsidR="00C417EE">
              <w:rPr>
                <w:bCs/>
              </w:rPr>
              <w:t>Operacja własna / konkurs</w:t>
            </w:r>
            <w:r w:rsidR="00264443" w:rsidRPr="003B5F1E">
              <w:rPr>
                <w:bCs/>
              </w:rPr>
              <w:t xml:space="preserve"> </w:t>
            </w:r>
          </w:p>
        </w:tc>
      </w:tr>
      <w:tr w:rsidR="00B530E8" w:rsidRPr="00913E6C" w14:paraId="483E46E7" w14:textId="77777777" w:rsidTr="00577488">
        <w:tc>
          <w:tcPr>
            <w:tcW w:w="10194" w:type="dxa"/>
          </w:tcPr>
          <w:p w14:paraId="19681019" w14:textId="75EF060E" w:rsidR="00B530E8" w:rsidRPr="00913E6C" w:rsidRDefault="00B530E8" w:rsidP="00577488">
            <w:pPr>
              <w:spacing w:line="276" w:lineRule="auto"/>
              <w:rPr>
                <w:bCs/>
                <w:color w:val="000000"/>
              </w:rPr>
            </w:pPr>
            <w:r w:rsidRPr="00B530E8">
              <w:rPr>
                <w:b/>
                <w:color w:val="365F91" w:themeColor="accent1" w:themeShade="BF"/>
              </w:rPr>
              <w:t>GRUPA DOCELOWA:</w:t>
            </w:r>
            <w:r w:rsidRPr="00B530E8">
              <w:rPr>
                <w:bCs/>
                <w:color w:val="000000"/>
              </w:rPr>
              <w:t xml:space="preserve"> </w:t>
            </w:r>
            <w:r w:rsidR="00F713CD" w:rsidRPr="00F713CD">
              <w:rPr>
                <w:bCs/>
                <w:color w:val="000000"/>
              </w:rPr>
              <w:t>osoby do 25 roku życia, kobiety, kobiety powracające na rynek pracy po macierzyństwie, seniorzy, organizacje pozarządowe, grupy nieformalne</w:t>
            </w:r>
            <w:r w:rsidR="00F90871">
              <w:rPr>
                <w:bCs/>
                <w:color w:val="000000"/>
              </w:rPr>
              <w:t xml:space="preserve">, </w:t>
            </w:r>
          </w:p>
        </w:tc>
      </w:tr>
      <w:tr w:rsidR="00B530E8" w:rsidRPr="00913E6C" w14:paraId="757F5FCF" w14:textId="77777777" w:rsidTr="00577488">
        <w:tc>
          <w:tcPr>
            <w:tcW w:w="10194" w:type="dxa"/>
          </w:tcPr>
          <w:p w14:paraId="1832F21F" w14:textId="4AA3FB82" w:rsidR="00B530E8" w:rsidRPr="00EB1049" w:rsidRDefault="00E63E47" w:rsidP="00577488">
            <w:pPr>
              <w:pStyle w:val="Akapitzlist"/>
              <w:spacing w:before="0" w:after="160" w:line="276" w:lineRule="auto"/>
              <w:ind w:left="0"/>
              <w:rPr>
                <w:bCs/>
                <w:color w:val="FF0000"/>
              </w:rPr>
            </w:pPr>
            <w:r w:rsidRPr="00CD1773">
              <w:rPr>
                <w:b/>
                <w:color w:val="1F497D" w:themeColor="text2"/>
              </w:rPr>
              <w:t>WNIOSKODAWCA</w:t>
            </w:r>
            <w:r w:rsidR="00B530E8" w:rsidRPr="00CD1773">
              <w:rPr>
                <w:b/>
                <w:color w:val="1F497D" w:themeColor="text2"/>
              </w:rPr>
              <w:t>:</w:t>
            </w:r>
            <w:r w:rsidR="00B530E8" w:rsidRPr="00CD1773">
              <w:rPr>
                <w:bCs/>
                <w:color w:val="1F497D" w:themeColor="text2"/>
              </w:rPr>
              <w:t xml:space="preserve"> </w:t>
            </w:r>
            <w:r w:rsidR="00F713CD">
              <w:rPr>
                <w:bCs/>
                <w:color w:val="000000"/>
              </w:rPr>
              <w:t>Lokalna Grupa Dz</w:t>
            </w:r>
            <w:r w:rsidR="00F713CD" w:rsidRPr="00CD1773">
              <w:rPr>
                <w:bCs/>
              </w:rPr>
              <w:t>iałania</w:t>
            </w:r>
            <w:r w:rsidR="00EB1049" w:rsidRPr="00CD1773">
              <w:rPr>
                <w:bCs/>
              </w:rPr>
              <w:t>, mieszkańcy</w:t>
            </w:r>
            <w:r w:rsidR="001112AF" w:rsidRPr="00CD1773">
              <w:rPr>
                <w:bCs/>
              </w:rPr>
              <w:t xml:space="preserve">, </w:t>
            </w:r>
            <w:proofErr w:type="spellStart"/>
            <w:r w:rsidR="001112AF" w:rsidRPr="00CD1773">
              <w:rPr>
                <w:bCs/>
              </w:rPr>
              <w:t>ngo</w:t>
            </w:r>
            <w:proofErr w:type="spellEnd"/>
          </w:p>
        </w:tc>
      </w:tr>
      <w:tr w:rsidR="00F713CD" w:rsidRPr="00913E6C" w14:paraId="3C4B66B6" w14:textId="77777777" w:rsidTr="00577488">
        <w:tc>
          <w:tcPr>
            <w:tcW w:w="10194" w:type="dxa"/>
          </w:tcPr>
          <w:p w14:paraId="5994CB62" w14:textId="319A40D9" w:rsidR="00F713CD" w:rsidRPr="00913E6C" w:rsidRDefault="00F713CD" w:rsidP="00F713CD">
            <w:pPr>
              <w:spacing w:after="160"/>
              <w:rPr>
                <w:b/>
                <w:color w:val="365F91" w:themeColor="accent1" w:themeShade="BF"/>
              </w:rPr>
            </w:pPr>
            <w:r w:rsidRPr="00F713CD">
              <w:rPr>
                <w:b/>
                <w:color w:val="365F91" w:themeColor="accent1" w:themeShade="BF"/>
              </w:rPr>
              <w:t xml:space="preserve">UZASADNIENIE: </w:t>
            </w:r>
            <w:r w:rsidRPr="00F713CD">
              <w:rPr>
                <w:bCs/>
              </w:rPr>
              <w:t xml:space="preserve">Bezsprzecznie ważnym wsparciem dla osiągnięcia zamierzonego Celu 2 będzie realizacja przedsięwzięcia jakim jest </w:t>
            </w:r>
            <w:bookmarkStart w:id="123" w:name="_Hlk134641278"/>
            <w:r w:rsidRPr="00F713CD">
              <w:rPr>
                <w:bCs/>
              </w:rPr>
              <w:t xml:space="preserve">Centrum Wsparcia Aktywności </w:t>
            </w:r>
            <w:proofErr w:type="spellStart"/>
            <w:r w:rsidRPr="00F713CD">
              <w:rPr>
                <w:bCs/>
              </w:rPr>
              <w:t>Społeczno</w:t>
            </w:r>
            <w:proofErr w:type="spellEnd"/>
            <w:r w:rsidRPr="00F713CD">
              <w:rPr>
                <w:bCs/>
              </w:rPr>
              <w:t xml:space="preserve"> – Zawodowej </w:t>
            </w:r>
            <w:bookmarkEnd w:id="123"/>
            <w:r w:rsidRPr="00F713CD">
              <w:rPr>
                <w:bCs/>
              </w:rPr>
              <w:t xml:space="preserve">– zorganizowanie szerokiego wsparcia doradczego dla osób młodych do 25 roku życia, kobiet, seniorów, organizacji pozarządowych czy grup nieformalnych. To propozycja zdecydowanie niestandardowa w skali dotychczasowych działań LGD, w ramach której przewiduje się m.in. wykorzystywanie innowacyjnych metod oferowanego wsparcia doradczego (m.in. narzędzia wsparcia, metody, formy, dopasowanie do potrzeb różnych grup). Przewiduje się, że w wyniku prowadzonych działań przez </w:t>
            </w:r>
            <w:bookmarkStart w:id="124" w:name="_Hlk134641962"/>
            <w:r w:rsidRPr="00F713CD">
              <w:rPr>
                <w:bCs/>
              </w:rPr>
              <w:t xml:space="preserve">Centrum Wsparcia Aktywności </w:t>
            </w:r>
            <w:proofErr w:type="spellStart"/>
            <w:r w:rsidRPr="00F713CD">
              <w:rPr>
                <w:bCs/>
              </w:rPr>
              <w:t>Społeczno</w:t>
            </w:r>
            <w:proofErr w:type="spellEnd"/>
            <w:r w:rsidRPr="00F713CD">
              <w:rPr>
                <w:bCs/>
              </w:rPr>
              <w:t xml:space="preserve"> – Zawodowej </w:t>
            </w:r>
            <w:bookmarkEnd w:id="124"/>
            <w:r w:rsidRPr="00F713CD">
              <w:rPr>
                <w:bCs/>
              </w:rPr>
              <w:t xml:space="preserve">dodatkowo wzmocni się także lokalnych liderów, grupy nieformalne czy także lokalne organizacje społeczne, które dzięki wsparciu rozszerzą swoje pola aktywności, zwiększą skalę oddziaływania i skalę włączania społeczności w rozwój lokalny. Tym samym Centrum Wsparcia Aktywności </w:t>
            </w:r>
            <w:proofErr w:type="spellStart"/>
            <w:r w:rsidRPr="00F713CD">
              <w:rPr>
                <w:bCs/>
              </w:rPr>
              <w:t>Społeczno</w:t>
            </w:r>
            <w:proofErr w:type="spellEnd"/>
            <w:r w:rsidRPr="00F713CD">
              <w:rPr>
                <w:bCs/>
              </w:rPr>
              <w:t xml:space="preserve"> – Zawodowej będzie pełnić rolę lokalnego inkubatora rozwoju postawy aktywnej, zarówno w sferze gospodarczej, jak i społecznej. W ramach działania Centrum Wsparcia Aktywności </w:t>
            </w:r>
            <w:proofErr w:type="spellStart"/>
            <w:r w:rsidRPr="00F713CD">
              <w:rPr>
                <w:bCs/>
              </w:rPr>
              <w:t>Społeczno</w:t>
            </w:r>
            <w:proofErr w:type="spellEnd"/>
            <w:r w:rsidRPr="00F713CD">
              <w:rPr>
                <w:bCs/>
              </w:rPr>
              <w:t xml:space="preserve"> – Zawodowej przewiduje się objęcie wsparciem 100 osób.</w:t>
            </w:r>
          </w:p>
        </w:tc>
      </w:tr>
      <w:tr w:rsidR="00E041A8" w:rsidRPr="00913E6C" w14:paraId="54885559" w14:textId="77777777" w:rsidTr="00577488">
        <w:tc>
          <w:tcPr>
            <w:tcW w:w="10194" w:type="dxa"/>
          </w:tcPr>
          <w:p w14:paraId="53F0B624" w14:textId="4FC9213F" w:rsidR="00E041A8" w:rsidRPr="00F713CD" w:rsidRDefault="00E041A8" w:rsidP="007F3700">
            <w:pPr>
              <w:pStyle w:val="Akapitzlist"/>
              <w:spacing w:before="0" w:after="160" w:line="276" w:lineRule="auto"/>
              <w:ind w:left="0"/>
              <w:rPr>
                <w:b/>
                <w:color w:val="365F91" w:themeColor="accent1" w:themeShade="BF"/>
              </w:rPr>
            </w:pPr>
            <w:r>
              <w:rPr>
                <w:b/>
                <w:color w:val="365F91" w:themeColor="accent1" w:themeShade="BF"/>
              </w:rPr>
              <w:t xml:space="preserve">POZIOM </w:t>
            </w:r>
            <w:proofErr w:type="gramStart"/>
            <w:r>
              <w:rPr>
                <w:b/>
                <w:color w:val="365F91" w:themeColor="accent1" w:themeShade="BF"/>
              </w:rPr>
              <w:t xml:space="preserve">DOFINANSOWANIA: </w:t>
            </w:r>
            <w:r w:rsidR="00E0002E">
              <w:rPr>
                <w:b/>
                <w:color w:val="365F91" w:themeColor="accent1" w:themeShade="BF"/>
              </w:rPr>
              <w:t xml:space="preserve"> do</w:t>
            </w:r>
            <w:proofErr w:type="gramEnd"/>
            <w:r w:rsidR="00E0002E">
              <w:rPr>
                <w:b/>
                <w:color w:val="365F91" w:themeColor="accent1" w:themeShade="BF"/>
              </w:rPr>
              <w:t xml:space="preserve"> </w:t>
            </w:r>
            <w:r>
              <w:rPr>
                <w:b/>
                <w:color w:val="365F91" w:themeColor="accent1" w:themeShade="BF"/>
              </w:rPr>
              <w:t xml:space="preserve"> 100%</w:t>
            </w:r>
          </w:p>
        </w:tc>
      </w:tr>
      <w:tr w:rsidR="00B676F5" w:rsidRPr="00913E6C" w14:paraId="150EF345" w14:textId="77777777" w:rsidTr="00577488">
        <w:tc>
          <w:tcPr>
            <w:tcW w:w="10194" w:type="dxa"/>
          </w:tcPr>
          <w:p w14:paraId="1DCB231E" w14:textId="3E828A34" w:rsidR="00B676F5" w:rsidRPr="00DB7700" w:rsidRDefault="00B676F5" w:rsidP="007F3700">
            <w:pPr>
              <w:pStyle w:val="Akapitzlist"/>
              <w:spacing w:before="0" w:after="160" w:line="276" w:lineRule="auto"/>
              <w:ind w:left="0"/>
              <w:rPr>
                <w:b/>
                <w:color w:val="1F497D" w:themeColor="text2"/>
              </w:rPr>
            </w:pPr>
            <w:r w:rsidRPr="00DB7700">
              <w:rPr>
                <w:b/>
                <w:color w:val="1F497D" w:themeColor="text2"/>
              </w:rPr>
              <w:t>MINIMALNA KWOTA WSPARCIA: 50 000,00 zł</w:t>
            </w:r>
          </w:p>
        </w:tc>
      </w:tr>
      <w:tr w:rsidR="00660E6D" w:rsidRPr="00913E6C" w14:paraId="199E6A83" w14:textId="77777777" w:rsidTr="00577488">
        <w:tc>
          <w:tcPr>
            <w:tcW w:w="10194" w:type="dxa"/>
          </w:tcPr>
          <w:p w14:paraId="0265E211" w14:textId="6D68F03E" w:rsidR="00660E6D" w:rsidRPr="00DB7700" w:rsidRDefault="00660E6D" w:rsidP="007F3700">
            <w:pPr>
              <w:pStyle w:val="Akapitzlist"/>
              <w:spacing w:before="0" w:after="160" w:line="276" w:lineRule="auto"/>
              <w:ind w:left="0"/>
              <w:rPr>
                <w:b/>
                <w:color w:val="1F497D" w:themeColor="text2"/>
              </w:rPr>
            </w:pPr>
            <w:r w:rsidRPr="00DB7700">
              <w:rPr>
                <w:b/>
                <w:color w:val="1F497D" w:themeColor="text2"/>
              </w:rPr>
              <w:t>Maksymalna kwota wsparcia nie może przekraczać maksymalnej kwoty wsparcia wskazanej w wytycznych szczegółowych w zakresie przyznawania i wypłaty pomocy finansowej w ramach Planu strategicznego dla Wspólnej Polityki Rolnej na lata 2023-2027 dla interwencji I.13.1 LEADER/ Rozwój Lokalny Kierowany przez Społeczność (RLKS)- komponent Wdrażanie LSR.</w:t>
            </w:r>
          </w:p>
        </w:tc>
      </w:tr>
    </w:tbl>
    <w:p w14:paraId="40706DFE" w14:textId="77777777" w:rsidR="006B574C" w:rsidRDefault="006B574C" w:rsidP="00B530E8">
      <w:pPr>
        <w:rPr>
          <w:b/>
          <w:bCs/>
          <w:color w:val="365F91" w:themeColor="accent1" w:themeShade="BF"/>
          <w:sz w:val="24"/>
          <w:szCs w:val="24"/>
        </w:rPr>
      </w:pPr>
    </w:p>
    <w:p w14:paraId="138335F2" w14:textId="4A51A1EB" w:rsidR="00DB7700" w:rsidRDefault="00DB7700" w:rsidP="00B530E8">
      <w:pPr>
        <w:rPr>
          <w:b/>
          <w:bCs/>
          <w:color w:val="365F91" w:themeColor="accent1" w:themeShade="BF"/>
          <w:sz w:val="24"/>
          <w:szCs w:val="24"/>
        </w:rPr>
      </w:pPr>
    </w:p>
    <w:tbl>
      <w:tblPr>
        <w:tblStyle w:val="Siatkatabelijasna"/>
        <w:tblW w:w="0" w:type="auto"/>
        <w:tblLook w:val="04A0" w:firstRow="1" w:lastRow="0" w:firstColumn="1" w:lastColumn="0" w:noHBand="0" w:noVBand="1"/>
      </w:tblPr>
      <w:tblGrid>
        <w:gridCol w:w="10194"/>
      </w:tblGrid>
      <w:tr w:rsidR="00F90871" w:rsidRPr="00913E6C" w14:paraId="4B5BFAD1" w14:textId="77777777" w:rsidTr="00577488">
        <w:tc>
          <w:tcPr>
            <w:tcW w:w="10194" w:type="dxa"/>
            <w:shd w:val="clear" w:color="auto" w:fill="95B3D7" w:themeFill="accent1" w:themeFillTint="99"/>
          </w:tcPr>
          <w:p w14:paraId="39429BB3" w14:textId="00465B4A" w:rsidR="00F90871" w:rsidRPr="006003DA" w:rsidRDefault="00F90871" w:rsidP="00577488">
            <w:pPr>
              <w:spacing w:after="160" w:line="276" w:lineRule="auto"/>
              <w:rPr>
                <w:b/>
                <w:color w:val="365F91" w:themeColor="accent1" w:themeShade="BF"/>
                <w:sz w:val="24"/>
                <w:szCs w:val="24"/>
              </w:rPr>
            </w:pPr>
            <w:r w:rsidRPr="00F90871">
              <w:rPr>
                <w:b/>
                <w:color w:val="365F91" w:themeColor="accent1" w:themeShade="BF"/>
                <w:sz w:val="24"/>
                <w:szCs w:val="24"/>
              </w:rPr>
              <w:lastRenderedPageBreak/>
              <w:t>P.2.3. Wspieranie rozwoju społecznego i zawodowego poprzez prowadzenie działań podnoszących kwalifikacje i zwiększających kompetencje społeczności LGD- BONY ROZWOJOWE.</w:t>
            </w:r>
          </w:p>
        </w:tc>
      </w:tr>
      <w:tr w:rsidR="00F90871" w:rsidRPr="00913E6C" w14:paraId="7D8C3418" w14:textId="77777777" w:rsidTr="00577488">
        <w:tc>
          <w:tcPr>
            <w:tcW w:w="10194" w:type="dxa"/>
          </w:tcPr>
          <w:p w14:paraId="22B20722" w14:textId="77777777" w:rsidR="00F90871" w:rsidRDefault="00F90871" w:rsidP="00577488">
            <w:pPr>
              <w:spacing w:after="0" w:line="276" w:lineRule="auto"/>
              <w:rPr>
                <w:b/>
                <w:color w:val="365F91" w:themeColor="accent1" w:themeShade="BF"/>
              </w:rPr>
            </w:pPr>
            <w:r w:rsidRPr="008829FA">
              <w:rPr>
                <w:b/>
                <w:color w:val="365F91" w:themeColor="accent1" w:themeShade="BF"/>
              </w:rPr>
              <w:t>Wskaźnik produktu:</w:t>
            </w:r>
            <w:r>
              <w:rPr>
                <w:b/>
                <w:color w:val="365F91" w:themeColor="accent1" w:themeShade="BF"/>
              </w:rPr>
              <w:t xml:space="preserve"> </w:t>
            </w:r>
          </w:p>
          <w:p w14:paraId="22C869B6" w14:textId="40B610BE" w:rsidR="00F90871" w:rsidRPr="00C77EB7" w:rsidRDefault="00F90871" w:rsidP="00577488">
            <w:pPr>
              <w:spacing w:after="0" w:line="276" w:lineRule="auto"/>
              <w:rPr>
                <w:bCs/>
                <w:color w:val="FF0000"/>
              </w:rPr>
            </w:pPr>
            <w:r w:rsidRPr="00F90871">
              <w:rPr>
                <w:bCs/>
                <w:color w:val="000000"/>
              </w:rPr>
              <w:t>Liczba zrealizowanych operacji podnoszących kwalifikacje zawodowe społeczności LGD</w:t>
            </w:r>
            <w:r w:rsidR="00C77EB7">
              <w:rPr>
                <w:bCs/>
                <w:color w:val="000000"/>
              </w:rPr>
              <w:t xml:space="preserve">- </w:t>
            </w:r>
            <w:r w:rsidR="00C77EB7" w:rsidRPr="00CD1773">
              <w:rPr>
                <w:bCs/>
              </w:rPr>
              <w:t>wartość 1 sztuka</w:t>
            </w:r>
          </w:p>
        </w:tc>
      </w:tr>
      <w:tr w:rsidR="00F90871" w:rsidRPr="00913E6C" w14:paraId="4BA95EA2" w14:textId="77777777" w:rsidTr="00577488">
        <w:tc>
          <w:tcPr>
            <w:tcW w:w="10194" w:type="dxa"/>
          </w:tcPr>
          <w:p w14:paraId="06B779C7" w14:textId="77777777" w:rsidR="00F90871" w:rsidRDefault="00F90871" w:rsidP="00577488">
            <w:pPr>
              <w:pStyle w:val="Akapitzlist"/>
              <w:spacing w:before="0" w:after="160" w:line="276" w:lineRule="auto"/>
              <w:ind w:left="0"/>
              <w:rPr>
                <w:b/>
                <w:color w:val="365F91" w:themeColor="accent1" w:themeShade="BF"/>
              </w:rPr>
            </w:pPr>
            <w:r>
              <w:rPr>
                <w:b/>
                <w:color w:val="365F91" w:themeColor="accent1" w:themeShade="BF"/>
              </w:rPr>
              <w:t xml:space="preserve">Wskaźniki rezultatu: </w:t>
            </w:r>
          </w:p>
          <w:p w14:paraId="47C780EA" w14:textId="5C5DE8D3" w:rsidR="00F90871" w:rsidRPr="00C77EB7" w:rsidRDefault="00F90871" w:rsidP="00577488">
            <w:pPr>
              <w:pStyle w:val="Akapitzlist"/>
              <w:spacing w:before="0" w:after="160" w:line="276" w:lineRule="auto"/>
              <w:ind w:left="0"/>
              <w:rPr>
                <w:bCs/>
                <w:color w:val="FF0000"/>
              </w:rPr>
            </w:pPr>
            <w:r w:rsidRPr="00F90871">
              <w:rPr>
                <w:bCs/>
                <w:color w:val="000000"/>
              </w:rPr>
              <w:t xml:space="preserve">R.41PR - Łączenie obszarów wiejskich w Europie: odsetek ludności wiejskiej korzystającej z lepszego dostępu do usług i infrastruktury dzięki wsparciu z </w:t>
            </w:r>
            <w:proofErr w:type="gramStart"/>
            <w:r w:rsidRPr="00CD1773">
              <w:rPr>
                <w:bCs/>
              </w:rPr>
              <w:t>WPR.</w:t>
            </w:r>
            <w:r w:rsidR="00C77EB7" w:rsidRPr="00CD1773">
              <w:rPr>
                <w:bCs/>
              </w:rPr>
              <w:t>-</w:t>
            </w:r>
            <w:proofErr w:type="gramEnd"/>
            <w:r w:rsidR="00C77EB7" w:rsidRPr="00CD1773">
              <w:rPr>
                <w:bCs/>
              </w:rPr>
              <w:t xml:space="preserve"> wartość 100 osób</w:t>
            </w:r>
          </w:p>
        </w:tc>
      </w:tr>
      <w:tr w:rsidR="00F90871" w:rsidRPr="00913E6C" w14:paraId="0FCD3A14" w14:textId="77777777" w:rsidTr="00577488">
        <w:trPr>
          <w:trHeight w:val="528"/>
        </w:trPr>
        <w:tc>
          <w:tcPr>
            <w:tcW w:w="10194" w:type="dxa"/>
          </w:tcPr>
          <w:p w14:paraId="3BA04D96" w14:textId="18DDD8D8" w:rsidR="00F90871" w:rsidRPr="00913E6C" w:rsidRDefault="00F90871" w:rsidP="00577488">
            <w:pPr>
              <w:pStyle w:val="Akapitzlist"/>
              <w:spacing w:before="0" w:after="160" w:line="276" w:lineRule="auto"/>
              <w:ind w:left="0"/>
              <w:rPr>
                <w:bCs/>
                <w:color w:val="000000"/>
              </w:rPr>
            </w:pPr>
            <w:r w:rsidRPr="00913E6C">
              <w:rPr>
                <w:b/>
                <w:color w:val="365F91" w:themeColor="accent1" w:themeShade="BF"/>
              </w:rPr>
              <w:t>PROGRAM:</w:t>
            </w:r>
            <w:r w:rsidR="00E260B5">
              <w:rPr>
                <w:b/>
                <w:color w:val="365F91" w:themeColor="accent1" w:themeShade="BF"/>
              </w:rPr>
              <w:t xml:space="preserve"> PS</w:t>
            </w:r>
            <w:r w:rsidR="00D32D27">
              <w:rPr>
                <w:b/>
                <w:color w:val="365F91" w:themeColor="accent1" w:themeShade="BF"/>
              </w:rPr>
              <w:t xml:space="preserve"> </w:t>
            </w:r>
            <w:r w:rsidR="00E260B5">
              <w:rPr>
                <w:b/>
                <w:color w:val="365F91" w:themeColor="accent1" w:themeShade="BF"/>
              </w:rPr>
              <w:t>WPR-</w:t>
            </w:r>
            <w:r w:rsidRPr="00913E6C">
              <w:rPr>
                <w:b/>
                <w:color w:val="365F91" w:themeColor="accent1" w:themeShade="BF"/>
              </w:rPr>
              <w:t xml:space="preserve"> </w:t>
            </w:r>
            <w:r>
              <w:t>EFRROW</w:t>
            </w:r>
            <w:r w:rsidRPr="00E23E17">
              <w:rPr>
                <w:b/>
              </w:rPr>
              <w:t xml:space="preserve">  </w:t>
            </w:r>
          </w:p>
        </w:tc>
      </w:tr>
      <w:tr w:rsidR="00F90871" w:rsidRPr="00913E6C" w14:paraId="76D8B7B5" w14:textId="77777777" w:rsidTr="00577488">
        <w:tc>
          <w:tcPr>
            <w:tcW w:w="10194" w:type="dxa"/>
          </w:tcPr>
          <w:p w14:paraId="4F39C8C9" w14:textId="6DC84AE2" w:rsidR="00F90871" w:rsidRPr="00D35682" w:rsidRDefault="00F90871" w:rsidP="00577488">
            <w:pPr>
              <w:pStyle w:val="Akapitzlist"/>
              <w:spacing w:before="0" w:line="276" w:lineRule="auto"/>
              <w:ind w:left="0"/>
              <w:rPr>
                <w:bCs/>
                <w:color w:val="FF0000"/>
              </w:rPr>
            </w:pPr>
            <w:r w:rsidRPr="00913E6C">
              <w:rPr>
                <w:b/>
                <w:color w:val="365F91" w:themeColor="accent1" w:themeShade="BF"/>
              </w:rPr>
              <w:t>ZAKRES:</w:t>
            </w:r>
            <w:r w:rsidRPr="00913E6C">
              <w:rPr>
                <w:bCs/>
                <w:color w:val="365F91" w:themeColor="accent1" w:themeShade="BF"/>
              </w:rPr>
              <w:t xml:space="preserve"> </w:t>
            </w:r>
            <w:r w:rsidR="00D35682" w:rsidRPr="007B1A47">
              <w:rPr>
                <w:bCs/>
              </w:rPr>
              <w:t xml:space="preserve">Poprawa dostępu do usług dla lokalnych społeczności, z wyłączeniem inwestycji infrastrukturalnych oraz operacji w zakresach wymienionych w punktach 1-3. </w:t>
            </w:r>
          </w:p>
        </w:tc>
      </w:tr>
      <w:tr w:rsidR="00F90871" w:rsidRPr="00913E6C" w14:paraId="46B56E56" w14:textId="77777777" w:rsidTr="00577488">
        <w:tc>
          <w:tcPr>
            <w:tcW w:w="10194" w:type="dxa"/>
          </w:tcPr>
          <w:p w14:paraId="5B23D39E" w14:textId="4E7B6B6C" w:rsidR="00F90871" w:rsidRDefault="00F90871" w:rsidP="00577488">
            <w:pPr>
              <w:pStyle w:val="Akapitzlist"/>
              <w:spacing w:before="0" w:line="276" w:lineRule="auto"/>
              <w:ind w:left="0"/>
              <w:rPr>
                <w:bCs/>
              </w:rPr>
            </w:pPr>
            <w:r>
              <w:rPr>
                <w:b/>
                <w:color w:val="365F91" w:themeColor="accent1" w:themeShade="BF"/>
              </w:rPr>
              <w:t xml:space="preserve">SPOSÓB REALIZACJI: </w:t>
            </w:r>
            <w:r>
              <w:rPr>
                <w:bCs/>
              </w:rPr>
              <w:t>Konkurs</w:t>
            </w:r>
            <w:r w:rsidR="004F1503">
              <w:rPr>
                <w:bCs/>
              </w:rPr>
              <w:t>*</w:t>
            </w:r>
          </w:p>
          <w:p w14:paraId="54AB308B" w14:textId="77777777" w:rsidR="004F1503" w:rsidRPr="003B5F1E" w:rsidRDefault="004F1503" w:rsidP="00577488">
            <w:pPr>
              <w:pStyle w:val="Akapitzlist"/>
              <w:spacing w:before="0" w:line="276" w:lineRule="auto"/>
              <w:ind w:left="0"/>
              <w:rPr>
                <w:bCs/>
              </w:rPr>
            </w:pPr>
          </w:p>
          <w:p w14:paraId="730CA226" w14:textId="7F289A40" w:rsidR="004F1503" w:rsidRPr="00913E6C" w:rsidRDefault="004F1503" w:rsidP="00577488">
            <w:pPr>
              <w:pStyle w:val="Akapitzlist"/>
              <w:spacing w:before="0" w:line="276" w:lineRule="auto"/>
              <w:ind w:left="0"/>
              <w:rPr>
                <w:bCs/>
              </w:rPr>
            </w:pPr>
            <w:r w:rsidRPr="003B5F1E">
              <w:rPr>
                <w:bCs/>
              </w:rPr>
              <w:t xml:space="preserve">*W ramach tego konkursu jest możliwość realizacji operacji </w:t>
            </w:r>
            <w:r w:rsidR="00685944" w:rsidRPr="003B5F1E">
              <w:rPr>
                <w:bCs/>
              </w:rPr>
              <w:t>w ramach Operacji własn</w:t>
            </w:r>
            <w:r w:rsidR="00264443" w:rsidRPr="003B5F1E">
              <w:rPr>
                <w:bCs/>
              </w:rPr>
              <w:t>ej.</w:t>
            </w:r>
            <w:r w:rsidR="00685944" w:rsidRPr="003B5F1E">
              <w:rPr>
                <w:bCs/>
              </w:rPr>
              <w:t xml:space="preserve"> </w:t>
            </w:r>
          </w:p>
        </w:tc>
      </w:tr>
      <w:tr w:rsidR="00F90871" w:rsidRPr="00913E6C" w14:paraId="4D52079D" w14:textId="77777777" w:rsidTr="00577488">
        <w:tc>
          <w:tcPr>
            <w:tcW w:w="10194" w:type="dxa"/>
          </w:tcPr>
          <w:p w14:paraId="3956ADB0" w14:textId="2734008C" w:rsidR="00F90871" w:rsidRPr="00913E6C" w:rsidRDefault="00F90871" w:rsidP="00577488">
            <w:pPr>
              <w:spacing w:line="276" w:lineRule="auto"/>
              <w:rPr>
                <w:bCs/>
                <w:color w:val="000000"/>
              </w:rPr>
            </w:pPr>
            <w:r w:rsidRPr="00B530E8">
              <w:rPr>
                <w:b/>
                <w:color w:val="365F91" w:themeColor="accent1" w:themeShade="BF"/>
              </w:rPr>
              <w:t>GRUPA DOCELOWA:</w:t>
            </w:r>
            <w:r w:rsidRPr="00B530E8">
              <w:rPr>
                <w:bCs/>
                <w:color w:val="000000"/>
              </w:rPr>
              <w:t xml:space="preserve"> </w:t>
            </w:r>
            <w:r w:rsidRPr="00F90871">
              <w:rPr>
                <w:bCs/>
                <w:color w:val="000000"/>
              </w:rPr>
              <w:t xml:space="preserve">Osoby do 25 roku życia, kobiety, kobiety powracające na rynek pracy po macierzyństwie, członkowie organizacji pozarządowych, mieszkańcy  </w:t>
            </w:r>
          </w:p>
        </w:tc>
      </w:tr>
      <w:tr w:rsidR="00F90871" w:rsidRPr="00913E6C" w14:paraId="599F9469" w14:textId="77777777" w:rsidTr="00577488">
        <w:tc>
          <w:tcPr>
            <w:tcW w:w="10194" w:type="dxa"/>
          </w:tcPr>
          <w:p w14:paraId="5EFAE13C" w14:textId="5AC0B834" w:rsidR="00F90871" w:rsidRPr="00EB1049" w:rsidRDefault="00E63E47" w:rsidP="00577488">
            <w:pPr>
              <w:pStyle w:val="Akapitzlist"/>
              <w:spacing w:before="0" w:after="160" w:line="276" w:lineRule="auto"/>
              <w:ind w:left="0"/>
              <w:rPr>
                <w:bCs/>
                <w:color w:val="FF0000"/>
              </w:rPr>
            </w:pPr>
            <w:r w:rsidRPr="00CD1773">
              <w:rPr>
                <w:b/>
                <w:color w:val="1F497D" w:themeColor="text2"/>
              </w:rPr>
              <w:t>WNIOSKODAWCA</w:t>
            </w:r>
            <w:r w:rsidR="00F90871" w:rsidRPr="00CD1773">
              <w:rPr>
                <w:b/>
                <w:color w:val="1F497D" w:themeColor="text2"/>
              </w:rPr>
              <w:t>:</w:t>
            </w:r>
            <w:r w:rsidR="00F90871" w:rsidRPr="00CD1773">
              <w:rPr>
                <w:bCs/>
                <w:color w:val="1F497D" w:themeColor="text2"/>
              </w:rPr>
              <w:t xml:space="preserve"> </w:t>
            </w:r>
            <w:r w:rsidR="00F90871">
              <w:rPr>
                <w:bCs/>
                <w:color w:val="000000"/>
              </w:rPr>
              <w:t xml:space="preserve">Lokalna Grupa </w:t>
            </w:r>
            <w:r w:rsidR="00F90871" w:rsidRPr="00CD1773">
              <w:rPr>
                <w:bCs/>
              </w:rPr>
              <w:t>Działania</w:t>
            </w:r>
            <w:r w:rsidR="00EB1049" w:rsidRPr="00CD1773">
              <w:rPr>
                <w:bCs/>
              </w:rPr>
              <w:t>, mieszkańcy</w:t>
            </w:r>
            <w:r w:rsidR="001112AF" w:rsidRPr="00CD1773">
              <w:rPr>
                <w:bCs/>
              </w:rPr>
              <w:t xml:space="preserve">, </w:t>
            </w:r>
            <w:proofErr w:type="spellStart"/>
            <w:r w:rsidR="001112AF" w:rsidRPr="00CD1773">
              <w:rPr>
                <w:bCs/>
              </w:rPr>
              <w:t>ngo</w:t>
            </w:r>
            <w:proofErr w:type="spellEnd"/>
          </w:p>
        </w:tc>
      </w:tr>
      <w:tr w:rsidR="00F90871" w:rsidRPr="00913E6C" w14:paraId="4EA65A2F" w14:textId="77777777" w:rsidTr="00577488">
        <w:tc>
          <w:tcPr>
            <w:tcW w:w="10194" w:type="dxa"/>
          </w:tcPr>
          <w:p w14:paraId="5A0D6346" w14:textId="46330044" w:rsidR="00F90871" w:rsidRPr="00913E6C" w:rsidRDefault="00F90871" w:rsidP="00577488">
            <w:pPr>
              <w:spacing w:after="160"/>
              <w:rPr>
                <w:b/>
                <w:color w:val="365F91" w:themeColor="accent1" w:themeShade="BF"/>
              </w:rPr>
            </w:pPr>
            <w:r w:rsidRPr="00F713CD">
              <w:rPr>
                <w:b/>
                <w:color w:val="365F91" w:themeColor="accent1" w:themeShade="BF"/>
              </w:rPr>
              <w:t xml:space="preserve">UZASADNIENIE: </w:t>
            </w:r>
            <w:r w:rsidR="00E66EA3" w:rsidRPr="007B1A47">
              <w:rPr>
                <w:bCs/>
              </w:rPr>
              <w:t xml:space="preserve">Operacja będzie miała na celu stworzenie bazy usługodawców, firm szkolących, przeprowadzających kursy podnoszące kompetencje min. (kursy z branży budowlanej, kosmetycznej, językowej, informatycznej, artystycznej, </w:t>
            </w:r>
            <w:r w:rsidR="00B76173" w:rsidRPr="007B1A47">
              <w:rPr>
                <w:bCs/>
              </w:rPr>
              <w:t>i inne). Operacja polegać będzie na stworzeniu pakietu dla każdego uczestnika projektu podnoszącego jego kompetencje (tzw. bony rozwojowe, będą przekazywane w formie umowy z uczestnikiem bądź firmą szkolącą). Uczestnik będzie mógł rozwinąć swoje kompetencje zawodowe i społeczne poprzez wzięcie udziału w bezpłatnych kursach min. w branżach wskazanych powyżej. Przed realizacją projektu, planuje się kontakt ze społecznością lokalną poprzez przeprowadzenie ankiety online, która sprecyzuje konkretne kursy jakie grupa docelowa jest chętna zrealizować.</w:t>
            </w:r>
            <w:r w:rsidR="00B76173" w:rsidRPr="007B1A47">
              <w:rPr>
                <w:b/>
              </w:rPr>
              <w:t xml:space="preserve">  </w:t>
            </w:r>
            <w:r w:rsidR="00B76173" w:rsidRPr="007B1A47">
              <w:rPr>
                <w:bCs/>
              </w:rPr>
              <w:t xml:space="preserve">Bony będzie można pozyskać w kwotach od 1000 zł do 3300 zł na jednego uczestnika. Konkretne zasady przyznawania bonu będą określone w regulaminie naboru uczestników projektu. </w:t>
            </w:r>
          </w:p>
        </w:tc>
      </w:tr>
      <w:tr w:rsidR="00E041A8" w:rsidRPr="00913E6C" w14:paraId="591FF852" w14:textId="77777777" w:rsidTr="00577488">
        <w:tc>
          <w:tcPr>
            <w:tcW w:w="10194" w:type="dxa"/>
          </w:tcPr>
          <w:p w14:paraId="3A863C87" w14:textId="77777777" w:rsidR="00E041A8" w:rsidRDefault="00E041A8" w:rsidP="00E041A8">
            <w:pPr>
              <w:pStyle w:val="Akapitzlist"/>
              <w:spacing w:before="0" w:after="160" w:line="276" w:lineRule="auto"/>
              <w:ind w:left="0"/>
              <w:rPr>
                <w:b/>
                <w:color w:val="365F91" w:themeColor="accent1" w:themeShade="BF"/>
              </w:rPr>
            </w:pPr>
            <w:r>
              <w:rPr>
                <w:b/>
                <w:color w:val="365F91" w:themeColor="accent1" w:themeShade="BF"/>
              </w:rPr>
              <w:t xml:space="preserve">POZIOM DOFINANSOWANIA: </w:t>
            </w:r>
          </w:p>
          <w:p w14:paraId="338A3BAC" w14:textId="2BF71374" w:rsidR="00E041A8" w:rsidRPr="00F713CD" w:rsidRDefault="00E0002E" w:rsidP="00E041A8">
            <w:pPr>
              <w:spacing w:after="160"/>
              <w:rPr>
                <w:b/>
                <w:color w:val="365F91" w:themeColor="accent1" w:themeShade="BF"/>
              </w:rPr>
            </w:pPr>
            <w:r>
              <w:rPr>
                <w:b/>
                <w:color w:val="365F91" w:themeColor="accent1" w:themeShade="BF"/>
              </w:rPr>
              <w:t xml:space="preserve">do </w:t>
            </w:r>
            <w:r w:rsidR="00E041A8">
              <w:rPr>
                <w:b/>
                <w:color w:val="365F91" w:themeColor="accent1" w:themeShade="BF"/>
              </w:rPr>
              <w:t>100%</w:t>
            </w:r>
          </w:p>
        </w:tc>
      </w:tr>
      <w:tr w:rsidR="00735A4A" w:rsidRPr="00913E6C" w14:paraId="23D9E828" w14:textId="77777777" w:rsidTr="00577488">
        <w:tc>
          <w:tcPr>
            <w:tcW w:w="10194" w:type="dxa"/>
          </w:tcPr>
          <w:p w14:paraId="50C154AA" w14:textId="71DA368C" w:rsidR="00735A4A" w:rsidRDefault="00735A4A" w:rsidP="00E041A8">
            <w:pPr>
              <w:pStyle w:val="Akapitzlist"/>
              <w:spacing w:before="0" w:after="160" w:line="276" w:lineRule="auto"/>
              <w:ind w:left="0"/>
              <w:rPr>
                <w:b/>
                <w:color w:val="365F91" w:themeColor="accent1" w:themeShade="BF"/>
              </w:rPr>
            </w:pPr>
            <w:r w:rsidRPr="00CD1773">
              <w:rPr>
                <w:b/>
                <w:color w:val="1F497D" w:themeColor="text2"/>
              </w:rPr>
              <w:t>MINIMALNA KWOTA WSPARCIA: 50 000,00 zł</w:t>
            </w:r>
          </w:p>
        </w:tc>
      </w:tr>
      <w:tr w:rsidR="00660E6D" w:rsidRPr="00913E6C" w14:paraId="1DF0B1BE" w14:textId="77777777" w:rsidTr="00577488">
        <w:tc>
          <w:tcPr>
            <w:tcW w:w="10194" w:type="dxa"/>
          </w:tcPr>
          <w:p w14:paraId="31E449D1" w14:textId="35DF7F32" w:rsidR="00660E6D" w:rsidRPr="00CD1773" w:rsidRDefault="00660E6D" w:rsidP="00E041A8">
            <w:pPr>
              <w:pStyle w:val="Akapitzlist"/>
              <w:spacing w:before="0" w:after="160" w:line="276" w:lineRule="auto"/>
              <w:ind w:left="0"/>
              <w:rPr>
                <w:b/>
                <w:color w:val="1F497D" w:themeColor="text2"/>
              </w:rPr>
            </w:pPr>
            <w:r w:rsidRPr="00DB7700">
              <w:rPr>
                <w:b/>
                <w:color w:val="1F497D" w:themeColor="text2"/>
              </w:rPr>
              <w:t>Maksymalna kwota wsparcia nie może przekraczać maksymalnej kwoty wsparcia wskazanej w wytycznych szczegółowych w zakresie przyznawania i wypłaty pomocy finansowej w ramach Planu strategicznego dla Wspólnej Polityki Rolnej na lata 2023-2027 dla interwencji I.13.1 LEADER/ Rozwój Lokalny Kierowany przez Społeczność (RLKS)- komponent Wdrażanie LSR.</w:t>
            </w:r>
          </w:p>
        </w:tc>
      </w:tr>
    </w:tbl>
    <w:p w14:paraId="31CB02CA" w14:textId="77777777" w:rsidR="007B1A47" w:rsidRPr="00EF0288" w:rsidRDefault="007B1A47" w:rsidP="002C4606"/>
    <w:p w14:paraId="30A5E4CC" w14:textId="57FA2577" w:rsidR="00DB7700" w:rsidRPr="003B5F1E" w:rsidRDefault="008829FA" w:rsidP="004930D7">
      <w:pPr>
        <w:rPr>
          <w:bCs/>
          <w:color w:val="000000"/>
        </w:rPr>
      </w:pPr>
      <w:r>
        <w:rPr>
          <w:bCs/>
          <w:color w:val="000000"/>
        </w:rPr>
        <w:t xml:space="preserve">Zaprezentowany rozkład wskaźników produktu i rezultatu wraz z ich wartościami i rozkładem czasowym (funkcja ilości i czasu), dla poszczególnych przedsięwzięć przewidzianych do realizacji w ramach </w:t>
      </w:r>
      <w:r w:rsidRPr="008829FA">
        <w:rPr>
          <w:b/>
          <w:color w:val="000000"/>
        </w:rPr>
        <w:t>Celu 2</w:t>
      </w:r>
      <w:r>
        <w:rPr>
          <w:bCs/>
          <w:color w:val="000000"/>
        </w:rPr>
        <w:t xml:space="preserve">, został przedstawiony </w:t>
      </w:r>
      <w:r w:rsidRPr="004930D7">
        <w:rPr>
          <w:b/>
          <w:color w:val="000000"/>
        </w:rPr>
        <w:t>w formie tabelarycznej w</w:t>
      </w:r>
      <w:r>
        <w:rPr>
          <w:bCs/>
          <w:color w:val="000000"/>
        </w:rPr>
        <w:t xml:space="preserve"> </w:t>
      </w:r>
      <w:r w:rsidRPr="004930D7">
        <w:rPr>
          <w:b/>
          <w:color w:val="000000"/>
        </w:rPr>
        <w:t>Załączniku nr 2 do LSR</w:t>
      </w:r>
      <w:r>
        <w:rPr>
          <w:bCs/>
          <w:color w:val="000000"/>
        </w:rPr>
        <w:t>.</w:t>
      </w:r>
    </w:p>
    <w:p w14:paraId="2408EF79" w14:textId="535430BF" w:rsidR="008A4949" w:rsidRDefault="008A4949" w:rsidP="008A4949">
      <w:pPr>
        <w:pStyle w:val="Legenda"/>
        <w:keepNext/>
      </w:pPr>
      <w:bookmarkStart w:id="125" w:name="_Toc136507877"/>
      <w:r>
        <w:t xml:space="preserve">Tabela </w:t>
      </w:r>
      <w:fldSimple w:instr=" SEQ Tabela \* ARABIC ">
        <w:r w:rsidR="00384506">
          <w:rPr>
            <w:noProof/>
          </w:rPr>
          <w:t>8</w:t>
        </w:r>
      </w:fldSimple>
      <w:r>
        <w:t>. Realizacja przedsięwzięć dla Celu 2.</w:t>
      </w:r>
      <w:bookmarkEnd w:id="125"/>
    </w:p>
    <w:tbl>
      <w:tblPr>
        <w:tblStyle w:val="Tabela-Siatka"/>
        <w:tblW w:w="9565" w:type="dxa"/>
        <w:jc w:val="center"/>
        <w:tblLook w:val="04A0" w:firstRow="1" w:lastRow="0" w:firstColumn="1" w:lastColumn="0" w:noHBand="0" w:noVBand="1"/>
      </w:tblPr>
      <w:tblGrid>
        <w:gridCol w:w="2005"/>
        <w:gridCol w:w="1392"/>
        <w:gridCol w:w="2160"/>
        <w:gridCol w:w="1335"/>
        <w:gridCol w:w="1346"/>
        <w:gridCol w:w="1327"/>
      </w:tblGrid>
      <w:tr w:rsidR="007E6B3E" w:rsidRPr="0010544C" w14:paraId="2232C5A9" w14:textId="77777777" w:rsidTr="000706EF">
        <w:trPr>
          <w:trHeight w:val="399"/>
          <w:jc w:val="center"/>
        </w:trPr>
        <w:tc>
          <w:tcPr>
            <w:tcW w:w="9565" w:type="dxa"/>
            <w:gridSpan w:val="6"/>
            <w:shd w:val="clear" w:color="auto" w:fill="00B0F0"/>
            <w:vAlign w:val="center"/>
          </w:tcPr>
          <w:p w14:paraId="2D1538DA" w14:textId="3E4761F3" w:rsidR="007E6B3E" w:rsidRPr="007E6B3E" w:rsidRDefault="007E6B3E" w:rsidP="00D524A6">
            <w:pPr>
              <w:spacing w:beforeLines="20" w:before="48" w:afterLines="20" w:after="48"/>
              <w:jc w:val="center"/>
              <w:rPr>
                <w:b/>
                <w:bCs/>
              </w:rPr>
            </w:pPr>
            <w:r w:rsidRPr="007E6B3E">
              <w:rPr>
                <w:b/>
                <w:bCs/>
              </w:rPr>
              <w:t xml:space="preserve">Cel </w:t>
            </w:r>
            <w:r>
              <w:rPr>
                <w:b/>
                <w:bCs/>
              </w:rPr>
              <w:t xml:space="preserve">2. </w:t>
            </w:r>
            <w:r w:rsidRPr="007E6B3E">
              <w:rPr>
                <w:b/>
                <w:bCs/>
              </w:rPr>
              <w:t>Budowanie aktywnej społecznie i zawodowo społeczności lokalnej LGD</w:t>
            </w:r>
          </w:p>
        </w:tc>
      </w:tr>
      <w:tr w:rsidR="007E6B3E" w:rsidRPr="0010544C" w14:paraId="6C62E6EB" w14:textId="77777777" w:rsidTr="00442181">
        <w:trPr>
          <w:trHeight w:val="317"/>
          <w:jc w:val="center"/>
        </w:trPr>
        <w:tc>
          <w:tcPr>
            <w:tcW w:w="2005" w:type="dxa"/>
            <w:vMerge w:val="restart"/>
            <w:shd w:val="clear" w:color="auto" w:fill="B7DEFF"/>
            <w:vAlign w:val="center"/>
          </w:tcPr>
          <w:p w14:paraId="10D59C4B" w14:textId="77777777" w:rsidR="007E6B3E" w:rsidRPr="0010544C" w:rsidRDefault="007E6B3E" w:rsidP="00D524A6">
            <w:pPr>
              <w:spacing w:beforeLines="20" w:before="48" w:afterLines="20" w:after="48"/>
              <w:jc w:val="center"/>
            </w:pPr>
            <w:r w:rsidRPr="0010544C">
              <w:t>Przedsięwzięcie</w:t>
            </w:r>
          </w:p>
        </w:tc>
        <w:tc>
          <w:tcPr>
            <w:tcW w:w="1392" w:type="dxa"/>
            <w:vMerge w:val="restart"/>
            <w:shd w:val="clear" w:color="auto" w:fill="B7DEFF"/>
            <w:vAlign w:val="center"/>
          </w:tcPr>
          <w:p w14:paraId="6DD9B00D" w14:textId="77777777" w:rsidR="007E6B3E" w:rsidRPr="0010544C" w:rsidRDefault="007E6B3E" w:rsidP="00D524A6">
            <w:pPr>
              <w:spacing w:beforeLines="20" w:before="48" w:afterLines="20" w:after="48"/>
              <w:jc w:val="center"/>
            </w:pPr>
            <w:r w:rsidRPr="0010544C">
              <w:t>Typ wskaźnika</w:t>
            </w:r>
          </w:p>
        </w:tc>
        <w:tc>
          <w:tcPr>
            <w:tcW w:w="6168" w:type="dxa"/>
            <w:gridSpan w:val="4"/>
            <w:shd w:val="clear" w:color="auto" w:fill="B7DEFF"/>
            <w:vAlign w:val="center"/>
          </w:tcPr>
          <w:p w14:paraId="5343D583" w14:textId="77777777" w:rsidR="007E6B3E" w:rsidRPr="0010544C" w:rsidRDefault="007E6B3E" w:rsidP="00D524A6">
            <w:pPr>
              <w:spacing w:beforeLines="20" w:before="48" w:afterLines="20" w:after="48"/>
              <w:jc w:val="center"/>
            </w:pPr>
            <w:r w:rsidRPr="0010544C">
              <w:t>Realizacja do</w:t>
            </w:r>
            <w:r>
              <w:t>:</w:t>
            </w:r>
          </w:p>
        </w:tc>
      </w:tr>
      <w:tr w:rsidR="007E6B3E" w:rsidRPr="0010544C" w14:paraId="32714B7A" w14:textId="77777777" w:rsidTr="00442181">
        <w:trPr>
          <w:trHeight w:val="479"/>
          <w:jc w:val="center"/>
        </w:trPr>
        <w:tc>
          <w:tcPr>
            <w:tcW w:w="2005" w:type="dxa"/>
            <w:vMerge/>
            <w:vAlign w:val="center"/>
          </w:tcPr>
          <w:p w14:paraId="2941A787" w14:textId="77777777" w:rsidR="007E6B3E" w:rsidRPr="0010544C" w:rsidRDefault="007E6B3E" w:rsidP="00D524A6">
            <w:pPr>
              <w:spacing w:beforeLines="20" w:before="48" w:afterLines="20" w:after="48"/>
              <w:jc w:val="center"/>
            </w:pPr>
          </w:p>
        </w:tc>
        <w:tc>
          <w:tcPr>
            <w:tcW w:w="1392" w:type="dxa"/>
            <w:vMerge/>
            <w:vAlign w:val="center"/>
          </w:tcPr>
          <w:p w14:paraId="56C4BE15" w14:textId="77777777" w:rsidR="007E6B3E" w:rsidRPr="0010544C" w:rsidRDefault="007E6B3E" w:rsidP="00D524A6">
            <w:pPr>
              <w:spacing w:beforeLines="20" w:before="48" w:afterLines="20" w:after="48"/>
              <w:jc w:val="center"/>
            </w:pPr>
          </w:p>
        </w:tc>
        <w:tc>
          <w:tcPr>
            <w:tcW w:w="2160" w:type="dxa"/>
            <w:shd w:val="clear" w:color="auto" w:fill="B7DEFF"/>
            <w:vAlign w:val="center"/>
          </w:tcPr>
          <w:p w14:paraId="54BD15E0" w14:textId="77777777" w:rsidR="007E6B3E" w:rsidRPr="0010544C" w:rsidRDefault="007E6B3E" w:rsidP="00D524A6">
            <w:pPr>
              <w:spacing w:beforeLines="20" w:before="48" w:afterLines="20" w:after="48"/>
              <w:jc w:val="center"/>
            </w:pPr>
            <w:r w:rsidRPr="0010544C">
              <w:t>31.12.2024 r.</w:t>
            </w:r>
          </w:p>
        </w:tc>
        <w:tc>
          <w:tcPr>
            <w:tcW w:w="1335" w:type="dxa"/>
            <w:shd w:val="clear" w:color="auto" w:fill="B7DEFF"/>
            <w:vAlign w:val="center"/>
          </w:tcPr>
          <w:p w14:paraId="74FD21F1" w14:textId="77777777" w:rsidR="007E6B3E" w:rsidRPr="0010544C" w:rsidRDefault="007E6B3E" w:rsidP="00D524A6">
            <w:pPr>
              <w:spacing w:beforeLines="20" w:before="48" w:afterLines="20" w:after="48"/>
              <w:jc w:val="center"/>
            </w:pPr>
            <w:r w:rsidRPr="0010544C">
              <w:t>31.12.2025 r.</w:t>
            </w:r>
          </w:p>
        </w:tc>
        <w:tc>
          <w:tcPr>
            <w:tcW w:w="1346" w:type="dxa"/>
            <w:shd w:val="clear" w:color="auto" w:fill="B7DEFF"/>
            <w:vAlign w:val="center"/>
          </w:tcPr>
          <w:p w14:paraId="2E0C0626" w14:textId="77777777" w:rsidR="007E6B3E" w:rsidRPr="0010544C" w:rsidRDefault="007E6B3E" w:rsidP="00D524A6">
            <w:pPr>
              <w:spacing w:beforeLines="20" w:before="48" w:afterLines="20" w:after="48"/>
              <w:jc w:val="center"/>
            </w:pPr>
            <w:r w:rsidRPr="0010544C">
              <w:t>31.12.2026 r.</w:t>
            </w:r>
          </w:p>
        </w:tc>
        <w:tc>
          <w:tcPr>
            <w:tcW w:w="1327" w:type="dxa"/>
            <w:shd w:val="clear" w:color="auto" w:fill="B7DEFF"/>
            <w:vAlign w:val="center"/>
          </w:tcPr>
          <w:p w14:paraId="1E54B35A" w14:textId="77777777" w:rsidR="007E6B3E" w:rsidRPr="0010544C" w:rsidRDefault="007E6B3E" w:rsidP="00D524A6">
            <w:pPr>
              <w:spacing w:beforeLines="20" w:before="48" w:afterLines="20" w:after="48"/>
              <w:jc w:val="center"/>
            </w:pPr>
            <w:r w:rsidRPr="0010544C">
              <w:t>31.12.2027 r.</w:t>
            </w:r>
          </w:p>
        </w:tc>
      </w:tr>
      <w:tr w:rsidR="00A65054" w:rsidRPr="0010544C" w14:paraId="173C8149" w14:textId="77777777" w:rsidTr="00A65054">
        <w:trPr>
          <w:trHeight w:val="642"/>
          <w:jc w:val="center"/>
        </w:trPr>
        <w:tc>
          <w:tcPr>
            <w:tcW w:w="2005" w:type="dxa"/>
            <w:vMerge w:val="restart"/>
            <w:vAlign w:val="center"/>
          </w:tcPr>
          <w:p w14:paraId="4B9BB344" w14:textId="0ED69FA4" w:rsidR="00A65054" w:rsidRPr="003B5F1E" w:rsidRDefault="00A65054" w:rsidP="00D524A6">
            <w:pPr>
              <w:spacing w:beforeLines="20" w:before="48" w:afterLines="20" w:after="48"/>
              <w:jc w:val="left"/>
            </w:pPr>
            <w:r w:rsidRPr="003B5F1E">
              <w:lastRenderedPageBreak/>
              <w:t>P.2.1.</w:t>
            </w:r>
          </w:p>
        </w:tc>
        <w:tc>
          <w:tcPr>
            <w:tcW w:w="1392" w:type="dxa"/>
            <w:vAlign w:val="center"/>
          </w:tcPr>
          <w:p w14:paraId="1AA27CAF" w14:textId="77777777" w:rsidR="00A65054" w:rsidRPr="00FF5DD9" w:rsidRDefault="00A65054" w:rsidP="008C33A0">
            <w:pPr>
              <w:spacing w:beforeLines="20" w:before="48" w:afterLines="20" w:after="48"/>
              <w:jc w:val="left"/>
            </w:pPr>
            <w:r w:rsidRPr="00FF5DD9">
              <w:t>Produkt:</w:t>
            </w:r>
          </w:p>
          <w:p w14:paraId="2F3905DB" w14:textId="09A8EC17" w:rsidR="00A65054" w:rsidRPr="003B5F1E" w:rsidRDefault="00A65054" w:rsidP="008C33A0">
            <w:pPr>
              <w:spacing w:beforeLines="20" w:before="48" w:afterLines="20" w:after="48"/>
              <w:jc w:val="left"/>
            </w:pPr>
            <w:r w:rsidRPr="00FF5DD9">
              <w:rPr>
                <w:bCs/>
              </w:rPr>
              <w:t xml:space="preserve">P.2.1.- EECO02+04; </w:t>
            </w:r>
          </w:p>
        </w:tc>
        <w:tc>
          <w:tcPr>
            <w:tcW w:w="3495" w:type="dxa"/>
            <w:gridSpan w:val="2"/>
            <w:tcBorders>
              <w:right w:val="single" w:sz="4" w:space="0" w:color="auto"/>
            </w:tcBorders>
            <w:shd w:val="clear" w:color="auto" w:fill="00B0F0"/>
            <w:vAlign w:val="center"/>
          </w:tcPr>
          <w:p w14:paraId="10ACB68E" w14:textId="0E032585" w:rsidR="00A65054" w:rsidRPr="00220819" w:rsidRDefault="00A65054" w:rsidP="00B81FB7">
            <w:pPr>
              <w:spacing w:beforeLines="20" w:before="48" w:afterLines="20" w:after="48"/>
              <w:jc w:val="center"/>
            </w:pPr>
            <w:r w:rsidRPr="00220819">
              <w:t>40 osób</w:t>
            </w:r>
          </w:p>
        </w:tc>
        <w:tc>
          <w:tcPr>
            <w:tcW w:w="1346" w:type="dxa"/>
            <w:vMerge w:val="restart"/>
            <w:tcBorders>
              <w:left w:val="single" w:sz="4" w:space="0" w:color="auto"/>
            </w:tcBorders>
            <w:vAlign w:val="center"/>
          </w:tcPr>
          <w:p w14:paraId="067C7449" w14:textId="7AE3CFED" w:rsidR="00A65054" w:rsidRPr="0010544C" w:rsidRDefault="00A65054" w:rsidP="00442181">
            <w:pPr>
              <w:spacing w:beforeLines="20" w:before="48" w:afterLines="20" w:after="48"/>
              <w:jc w:val="center"/>
            </w:pPr>
          </w:p>
        </w:tc>
        <w:tc>
          <w:tcPr>
            <w:tcW w:w="1327" w:type="dxa"/>
            <w:vMerge w:val="restart"/>
          </w:tcPr>
          <w:p w14:paraId="18D7509E" w14:textId="6F82C2EA" w:rsidR="00A65054" w:rsidRPr="0010544C" w:rsidRDefault="00A65054" w:rsidP="00D524A6">
            <w:pPr>
              <w:spacing w:beforeLines="20" w:before="48" w:afterLines="20" w:after="48"/>
            </w:pPr>
          </w:p>
        </w:tc>
      </w:tr>
      <w:tr w:rsidR="00A65054" w:rsidRPr="0010544C" w14:paraId="0D859C1E" w14:textId="77777777" w:rsidTr="00577488">
        <w:trPr>
          <w:trHeight w:val="641"/>
          <w:jc w:val="center"/>
        </w:trPr>
        <w:tc>
          <w:tcPr>
            <w:tcW w:w="2005" w:type="dxa"/>
            <w:vMerge/>
            <w:vAlign w:val="center"/>
          </w:tcPr>
          <w:p w14:paraId="13A598BF" w14:textId="77777777" w:rsidR="00A65054" w:rsidRPr="003B5F1E" w:rsidRDefault="00A65054" w:rsidP="00D524A6">
            <w:pPr>
              <w:spacing w:beforeLines="20" w:before="48" w:afterLines="20" w:after="48"/>
              <w:jc w:val="left"/>
            </w:pPr>
          </w:p>
        </w:tc>
        <w:tc>
          <w:tcPr>
            <w:tcW w:w="1392" w:type="dxa"/>
            <w:vAlign w:val="center"/>
          </w:tcPr>
          <w:p w14:paraId="2ED48AA5" w14:textId="77777777" w:rsidR="00A65054" w:rsidRDefault="00A65054" w:rsidP="008C33A0">
            <w:pPr>
              <w:spacing w:beforeLines="20" w:before="48" w:afterLines="20" w:after="48"/>
              <w:jc w:val="left"/>
            </w:pPr>
            <w:r w:rsidRPr="00A65054">
              <w:t>Produkt:</w:t>
            </w:r>
          </w:p>
          <w:p w14:paraId="52E18970" w14:textId="6E5ADCC6" w:rsidR="00A65054" w:rsidRPr="00FF5DD9" w:rsidRDefault="00A65054" w:rsidP="008C33A0">
            <w:pPr>
              <w:spacing w:beforeLines="20" w:before="48" w:afterLines="20" w:after="48"/>
              <w:jc w:val="left"/>
            </w:pPr>
            <w:r w:rsidRPr="00A65054">
              <w:t xml:space="preserve">P.2.1.- EECO12;  </w:t>
            </w:r>
          </w:p>
        </w:tc>
        <w:tc>
          <w:tcPr>
            <w:tcW w:w="3495" w:type="dxa"/>
            <w:gridSpan w:val="2"/>
            <w:tcBorders>
              <w:right w:val="single" w:sz="4" w:space="0" w:color="auto"/>
            </w:tcBorders>
            <w:shd w:val="clear" w:color="auto" w:fill="00B0F0"/>
            <w:vAlign w:val="center"/>
          </w:tcPr>
          <w:p w14:paraId="3162746A" w14:textId="6EA8DCAD" w:rsidR="00A65054" w:rsidRPr="00220819" w:rsidRDefault="00A65054" w:rsidP="00B81FB7">
            <w:pPr>
              <w:spacing w:beforeLines="20" w:before="48" w:afterLines="20" w:after="48"/>
              <w:jc w:val="center"/>
            </w:pPr>
            <w:r>
              <w:t>1 osoba</w:t>
            </w:r>
          </w:p>
        </w:tc>
        <w:tc>
          <w:tcPr>
            <w:tcW w:w="1346" w:type="dxa"/>
            <w:vMerge/>
            <w:tcBorders>
              <w:left w:val="single" w:sz="4" w:space="0" w:color="auto"/>
            </w:tcBorders>
            <w:vAlign w:val="center"/>
          </w:tcPr>
          <w:p w14:paraId="2918E179" w14:textId="77777777" w:rsidR="00A65054" w:rsidRPr="0010544C" w:rsidRDefault="00A65054" w:rsidP="00442181">
            <w:pPr>
              <w:spacing w:beforeLines="20" w:before="48" w:afterLines="20" w:after="48"/>
              <w:jc w:val="center"/>
            </w:pPr>
          </w:p>
        </w:tc>
        <w:tc>
          <w:tcPr>
            <w:tcW w:w="1327" w:type="dxa"/>
            <w:vMerge/>
          </w:tcPr>
          <w:p w14:paraId="3A8EA611" w14:textId="77777777" w:rsidR="00A65054" w:rsidRPr="0010544C" w:rsidRDefault="00A65054" w:rsidP="00D524A6">
            <w:pPr>
              <w:spacing w:beforeLines="20" w:before="48" w:afterLines="20" w:after="48"/>
            </w:pPr>
          </w:p>
        </w:tc>
      </w:tr>
      <w:tr w:rsidR="00A65054" w:rsidRPr="0010544C" w14:paraId="775D76DD" w14:textId="77777777" w:rsidTr="00577488">
        <w:trPr>
          <w:trHeight w:val="641"/>
          <w:jc w:val="center"/>
        </w:trPr>
        <w:tc>
          <w:tcPr>
            <w:tcW w:w="2005" w:type="dxa"/>
            <w:vMerge/>
            <w:vAlign w:val="center"/>
          </w:tcPr>
          <w:p w14:paraId="59C2D861" w14:textId="77777777" w:rsidR="00A65054" w:rsidRPr="003B5F1E" w:rsidRDefault="00A65054" w:rsidP="00D524A6">
            <w:pPr>
              <w:spacing w:beforeLines="20" w:before="48" w:afterLines="20" w:after="48"/>
              <w:jc w:val="left"/>
            </w:pPr>
          </w:p>
        </w:tc>
        <w:tc>
          <w:tcPr>
            <w:tcW w:w="1392" w:type="dxa"/>
            <w:vAlign w:val="center"/>
          </w:tcPr>
          <w:p w14:paraId="7EC23435" w14:textId="77777777" w:rsidR="00A65054" w:rsidRPr="00FF5DD9" w:rsidRDefault="00A65054" w:rsidP="00A65054">
            <w:pPr>
              <w:spacing w:beforeLines="20" w:before="48" w:afterLines="20" w:after="48"/>
              <w:jc w:val="left"/>
            </w:pPr>
            <w:r w:rsidRPr="00FF5DD9">
              <w:t>Produkt:</w:t>
            </w:r>
          </w:p>
          <w:p w14:paraId="22F3E4E5" w14:textId="5B502A02" w:rsidR="00A65054" w:rsidRPr="00FF5DD9" w:rsidRDefault="00A65054" w:rsidP="008C33A0">
            <w:pPr>
              <w:spacing w:beforeLines="20" w:before="48" w:afterLines="20" w:after="48"/>
              <w:jc w:val="left"/>
            </w:pPr>
            <w:r w:rsidRPr="00A65054">
              <w:t>P.2.1.- PL0CO03;</w:t>
            </w:r>
          </w:p>
        </w:tc>
        <w:tc>
          <w:tcPr>
            <w:tcW w:w="3495" w:type="dxa"/>
            <w:gridSpan w:val="2"/>
            <w:tcBorders>
              <w:right w:val="single" w:sz="4" w:space="0" w:color="auto"/>
            </w:tcBorders>
            <w:shd w:val="clear" w:color="auto" w:fill="00B0F0"/>
            <w:vAlign w:val="center"/>
          </w:tcPr>
          <w:p w14:paraId="01A0EF00" w14:textId="0E507D7B" w:rsidR="00A65054" w:rsidRPr="00220819" w:rsidRDefault="00A65054" w:rsidP="00B81FB7">
            <w:pPr>
              <w:spacing w:beforeLines="20" w:before="48" w:afterLines="20" w:after="48"/>
              <w:jc w:val="center"/>
            </w:pPr>
            <w:r>
              <w:t>40 osób</w:t>
            </w:r>
          </w:p>
        </w:tc>
        <w:tc>
          <w:tcPr>
            <w:tcW w:w="1346" w:type="dxa"/>
            <w:vMerge/>
            <w:tcBorders>
              <w:left w:val="single" w:sz="4" w:space="0" w:color="auto"/>
            </w:tcBorders>
            <w:vAlign w:val="center"/>
          </w:tcPr>
          <w:p w14:paraId="15FD8342" w14:textId="77777777" w:rsidR="00A65054" w:rsidRPr="0010544C" w:rsidRDefault="00A65054" w:rsidP="00442181">
            <w:pPr>
              <w:spacing w:beforeLines="20" w:before="48" w:afterLines="20" w:after="48"/>
              <w:jc w:val="center"/>
            </w:pPr>
          </w:p>
        </w:tc>
        <w:tc>
          <w:tcPr>
            <w:tcW w:w="1327" w:type="dxa"/>
            <w:vMerge/>
          </w:tcPr>
          <w:p w14:paraId="39A12D8E" w14:textId="77777777" w:rsidR="00A65054" w:rsidRPr="0010544C" w:rsidRDefault="00A65054" w:rsidP="00D524A6">
            <w:pPr>
              <w:spacing w:beforeLines="20" w:before="48" w:afterLines="20" w:after="48"/>
            </w:pPr>
          </w:p>
        </w:tc>
      </w:tr>
      <w:tr w:rsidR="00A65054" w:rsidRPr="0010544C" w14:paraId="4380C41A" w14:textId="77777777" w:rsidTr="00577488">
        <w:trPr>
          <w:trHeight w:val="641"/>
          <w:jc w:val="center"/>
        </w:trPr>
        <w:tc>
          <w:tcPr>
            <w:tcW w:w="2005" w:type="dxa"/>
            <w:vMerge/>
            <w:vAlign w:val="center"/>
          </w:tcPr>
          <w:p w14:paraId="57A5EF60" w14:textId="77777777" w:rsidR="00A65054" w:rsidRPr="003B5F1E" w:rsidRDefault="00A65054" w:rsidP="00D524A6">
            <w:pPr>
              <w:spacing w:beforeLines="20" w:before="48" w:afterLines="20" w:after="48"/>
              <w:jc w:val="left"/>
            </w:pPr>
          </w:p>
        </w:tc>
        <w:tc>
          <w:tcPr>
            <w:tcW w:w="1392" w:type="dxa"/>
            <w:vAlign w:val="center"/>
          </w:tcPr>
          <w:p w14:paraId="7F35AD74" w14:textId="77777777" w:rsidR="00A65054" w:rsidRPr="00FF5DD9" w:rsidRDefault="00A65054" w:rsidP="00A65054">
            <w:pPr>
              <w:spacing w:beforeLines="20" w:before="48" w:afterLines="20" w:after="48"/>
              <w:jc w:val="left"/>
            </w:pPr>
            <w:r w:rsidRPr="00FF5DD9">
              <w:t>Produkt:</w:t>
            </w:r>
          </w:p>
          <w:p w14:paraId="13DD0FB8" w14:textId="19D89C52" w:rsidR="00A65054" w:rsidRPr="00FF5DD9" w:rsidRDefault="00A65054" w:rsidP="008C33A0">
            <w:pPr>
              <w:spacing w:beforeLines="20" w:before="48" w:afterLines="20" w:after="48"/>
              <w:jc w:val="left"/>
            </w:pPr>
            <w:r w:rsidRPr="00A65054">
              <w:t>P.2.1.- PL0CO04;</w:t>
            </w:r>
          </w:p>
        </w:tc>
        <w:tc>
          <w:tcPr>
            <w:tcW w:w="3495" w:type="dxa"/>
            <w:gridSpan w:val="2"/>
            <w:tcBorders>
              <w:right w:val="single" w:sz="4" w:space="0" w:color="auto"/>
            </w:tcBorders>
            <w:shd w:val="clear" w:color="auto" w:fill="00B0F0"/>
            <w:vAlign w:val="center"/>
          </w:tcPr>
          <w:p w14:paraId="22B0B128" w14:textId="6E250A24" w:rsidR="00A65054" w:rsidRPr="00220819" w:rsidRDefault="00A65054" w:rsidP="00B81FB7">
            <w:pPr>
              <w:spacing w:beforeLines="20" w:before="48" w:afterLines="20" w:after="48"/>
              <w:jc w:val="center"/>
            </w:pPr>
            <w:r>
              <w:t>1 sztuka</w:t>
            </w:r>
          </w:p>
        </w:tc>
        <w:tc>
          <w:tcPr>
            <w:tcW w:w="1346" w:type="dxa"/>
            <w:vMerge/>
            <w:tcBorders>
              <w:left w:val="single" w:sz="4" w:space="0" w:color="auto"/>
            </w:tcBorders>
            <w:vAlign w:val="center"/>
          </w:tcPr>
          <w:p w14:paraId="6F88FE8E" w14:textId="77777777" w:rsidR="00A65054" w:rsidRPr="0010544C" w:rsidRDefault="00A65054" w:rsidP="00442181">
            <w:pPr>
              <w:spacing w:beforeLines="20" w:before="48" w:afterLines="20" w:after="48"/>
              <w:jc w:val="center"/>
            </w:pPr>
          </w:p>
        </w:tc>
        <w:tc>
          <w:tcPr>
            <w:tcW w:w="1327" w:type="dxa"/>
            <w:vMerge/>
          </w:tcPr>
          <w:p w14:paraId="759A822C" w14:textId="77777777" w:rsidR="00A65054" w:rsidRPr="0010544C" w:rsidRDefault="00A65054" w:rsidP="00D524A6">
            <w:pPr>
              <w:spacing w:beforeLines="20" w:before="48" w:afterLines="20" w:after="48"/>
            </w:pPr>
          </w:p>
        </w:tc>
      </w:tr>
      <w:tr w:rsidR="00A65054" w:rsidRPr="0010544C" w14:paraId="7C02E455" w14:textId="77777777" w:rsidTr="00A65054">
        <w:trPr>
          <w:trHeight w:val="743"/>
          <w:jc w:val="center"/>
        </w:trPr>
        <w:tc>
          <w:tcPr>
            <w:tcW w:w="2005" w:type="dxa"/>
            <w:vMerge/>
            <w:vAlign w:val="center"/>
          </w:tcPr>
          <w:p w14:paraId="6F237DF0" w14:textId="77777777" w:rsidR="00A65054" w:rsidRPr="003B5F1E" w:rsidRDefault="00A65054" w:rsidP="00D524A6">
            <w:pPr>
              <w:spacing w:beforeLines="20" w:before="48" w:afterLines="20" w:after="48"/>
              <w:jc w:val="left"/>
            </w:pPr>
          </w:p>
        </w:tc>
        <w:tc>
          <w:tcPr>
            <w:tcW w:w="1392" w:type="dxa"/>
            <w:vAlign w:val="center"/>
          </w:tcPr>
          <w:p w14:paraId="22E392A7" w14:textId="77777777" w:rsidR="00A65054" w:rsidRPr="007E79AB" w:rsidRDefault="00A65054" w:rsidP="008C33A0">
            <w:pPr>
              <w:spacing w:beforeLines="20" w:before="48" w:afterLines="20" w:after="48"/>
              <w:jc w:val="left"/>
              <w:rPr>
                <w:lang w:val="en-US"/>
              </w:rPr>
            </w:pPr>
            <w:proofErr w:type="spellStart"/>
            <w:r w:rsidRPr="007E79AB">
              <w:rPr>
                <w:lang w:val="en-US"/>
              </w:rPr>
              <w:t>Rezultat</w:t>
            </w:r>
            <w:proofErr w:type="spellEnd"/>
            <w:r w:rsidRPr="007E79AB">
              <w:rPr>
                <w:lang w:val="en-US"/>
              </w:rPr>
              <w:t xml:space="preserve">: </w:t>
            </w:r>
          </w:p>
          <w:p w14:paraId="3FA35719" w14:textId="3075EBF3" w:rsidR="00A65054" w:rsidRPr="008C33A0" w:rsidRDefault="00A65054" w:rsidP="00D524A6">
            <w:pPr>
              <w:spacing w:beforeLines="20" w:before="48" w:afterLines="20" w:after="48"/>
              <w:jc w:val="left"/>
              <w:rPr>
                <w:b/>
                <w:color w:val="FF0000"/>
                <w:lang w:val="en-US"/>
              </w:rPr>
            </w:pPr>
            <w:r w:rsidRPr="00FF5DD9">
              <w:rPr>
                <w:bCs/>
                <w:lang w:val="en-US"/>
              </w:rPr>
              <w:t>W.2.1.</w:t>
            </w:r>
            <w:proofErr w:type="gramStart"/>
            <w:r w:rsidRPr="00FF5DD9">
              <w:rPr>
                <w:bCs/>
                <w:lang w:val="en-US"/>
              </w:rPr>
              <w:t>-  EECR</w:t>
            </w:r>
            <w:proofErr w:type="gramEnd"/>
            <w:r w:rsidRPr="00FF5DD9">
              <w:rPr>
                <w:bCs/>
                <w:lang w:val="en-US"/>
              </w:rPr>
              <w:t>03</w:t>
            </w:r>
            <w:proofErr w:type="gramStart"/>
            <w:r w:rsidRPr="00FF5DD9">
              <w:rPr>
                <w:bCs/>
                <w:lang w:val="en-US"/>
              </w:rPr>
              <w:t xml:space="preserve">; </w:t>
            </w:r>
            <w:r w:rsidRPr="00FF5DD9">
              <w:rPr>
                <w:b/>
                <w:lang w:val="en-US"/>
              </w:rPr>
              <w:t>:</w:t>
            </w:r>
            <w:proofErr w:type="gramEnd"/>
            <w:r w:rsidRPr="00FF5DD9">
              <w:rPr>
                <w:bCs/>
                <w:lang w:val="en-US"/>
              </w:rPr>
              <w:t xml:space="preserve"> </w:t>
            </w:r>
          </w:p>
        </w:tc>
        <w:tc>
          <w:tcPr>
            <w:tcW w:w="3495" w:type="dxa"/>
            <w:gridSpan w:val="2"/>
            <w:tcBorders>
              <w:right w:val="single" w:sz="4" w:space="0" w:color="auto"/>
            </w:tcBorders>
            <w:shd w:val="clear" w:color="auto" w:fill="A6A6A6" w:themeFill="background1" w:themeFillShade="A6"/>
            <w:vAlign w:val="center"/>
          </w:tcPr>
          <w:p w14:paraId="515EA57C" w14:textId="59311FB5" w:rsidR="00A65054" w:rsidRPr="00220819" w:rsidRDefault="00A65054" w:rsidP="00B81FB7">
            <w:pPr>
              <w:spacing w:beforeLines="20" w:before="48" w:afterLines="20" w:after="48"/>
              <w:jc w:val="center"/>
            </w:pPr>
            <w:r w:rsidRPr="00220819">
              <w:t>40 osób</w:t>
            </w:r>
          </w:p>
        </w:tc>
        <w:tc>
          <w:tcPr>
            <w:tcW w:w="1346" w:type="dxa"/>
            <w:vMerge w:val="restart"/>
            <w:tcBorders>
              <w:top w:val="single" w:sz="4" w:space="0" w:color="auto"/>
              <w:left w:val="single" w:sz="4" w:space="0" w:color="auto"/>
            </w:tcBorders>
            <w:vAlign w:val="center"/>
          </w:tcPr>
          <w:p w14:paraId="00294902" w14:textId="31D84869" w:rsidR="00A65054" w:rsidRPr="0010544C" w:rsidRDefault="00A65054" w:rsidP="00442181">
            <w:pPr>
              <w:spacing w:beforeLines="20" w:before="48" w:afterLines="20" w:after="48"/>
              <w:jc w:val="center"/>
            </w:pPr>
          </w:p>
        </w:tc>
        <w:tc>
          <w:tcPr>
            <w:tcW w:w="1327" w:type="dxa"/>
            <w:vMerge w:val="restart"/>
          </w:tcPr>
          <w:p w14:paraId="3C67FA87" w14:textId="2BDAB39D" w:rsidR="00A65054" w:rsidRPr="0010544C" w:rsidRDefault="00A65054" w:rsidP="00D524A6">
            <w:pPr>
              <w:spacing w:beforeLines="20" w:before="48" w:afterLines="20" w:after="48"/>
            </w:pPr>
          </w:p>
        </w:tc>
      </w:tr>
      <w:tr w:rsidR="00A65054" w:rsidRPr="0010544C" w14:paraId="0F3F6677" w14:textId="77777777" w:rsidTr="0014557D">
        <w:trPr>
          <w:trHeight w:val="742"/>
          <w:jc w:val="center"/>
        </w:trPr>
        <w:tc>
          <w:tcPr>
            <w:tcW w:w="2005" w:type="dxa"/>
            <w:vMerge/>
            <w:vAlign w:val="center"/>
          </w:tcPr>
          <w:p w14:paraId="23515166" w14:textId="77777777" w:rsidR="00A65054" w:rsidRPr="003B5F1E" w:rsidRDefault="00A65054" w:rsidP="00D524A6">
            <w:pPr>
              <w:spacing w:beforeLines="20" w:before="48" w:afterLines="20" w:after="48"/>
              <w:jc w:val="left"/>
            </w:pPr>
          </w:p>
        </w:tc>
        <w:tc>
          <w:tcPr>
            <w:tcW w:w="1392" w:type="dxa"/>
            <w:vAlign w:val="center"/>
          </w:tcPr>
          <w:p w14:paraId="7ECCA46D" w14:textId="77777777" w:rsidR="00A65054" w:rsidRDefault="00A65054" w:rsidP="008C33A0">
            <w:pPr>
              <w:spacing w:beforeLines="20" w:before="48" w:afterLines="20" w:after="48"/>
              <w:jc w:val="left"/>
              <w:rPr>
                <w:lang w:val="en-US"/>
              </w:rPr>
            </w:pPr>
            <w:proofErr w:type="spellStart"/>
            <w:r w:rsidRPr="00A65054">
              <w:rPr>
                <w:lang w:val="en-US"/>
              </w:rPr>
              <w:t>Rezultat</w:t>
            </w:r>
            <w:proofErr w:type="spellEnd"/>
            <w:r w:rsidRPr="00A65054">
              <w:rPr>
                <w:lang w:val="en-US"/>
              </w:rPr>
              <w:t>:</w:t>
            </w:r>
          </w:p>
          <w:p w14:paraId="01AC7227" w14:textId="36192C7E" w:rsidR="00A65054" w:rsidRPr="007E79AB" w:rsidRDefault="00A65054" w:rsidP="008C33A0">
            <w:pPr>
              <w:spacing w:beforeLines="20" w:before="48" w:afterLines="20" w:after="48"/>
              <w:jc w:val="left"/>
              <w:rPr>
                <w:lang w:val="en-US"/>
              </w:rPr>
            </w:pPr>
            <w:r w:rsidRPr="00A65054">
              <w:rPr>
                <w:lang w:val="en-US"/>
              </w:rPr>
              <w:t>W.2.1.</w:t>
            </w:r>
            <w:proofErr w:type="gramStart"/>
            <w:r w:rsidRPr="00A65054">
              <w:rPr>
                <w:lang w:val="en-US"/>
              </w:rPr>
              <w:t>-  EECR</w:t>
            </w:r>
            <w:proofErr w:type="gramEnd"/>
            <w:r w:rsidRPr="00A65054">
              <w:rPr>
                <w:lang w:val="en-US"/>
              </w:rPr>
              <w:t>04;</w:t>
            </w:r>
          </w:p>
        </w:tc>
        <w:tc>
          <w:tcPr>
            <w:tcW w:w="3495" w:type="dxa"/>
            <w:gridSpan w:val="2"/>
            <w:tcBorders>
              <w:right w:val="single" w:sz="4" w:space="0" w:color="auto"/>
            </w:tcBorders>
            <w:shd w:val="clear" w:color="auto" w:fill="A6A6A6" w:themeFill="background1" w:themeFillShade="A6"/>
            <w:vAlign w:val="center"/>
          </w:tcPr>
          <w:p w14:paraId="4FA3E934" w14:textId="0CE04689" w:rsidR="00A65054" w:rsidRPr="00220819" w:rsidRDefault="00A65054" w:rsidP="00B81FB7">
            <w:pPr>
              <w:spacing w:beforeLines="20" w:before="48" w:afterLines="20" w:after="48"/>
              <w:jc w:val="center"/>
            </w:pPr>
            <w:r>
              <w:t>1 sztuka</w:t>
            </w:r>
          </w:p>
        </w:tc>
        <w:tc>
          <w:tcPr>
            <w:tcW w:w="1346" w:type="dxa"/>
            <w:vMerge/>
            <w:tcBorders>
              <w:left w:val="single" w:sz="4" w:space="0" w:color="auto"/>
            </w:tcBorders>
            <w:vAlign w:val="center"/>
          </w:tcPr>
          <w:p w14:paraId="5E366215" w14:textId="77777777" w:rsidR="00A65054" w:rsidRPr="0010544C" w:rsidRDefault="00A65054" w:rsidP="00442181">
            <w:pPr>
              <w:spacing w:beforeLines="20" w:before="48" w:afterLines="20" w:after="48"/>
              <w:jc w:val="center"/>
            </w:pPr>
          </w:p>
        </w:tc>
        <w:tc>
          <w:tcPr>
            <w:tcW w:w="1327" w:type="dxa"/>
            <w:vMerge/>
          </w:tcPr>
          <w:p w14:paraId="675DA993" w14:textId="77777777" w:rsidR="00A65054" w:rsidRPr="0010544C" w:rsidRDefault="00A65054" w:rsidP="00D524A6">
            <w:pPr>
              <w:spacing w:beforeLines="20" w:before="48" w:afterLines="20" w:after="48"/>
            </w:pPr>
          </w:p>
        </w:tc>
      </w:tr>
      <w:tr w:rsidR="00106AA7" w:rsidRPr="0010544C" w14:paraId="049E4E74" w14:textId="77777777" w:rsidTr="00442181">
        <w:trPr>
          <w:trHeight w:val="383"/>
          <w:jc w:val="center"/>
        </w:trPr>
        <w:tc>
          <w:tcPr>
            <w:tcW w:w="2005" w:type="dxa"/>
            <w:vMerge w:val="restart"/>
            <w:vAlign w:val="center"/>
          </w:tcPr>
          <w:p w14:paraId="15FE822C" w14:textId="2AA3723F" w:rsidR="00106AA7" w:rsidRPr="0010544C" w:rsidRDefault="00106AA7" w:rsidP="00106AA7">
            <w:pPr>
              <w:spacing w:beforeLines="20" w:before="48" w:afterLines="20" w:after="48"/>
              <w:jc w:val="left"/>
            </w:pPr>
            <w:r>
              <w:t>P.2.</w:t>
            </w:r>
            <w:r w:rsidR="00442181">
              <w:t>2</w:t>
            </w:r>
            <w:r>
              <w:t>.</w:t>
            </w:r>
          </w:p>
        </w:tc>
        <w:tc>
          <w:tcPr>
            <w:tcW w:w="1392" w:type="dxa"/>
            <w:vAlign w:val="center"/>
          </w:tcPr>
          <w:p w14:paraId="5FD49E09" w14:textId="2A9B49AE" w:rsidR="00106AA7" w:rsidRPr="0010544C" w:rsidRDefault="00106AA7" w:rsidP="00106AA7">
            <w:pPr>
              <w:spacing w:beforeLines="20" w:before="48" w:afterLines="20" w:after="48"/>
              <w:jc w:val="left"/>
            </w:pPr>
            <w:r>
              <w:t>Produkt</w:t>
            </w:r>
          </w:p>
        </w:tc>
        <w:tc>
          <w:tcPr>
            <w:tcW w:w="3495" w:type="dxa"/>
            <w:gridSpan w:val="2"/>
            <w:shd w:val="clear" w:color="auto" w:fill="00B0F0"/>
            <w:vAlign w:val="center"/>
          </w:tcPr>
          <w:p w14:paraId="257B20A9" w14:textId="159387AD" w:rsidR="00106AA7" w:rsidRPr="0010544C" w:rsidRDefault="00106AA7" w:rsidP="00106AA7">
            <w:pPr>
              <w:spacing w:beforeLines="20" w:before="48" w:afterLines="20" w:after="48"/>
              <w:jc w:val="center"/>
            </w:pPr>
            <w:r>
              <w:t>10 sztuk</w:t>
            </w:r>
          </w:p>
        </w:tc>
        <w:tc>
          <w:tcPr>
            <w:tcW w:w="1346" w:type="dxa"/>
          </w:tcPr>
          <w:p w14:paraId="7FA0C97C" w14:textId="77777777" w:rsidR="00106AA7" w:rsidRPr="0010544C" w:rsidRDefault="00106AA7" w:rsidP="00106AA7">
            <w:pPr>
              <w:spacing w:beforeLines="20" w:before="48" w:afterLines="20" w:after="48"/>
            </w:pPr>
          </w:p>
        </w:tc>
        <w:tc>
          <w:tcPr>
            <w:tcW w:w="1327" w:type="dxa"/>
          </w:tcPr>
          <w:p w14:paraId="565E8EEF" w14:textId="77777777" w:rsidR="00106AA7" w:rsidRPr="0010544C" w:rsidRDefault="00106AA7" w:rsidP="00106AA7">
            <w:pPr>
              <w:spacing w:beforeLines="20" w:before="48" w:afterLines="20" w:after="48"/>
            </w:pPr>
          </w:p>
        </w:tc>
      </w:tr>
      <w:tr w:rsidR="00106AA7" w:rsidRPr="0010544C" w14:paraId="13243B35" w14:textId="77777777" w:rsidTr="00442181">
        <w:trPr>
          <w:trHeight w:val="383"/>
          <w:jc w:val="center"/>
        </w:trPr>
        <w:tc>
          <w:tcPr>
            <w:tcW w:w="2005" w:type="dxa"/>
            <w:vMerge/>
            <w:vAlign w:val="center"/>
          </w:tcPr>
          <w:p w14:paraId="483473A2" w14:textId="77777777" w:rsidR="00106AA7" w:rsidRDefault="00106AA7" w:rsidP="00D524A6">
            <w:pPr>
              <w:spacing w:beforeLines="20" w:before="48" w:afterLines="20" w:after="48"/>
              <w:jc w:val="left"/>
            </w:pPr>
          </w:p>
        </w:tc>
        <w:tc>
          <w:tcPr>
            <w:tcW w:w="1392" w:type="dxa"/>
            <w:vAlign w:val="center"/>
          </w:tcPr>
          <w:p w14:paraId="1F44F03C" w14:textId="77777777" w:rsidR="00106AA7" w:rsidRPr="0010544C" w:rsidRDefault="00106AA7" w:rsidP="00D524A6">
            <w:pPr>
              <w:spacing w:beforeLines="20" w:before="48" w:afterLines="20" w:after="48"/>
              <w:jc w:val="left"/>
            </w:pPr>
            <w:r w:rsidRPr="0010544C">
              <w:t>Rezultat</w:t>
            </w:r>
          </w:p>
        </w:tc>
        <w:tc>
          <w:tcPr>
            <w:tcW w:w="3495" w:type="dxa"/>
            <w:gridSpan w:val="2"/>
            <w:shd w:val="clear" w:color="auto" w:fill="A6A6A6" w:themeFill="background1" w:themeFillShade="A6"/>
            <w:vAlign w:val="center"/>
          </w:tcPr>
          <w:p w14:paraId="2F664B62" w14:textId="42DC816B" w:rsidR="00106AA7" w:rsidRPr="0010544C" w:rsidRDefault="00106AA7" w:rsidP="00D524A6">
            <w:pPr>
              <w:spacing w:beforeLines="20" w:before="48" w:afterLines="20" w:after="48"/>
              <w:jc w:val="center"/>
            </w:pPr>
            <w:r>
              <w:t>100 osób</w:t>
            </w:r>
          </w:p>
        </w:tc>
        <w:tc>
          <w:tcPr>
            <w:tcW w:w="1346" w:type="dxa"/>
          </w:tcPr>
          <w:p w14:paraId="0266C12D" w14:textId="77777777" w:rsidR="00106AA7" w:rsidRPr="0010544C" w:rsidRDefault="00106AA7" w:rsidP="00D524A6">
            <w:pPr>
              <w:spacing w:beforeLines="20" w:before="48" w:afterLines="20" w:after="48"/>
            </w:pPr>
          </w:p>
        </w:tc>
        <w:tc>
          <w:tcPr>
            <w:tcW w:w="1327" w:type="dxa"/>
          </w:tcPr>
          <w:p w14:paraId="3B0D9545" w14:textId="77777777" w:rsidR="00106AA7" w:rsidRPr="0010544C" w:rsidRDefault="00106AA7" w:rsidP="00D524A6">
            <w:pPr>
              <w:spacing w:beforeLines="20" w:before="48" w:afterLines="20" w:after="48"/>
            </w:pPr>
          </w:p>
        </w:tc>
      </w:tr>
      <w:tr w:rsidR="00442181" w:rsidRPr="0010544C" w14:paraId="475284D4" w14:textId="77777777" w:rsidTr="00442181">
        <w:trPr>
          <w:trHeight w:val="383"/>
          <w:jc w:val="center"/>
        </w:trPr>
        <w:tc>
          <w:tcPr>
            <w:tcW w:w="2005" w:type="dxa"/>
            <w:vAlign w:val="center"/>
          </w:tcPr>
          <w:p w14:paraId="19B09BEC" w14:textId="047220D5" w:rsidR="00442181" w:rsidRDefault="00442181" w:rsidP="00D524A6">
            <w:pPr>
              <w:spacing w:beforeLines="20" w:before="48" w:afterLines="20" w:after="48"/>
              <w:jc w:val="left"/>
            </w:pPr>
            <w:r>
              <w:t>P.2.3</w:t>
            </w:r>
          </w:p>
        </w:tc>
        <w:tc>
          <w:tcPr>
            <w:tcW w:w="1392" w:type="dxa"/>
            <w:vAlign w:val="center"/>
          </w:tcPr>
          <w:p w14:paraId="275A65E8" w14:textId="30D98D82" w:rsidR="00442181" w:rsidRPr="0010544C" w:rsidRDefault="00442181" w:rsidP="00D524A6">
            <w:pPr>
              <w:spacing w:beforeLines="20" w:before="48" w:afterLines="20" w:after="48"/>
              <w:jc w:val="left"/>
            </w:pPr>
            <w:r>
              <w:t xml:space="preserve">Produkt </w:t>
            </w:r>
          </w:p>
        </w:tc>
        <w:tc>
          <w:tcPr>
            <w:tcW w:w="3495" w:type="dxa"/>
            <w:gridSpan w:val="2"/>
            <w:shd w:val="clear" w:color="auto" w:fill="00B0F0"/>
            <w:vAlign w:val="center"/>
          </w:tcPr>
          <w:p w14:paraId="52043F76" w14:textId="02582570" w:rsidR="00442181" w:rsidRDefault="00442181" w:rsidP="00D524A6">
            <w:pPr>
              <w:spacing w:beforeLines="20" w:before="48" w:afterLines="20" w:after="48"/>
              <w:jc w:val="center"/>
            </w:pPr>
            <w:r>
              <w:t>1 sztuka</w:t>
            </w:r>
          </w:p>
        </w:tc>
        <w:tc>
          <w:tcPr>
            <w:tcW w:w="1346" w:type="dxa"/>
          </w:tcPr>
          <w:p w14:paraId="080364F7" w14:textId="77777777" w:rsidR="00442181" w:rsidRPr="0010544C" w:rsidRDefault="00442181" w:rsidP="00D524A6">
            <w:pPr>
              <w:spacing w:beforeLines="20" w:before="48" w:afterLines="20" w:after="48"/>
            </w:pPr>
          </w:p>
        </w:tc>
        <w:tc>
          <w:tcPr>
            <w:tcW w:w="1327" w:type="dxa"/>
          </w:tcPr>
          <w:p w14:paraId="05451C12" w14:textId="77777777" w:rsidR="00442181" w:rsidRPr="0010544C" w:rsidRDefault="00442181" w:rsidP="00D524A6">
            <w:pPr>
              <w:spacing w:beforeLines="20" w:before="48" w:afterLines="20" w:after="48"/>
            </w:pPr>
          </w:p>
        </w:tc>
      </w:tr>
      <w:tr w:rsidR="00442181" w:rsidRPr="0010544C" w14:paraId="3928E00E" w14:textId="77777777" w:rsidTr="00442181">
        <w:trPr>
          <w:trHeight w:val="383"/>
          <w:jc w:val="center"/>
        </w:trPr>
        <w:tc>
          <w:tcPr>
            <w:tcW w:w="2005" w:type="dxa"/>
            <w:vAlign w:val="center"/>
          </w:tcPr>
          <w:p w14:paraId="5A004D83" w14:textId="77777777" w:rsidR="00442181" w:rsidRDefault="00442181" w:rsidP="00D524A6">
            <w:pPr>
              <w:spacing w:beforeLines="20" w:before="48" w:afterLines="20" w:after="48"/>
              <w:jc w:val="left"/>
            </w:pPr>
          </w:p>
        </w:tc>
        <w:tc>
          <w:tcPr>
            <w:tcW w:w="1392" w:type="dxa"/>
            <w:vAlign w:val="center"/>
          </w:tcPr>
          <w:p w14:paraId="58AA7EB1" w14:textId="0E445153" w:rsidR="00442181" w:rsidRPr="0010544C" w:rsidRDefault="00442181" w:rsidP="00D524A6">
            <w:pPr>
              <w:spacing w:beforeLines="20" w:before="48" w:afterLines="20" w:after="48"/>
              <w:jc w:val="left"/>
            </w:pPr>
            <w:r>
              <w:t>Rezultat</w:t>
            </w:r>
          </w:p>
        </w:tc>
        <w:tc>
          <w:tcPr>
            <w:tcW w:w="3495" w:type="dxa"/>
            <w:gridSpan w:val="2"/>
            <w:shd w:val="clear" w:color="auto" w:fill="A6A6A6" w:themeFill="background1" w:themeFillShade="A6"/>
            <w:vAlign w:val="center"/>
          </w:tcPr>
          <w:p w14:paraId="1FCB3FEB" w14:textId="348BC927" w:rsidR="00442181" w:rsidRDefault="00442181" w:rsidP="00D524A6">
            <w:pPr>
              <w:spacing w:beforeLines="20" w:before="48" w:afterLines="20" w:after="48"/>
              <w:jc w:val="center"/>
            </w:pPr>
            <w:r>
              <w:t>100 osób</w:t>
            </w:r>
          </w:p>
        </w:tc>
        <w:tc>
          <w:tcPr>
            <w:tcW w:w="1346" w:type="dxa"/>
          </w:tcPr>
          <w:p w14:paraId="535FD843" w14:textId="77777777" w:rsidR="00442181" w:rsidRPr="0010544C" w:rsidRDefault="00442181" w:rsidP="00D524A6">
            <w:pPr>
              <w:spacing w:beforeLines="20" w:before="48" w:afterLines="20" w:after="48"/>
            </w:pPr>
          </w:p>
        </w:tc>
        <w:tc>
          <w:tcPr>
            <w:tcW w:w="1327" w:type="dxa"/>
          </w:tcPr>
          <w:p w14:paraId="1EF85D88" w14:textId="77777777" w:rsidR="00442181" w:rsidRPr="0010544C" w:rsidRDefault="00442181" w:rsidP="00D524A6">
            <w:pPr>
              <w:spacing w:beforeLines="20" w:before="48" w:afterLines="20" w:after="48"/>
            </w:pPr>
          </w:p>
        </w:tc>
      </w:tr>
    </w:tbl>
    <w:p w14:paraId="0392DE97" w14:textId="77777777" w:rsidR="007E6B3E" w:rsidRDefault="007E6B3E" w:rsidP="004930D7">
      <w:pPr>
        <w:rPr>
          <w:b/>
          <w:bCs/>
        </w:rPr>
      </w:pPr>
    </w:p>
    <w:p w14:paraId="30C56426" w14:textId="519BC266" w:rsidR="004930D7" w:rsidRDefault="004930D7" w:rsidP="004930D7">
      <w:pPr>
        <w:rPr>
          <w:bCs/>
          <w:color w:val="000000"/>
        </w:rPr>
      </w:pPr>
      <w:r>
        <w:rPr>
          <w:bCs/>
          <w:color w:val="000000"/>
        </w:rPr>
        <w:t xml:space="preserve">Zaprezentowany rozkład wskaźników produktu i rezultatu wraz z ich wartościami i rozkładem czasowym (funkcja ilości i czasu), dla poszczególnych przedsięwzięć przewidzianych do realizacji w ramach Celu 2, został przedstawiony </w:t>
      </w:r>
      <w:r w:rsidRPr="004930D7">
        <w:rPr>
          <w:b/>
          <w:color w:val="000000"/>
        </w:rPr>
        <w:t>w formie tabelarycznej w</w:t>
      </w:r>
      <w:r>
        <w:rPr>
          <w:bCs/>
          <w:color w:val="000000"/>
        </w:rPr>
        <w:t xml:space="preserve"> </w:t>
      </w:r>
      <w:r w:rsidRPr="004930D7">
        <w:rPr>
          <w:b/>
          <w:color w:val="000000"/>
        </w:rPr>
        <w:t>Załączniku nr 2 do LSR</w:t>
      </w:r>
      <w:r>
        <w:rPr>
          <w:bCs/>
          <w:color w:val="000000"/>
        </w:rPr>
        <w:t>.</w:t>
      </w:r>
    </w:p>
    <w:p w14:paraId="24B0FA21" w14:textId="77777777" w:rsidR="007F3700" w:rsidRDefault="007F3700" w:rsidP="002C4606">
      <w:pPr>
        <w:rPr>
          <w:bCs/>
          <w:color w:val="000000"/>
        </w:rPr>
      </w:pPr>
    </w:p>
    <w:p w14:paraId="61094BA3" w14:textId="77777777" w:rsidR="003B5F1E" w:rsidRDefault="003B5F1E" w:rsidP="002C4606">
      <w:pPr>
        <w:rPr>
          <w:bCs/>
          <w:color w:val="000000"/>
        </w:rPr>
      </w:pPr>
    </w:p>
    <w:p w14:paraId="7BF0FA4E" w14:textId="77777777" w:rsidR="00DA5D1A" w:rsidRPr="00F172AF" w:rsidRDefault="00DA5D1A" w:rsidP="002C4606">
      <w:pPr>
        <w:rPr>
          <w:b/>
          <w:bCs/>
          <w:color w:val="1F497D" w:themeColor="text2"/>
        </w:rPr>
      </w:pPr>
      <w:r w:rsidRPr="00F172AF">
        <w:rPr>
          <w:b/>
          <w:bCs/>
          <w:color w:val="1F497D" w:themeColor="text2"/>
        </w:rPr>
        <w:t>Cel 3. Rozwój infrastruktury i oferty społecznej przyczyniającej się do podnoszenia jakości życia mieszkańców obszaru LGD.</w:t>
      </w:r>
    </w:p>
    <w:p w14:paraId="59703A21" w14:textId="77854A36" w:rsidR="00DB7700" w:rsidRPr="003B5F1E" w:rsidRDefault="00DA5D1A" w:rsidP="003B5F1E">
      <w:pPr>
        <w:rPr>
          <w:bCs/>
          <w:strike/>
        </w:rPr>
      </w:pPr>
      <w:r>
        <w:rPr>
          <w:bCs/>
          <w:color w:val="000000"/>
        </w:rPr>
        <w:t>O</w:t>
      </w:r>
      <w:r w:rsidRPr="007D019C">
        <w:rPr>
          <w:bCs/>
          <w:color w:val="000000"/>
        </w:rPr>
        <w:t>czekiwa</w:t>
      </w:r>
      <w:r>
        <w:rPr>
          <w:bCs/>
          <w:color w:val="000000"/>
        </w:rPr>
        <w:t>nia</w:t>
      </w:r>
      <w:r w:rsidRPr="007D019C">
        <w:rPr>
          <w:bCs/>
          <w:color w:val="000000"/>
        </w:rPr>
        <w:t xml:space="preserve"> mieszkańców </w:t>
      </w:r>
      <w:r>
        <w:rPr>
          <w:bCs/>
          <w:color w:val="000000"/>
        </w:rPr>
        <w:t xml:space="preserve">obszaru LGD </w:t>
      </w:r>
      <w:r w:rsidRPr="007D019C">
        <w:rPr>
          <w:bCs/>
          <w:color w:val="000000"/>
        </w:rPr>
        <w:t>wyrażan</w:t>
      </w:r>
      <w:r>
        <w:rPr>
          <w:bCs/>
          <w:color w:val="000000"/>
        </w:rPr>
        <w:t>e</w:t>
      </w:r>
      <w:r w:rsidRPr="007D019C">
        <w:rPr>
          <w:bCs/>
          <w:color w:val="000000"/>
        </w:rPr>
        <w:t xml:space="preserve"> podczas badań społecznych</w:t>
      </w:r>
      <w:r>
        <w:rPr>
          <w:bCs/>
          <w:color w:val="000000"/>
        </w:rPr>
        <w:t xml:space="preserve"> czy spotkań warsztatowych </w:t>
      </w:r>
      <w:r w:rsidR="00DB6CE7">
        <w:rPr>
          <w:bCs/>
          <w:color w:val="000000"/>
        </w:rPr>
        <w:br/>
      </w:r>
      <w:r>
        <w:rPr>
          <w:bCs/>
          <w:color w:val="000000"/>
        </w:rPr>
        <w:t xml:space="preserve">w gminach LGD koncertowały się także wokół </w:t>
      </w:r>
      <w:r w:rsidRPr="007D019C">
        <w:rPr>
          <w:bCs/>
          <w:color w:val="000000"/>
        </w:rPr>
        <w:t>konieczność zapewnieni</w:t>
      </w:r>
      <w:r w:rsidR="00950FA6">
        <w:rPr>
          <w:bCs/>
          <w:color w:val="000000"/>
        </w:rPr>
        <w:t>a</w:t>
      </w:r>
      <w:r w:rsidRPr="007D019C">
        <w:rPr>
          <w:bCs/>
          <w:color w:val="000000"/>
        </w:rPr>
        <w:t xml:space="preserve"> na obszarze LGD </w:t>
      </w:r>
      <w:r w:rsidRPr="00867C5F">
        <w:rPr>
          <w:b/>
          <w:color w:val="000000"/>
        </w:rPr>
        <w:t>wysokiej jakości życia.</w:t>
      </w:r>
      <w:r w:rsidRPr="007D019C">
        <w:rPr>
          <w:bCs/>
          <w:color w:val="000000"/>
        </w:rPr>
        <w:t xml:space="preserve"> </w:t>
      </w:r>
      <w:r>
        <w:rPr>
          <w:bCs/>
          <w:color w:val="000000"/>
        </w:rPr>
        <w:t>Uczestnicy badań społecznych oraz warsztatów doceniali działania jakie do tej pory zostały już w tym zakresie zrobione</w:t>
      </w:r>
      <w:r w:rsidR="00950FA6">
        <w:rPr>
          <w:bCs/>
          <w:color w:val="000000"/>
        </w:rPr>
        <w:t>,</w:t>
      </w:r>
      <w:r>
        <w:rPr>
          <w:bCs/>
          <w:color w:val="000000"/>
        </w:rPr>
        <w:t xml:space="preserve"> jednak byli także zgodni w</w:t>
      </w:r>
      <w:r w:rsidR="00950FA6">
        <w:rPr>
          <w:bCs/>
          <w:color w:val="000000"/>
        </w:rPr>
        <w:t> </w:t>
      </w:r>
      <w:r>
        <w:rPr>
          <w:bCs/>
          <w:color w:val="000000"/>
        </w:rPr>
        <w:t xml:space="preserve">tym, iż dalsza ich </w:t>
      </w:r>
      <w:r w:rsidRPr="00867C5F">
        <w:rPr>
          <w:b/>
          <w:color w:val="000000"/>
        </w:rPr>
        <w:t>kontynuacja oraz rozwój</w:t>
      </w:r>
      <w:r>
        <w:rPr>
          <w:bCs/>
          <w:color w:val="000000"/>
        </w:rPr>
        <w:t xml:space="preserve"> jest dla obszaru LGD </w:t>
      </w:r>
      <w:r w:rsidR="00DB6CE7">
        <w:rPr>
          <w:bCs/>
          <w:color w:val="000000"/>
        </w:rPr>
        <w:br/>
      </w:r>
      <w:r>
        <w:rPr>
          <w:bCs/>
          <w:color w:val="000000"/>
        </w:rPr>
        <w:t>i społeczności go zamieszkującej niezbędna. Tym samym w ramach LSR umieszczono Cel 3</w:t>
      </w:r>
      <w:r w:rsidR="00950FA6">
        <w:rPr>
          <w:bCs/>
          <w:color w:val="000000"/>
        </w:rPr>
        <w:t>,</w:t>
      </w:r>
      <w:r>
        <w:rPr>
          <w:bCs/>
          <w:color w:val="000000"/>
        </w:rPr>
        <w:t xml:space="preserve"> któr</w:t>
      </w:r>
      <w:r w:rsidR="00950FA6">
        <w:rPr>
          <w:bCs/>
          <w:color w:val="000000"/>
        </w:rPr>
        <w:t>y</w:t>
      </w:r>
      <w:r>
        <w:rPr>
          <w:bCs/>
          <w:color w:val="000000"/>
        </w:rPr>
        <w:t xml:space="preserve"> koncentruje się</w:t>
      </w:r>
      <w:r w:rsidR="00950FA6">
        <w:rPr>
          <w:bCs/>
          <w:color w:val="000000"/>
        </w:rPr>
        <w:t xml:space="preserve"> na</w:t>
      </w:r>
      <w:r>
        <w:rPr>
          <w:bCs/>
          <w:color w:val="000000"/>
        </w:rPr>
        <w:t xml:space="preserve"> działania</w:t>
      </w:r>
      <w:r w:rsidR="00950FA6">
        <w:rPr>
          <w:bCs/>
          <w:color w:val="000000"/>
        </w:rPr>
        <w:t>ch z</w:t>
      </w:r>
      <w:r>
        <w:rPr>
          <w:bCs/>
          <w:color w:val="000000"/>
        </w:rPr>
        <w:t xml:space="preserve"> rozwoju </w:t>
      </w:r>
      <w:proofErr w:type="spellStart"/>
      <w:r>
        <w:rPr>
          <w:bCs/>
          <w:color w:val="000000"/>
        </w:rPr>
        <w:t>kulturalno</w:t>
      </w:r>
      <w:proofErr w:type="spellEnd"/>
      <w:r>
        <w:rPr>
          <w:bCs/>
          <w:color w:val="000000"/>
        </w:rPr>
        <w:t xml:space="preserve"> – artystyczn</w:t>
      </w:r>
      <w:r w:rsidR="00950FA6">
        <w:rPr>
          <w:bCs/>
          <w:color w:val="000000"/>
        </w:rPr>
        <w:t>ego</w:t>
      </w:r>
      <w:r>
        <w:rPr>
          <w:bCs/>
          <w:color w:val="000000"/>
        </w:rPr>
        <w:t xml:space="preserve"> poprzez rozwój infrastruktury kulturalnej powszechnie dostępnej oraz wzmacniani</w:t>
      </w:r>
      <w:r w:rsidR="00950FA6">
        <w:rPr>
          <w:bCs/>
          <w:color w:val="000000"/>
        </w:rPr>
        <w:t>u</w:t>
      </w:r>
      <w:r>
        <w:rPr>
          <w:bCs/>
          <w:color w:val="000000"/>
        </w:rPr>
        <w:t xml:space="preserve"> środowiska organizacji lokalnych działających w</w:t>
      </w:r>
      <w:r w:rsidR="00950FA6">
        <w:rPr>
          <w:bCs/>
          <w:color w:val="000000"/>
        </w:rPr>
        <w:t> </w:t>
      </w:r>
      <w:r>
        <w:rPr>
          <w:bCs/>
          <w:color w:val="000000"/>
        </w:rPr>
        <w:t>szeroko rozumianym obszarze kultury, wspieraniu wydarzeń lokalnych, kreowaniu przestrzeni publicznych w duchu przestrzeni sąsiedzkich sprzyjających integracji mieszkańców</w:t>
      </w:r>
      <w:r w:rsidR="00950FA6">
        <w:rPr>
          <w:bCs/>
          <w:color w:val="000000"/>
        </w:rPr>
        <w:t>,</w:t>
      </w:r>
      <w:r>
        <w:rPr>
          <w:bCs/>
          <w:color w:val="000000"/>
        </w:rPr>
        <w:t xml:space="preserve"> jak również podnoszeniu świadomości ekologicznej mieszkańców LGD. </w:t>
      </w:r>
      <w:r>
        <w:rPr>
          <w:bCs/>
        </w:rPr>
        <w:t>R</w:t>
      </w:r>
      <w:r w:rsidRPr="007D019C">
        <w:rPr>
          <w:bCs/>
        </w:rPr>
        <w:t xml:space="preserve">ozbudowanie infrastruktury </w:t>
      </w:r>
      <w:proofErr w:type="gramStart"/>
      <w:r w:rsidRPr="007D019C">
        <w:rPr>
          <w:bCs/>
        </w:rPr>
        <w:t>kulturalnej,</w:t>
      </w:r>
      <w:r w:rsidR="00072BCA">
        <w:rPr>
          <w:bCs/>
        </w:rPr>
        <w:t xml:space="preserve"> </w:t>
      </w:r>
      <w:r w:rsidRPr="007D019C">
        <w:rPr>
          <w:bCs/>
        </w:rPr>
        <w:t xml:space="preserve"> wsparcie</w:t>
      </w:r>
      <w:proofErr w:type="gramEnd"/>
      <w:r w:rsidRPr="007D019C">
        <w:rPr>
          <w:bCs/>
        </w:rPr>
        <w:t xml:space="preserve"> środowiska twórców</w:t>
      </w:r>
      <w:r>
        <w:rPr>
          <w:bCs/>
        </w:rPr>
        <w:t>/artystów</w:t>
      </w:r>
      <w:r w:rsidRPr="007D019C">
        <w:rPr>
          <w:bCs/>
        </w:rPr>
        <w:t xml:space="preserve"> </w:t>
      </w:r>
      <w:r>
        <w:rPr>
          <w:bCs/>
        </w:rPr>
        <w:t>lokalnych</w:t>
      </w:r>
      <w:r w:rsidRPr="007D019C">
        <w:rPr>
          <w:bCs/>
        </w:rPr>
        <w:t xml:space="preserve"> oraz rozszerzanie i uatrakcyjnianie oferty czasu wolnego</w:t>
      </w:r>
      <w:r>
        <w:rPr>
          <w:bCs/>
        </w:rPr>
        <w:t xml:space="preserve"> (imprezy lokalne, w tym innowacyjne działania/wydarzenia) to składowe budujące jakoś</w:t>
      </w:r>
      <w:r w:rsidR="00950FA6">
        <w:rPr>
          <w:bCs/>
        </w:rPr>
        <w:t>ć</w:t>
      </w:r>
      <w:r>
        <w:rPr>
          <w:bCs/>
        </w:rPr>
        <w:t xml:space="preserve"> życia na danym terenie. </w:t>
      </w:r>
      <w:r w:rsidRPr="007D019C">
        <w:rPr>
          <w:bCs/>
        </w:rPr>
        <w:t xml:space="preserve">Ważnym założeniem </w:t>
      </w:r>
      <w:r>
        <w:rPr>
          <w:bCs/>
        </w:rPr>
        <w:t xml:space="preserve">na etapie wdrażania LSR </w:t>
      </w:r>
      <w:r w:rsidRPr="007D019C">
        <w:rPr>
          <w:bCs/>
        </w:rPr>
        <w:t>będzie zachęcanie mieszkańców do poszukiwania i wdrażania innowacyjnych rozwiązań</w:t>
      </w:r>
      <w:r>
        <w:rPr>
          <w:bCs/>
        </w:rPr>
        <w:t xml:space="preserve"> </w:t>
      </w:r>
      <w:r w:rsidRPr="007D019C">
        <w:rPr>
          <w:bCs/>
        </w:rPr>
        <w:t>i sposobów realizacji włączającej oferty kulturalnej</w:t>
      </w:r>
      <w:r>
        <w:rPr>
          <w:bCs/>
        </w:rPr>
        <w:t>. Odpowiednia aranżacja przestrzeni publicznych,</w:t>
      </w:r>
      <w:r w:rsidR="00072BCA">
        <w:rPr>
          <w:bCs/>
        </w:rPr>
        <w:t xml:space="preserve"> </w:t>
      </w:r>
      <w:r w:rsidR="00072BCA">
        <w:rPr>
          <w:bCs/>
          <w:color w:val="EE0000"/>
        </w:rPr>
        <w:t xml:space="preserve">w tym budowa świetlicy, miejsca organizacji spotkań dla społeczności lokalnej i </w:t>
      </w:r>
      <w:proofErr w:type="gramStart"/>
      <w:r w:rsidR="00072BCA">
        <w:rPr>
          <w:bCs/>
          <w:color w:val="EE0000"/>
        </w:rPr>
        <w:t>tworzenie</w:t>
      </w:r>
      <w:proofErr w:type="gramEnd"/>
      <w:r>
        <w:rPr>
          <w:bCs/>
        </w:rPr>
        <w:t xml:space="preserve"> </w:t>
      </w:r>
      <w:r w:rsidRPr="00072BCA">
        <w:rPr>
          <w:bCs/>
          <w:strike/>
        </w:rPr>
        <w:t>a</w:t>
      </w:r>
      <w:r w:rsidR="00950FA6" w:rsidRPr="00072BCA">
        <w:rPr>
          <w:bCs/>
          <w:strike/>
        </w:rPr>
        <w:t> </w:t>
      </w:r>
      <w:r w:rsidRPr="00072BCA">
        <w:rPr>
          <w:bCs/>
          <w:strike/>
        </w:rPr>
        <w:t>więc</w:t>
      </w:r>
      <w:r>
        <w:rPr>
          <w:bCs/>
        </w:rPr>
        <w:t xml:space="preserve"> przestrzeni spotkań sąsiedzkich, realizacji aktywności, pasji </w:t>
      </w:r>
      <w:r>
        <w:rPr>
          <w:bCs/>
        </w:rPr>
        <w:lastRenderedPageBreak/>
        <w:t xml:space="preserve">mieszkańców LGD, w formie zagospodarowanych terenów zielonych (skwerów, ogrodów sensorycznych, parków kieszonkowych, itp.) to także kolejny element budujący jakość życia. </w:t>
      </w:r>
    </w:p>
    <w:p w14:paraId="726F34C0" w14:textId="77777777" w:rsidR="00DB7700" w:rsidRDefault="00DB7700" w:rsidP="003D58B7">
      <w:pPr>
        <w:jc w:val="center"/>
        <w:rPr>
          <w:b/>
          <w:bCs/>
          <w:color w:val="17365D" w:themeColor="text2" w:themeShade="BF"/>
          <w:sz w:val="28"/>
          <w:szCs w:val="28"/>
        </w:rPr>
      </w:pPr>
    </w:p>
    <w:p w14:paraId="54E69B7E" w14:textId="4D93FAAC" w:rsidR="003D58B7" w:rsidRPr="003D58B7" w:rsidRDefault="003D58B7" w:rsidP="003D58B7">
      <w:pPr>
        <w:jc w:val="center"/>
        <w:rPr>
          <w:b/>
          <w:bCs/>
          <w:color w:val="17365D" w:themeColor="text2" w:themeShade="BF"/>
          <w:sz w:val="28"/>
          <w:szCs w:val="28"/>
        </w:rPr>
      </w:pPr>
      <w:r w:rsidRPr="003D58B7">
        <w:rPr>
          <w:b/>
          <w:bCs/>
          <w:color w:val="17365D" w:themeColor="text2" w:themeShade="BF"/>
          <w:sz w:val="28"/>
          <w:szCs w:val="28"/>
        </w:rPr>
        <w:t>Cel 3- Przedsięwzięcia</w:t>
      </w:r>
    </w:p>
    <w:p w14:paraId="39AF9D6C" w14:textId="77777777" w:rsidR="003D58B7" w:rsidRDefault="003D58B7" w:rsidP="002C4606">
      <w:pPr>
        <w:rPr>
          <w:bCs/>
          <w:strike/>
        </w:rPr>
      </w:pPr>
    </w:p>
    <w:tbl>
      <w:tblPr>
        <w:tblStyle w:val="Siatkatabelijasna"/>
        <w:tblW w:w="0" w:type="auto"/>
        <w:tblLook w:val="04A0" w:firstRow="1" w:lastRow="0" w:firstColumn="1" w:lastColumn="0" w:noHBand="0" w:noVBand="1"/>
      </w:tblPr>
      <w:tblGrid>
        <w:gridCol w:w="10194"/>
      </w:tblGrid>
      <w:tr w:rsidR="003D58B7" w:rsidRPr="00913E6C" w14:paraId="3CAF9DF1" w14:textId="77777777" w:rsidTr="003D58B7">
        <w:tc>
          <w:tcPr>
            <w:tcW w:w="10194" w:type="dxa"/>
            <w:shd w:val="clear" w:color="auto" w:fill="365F91" w:themeFill="accent1" w:themeFillShade="BF"/>
          </w:tcPr>
          <w:p w14:paraId="79EE0E83" w14:textId="105CFE3D" w:rsidR="003D58B7" w:rsidRPr="003D58B7" w:rsidRDefault="003D58B7" w:rsidP="00577488">
            <w:pPr>
              <w:spacing w:after="160" w:line="276" w:lineRule="auto"/>
              <w:rPr>
                <w:b/>
                <w:color w:val="FFFFFF" w:themeColor="background1"/>
                <w:sz w:val="24"/>
                <w:szCs w:val="24"/>
              </w:rPr>
            </w:pPr>
            <w:r w:rsidRPr="003D58B7">
              <w:rPr>
                <w:b/>
                <w:color w:val="FFFFFF" w:themeColor="background1"/>
                <w:sz w:val="24"/>
                <w:szCs w:val="24"/>
              </w:rPr>
              <w:t>P.3.1. Rozwój infrastruktury kulturalnej, powszechnie dostępnej, na obszarze LGD.</w:t>
            </w:r>
          </w:p>
        </w:tc>
      </w:tr>
      <w:tr w:rsidR="003D58B7" w:rsidRPr="00913E6C" w14:paraId="38382865" w14:textId="77777777" w:rsidTr="00577488">
        <w:tc>
          <w:tcPr>
            <w:tcW w:w="10194" w:type="dxa"/>
          </w:tcPr>
          <w:p w14:paraId="384B0530" w14:textId="77777777" w:rsidR="003D58B7" w:rsidRPr="003D58B7" w:rsidRDefault="003D58B7" w:rsidP="00577488">
            <w:pPr>
              <w:spacing w:after="0" w:line="276" w:lineRule="auto"/>
              <w:rPr>
                <w:b/>
                <w:color w:val="244061" w:themeColor="accent1" w:themeShade="80"/>
              </w:rPr>
            </w:pPr>
            <w:r w:rsidRPr="003D58B7">
              <w:rPr>
                <w:b/>
                <w:color w:val="244061" w:themeColor="accent1" w:themeShade="80"/>
              </w:rPr>
              <w:t xml:space="preserve">Wskaźnik produktu: </w:t>
            </w:r>
          </w:p>
          <w:p w14:paraId="3112C5B9" w14:textId="56D20F38" w:rsidR="003D58B7" w:rsidRPr="00C77EB7" w:rsidRDefault="003D58B7" w:rsidP="00577488">
            <w:pPr>
              <w:spacing w:after="0" w:line="276" w:lineRule="auto"/>
              <w:rPr>
                <w:bCs/>
                <w:color w:val="FF0000"/>
              </w:rPr>
            </w:pPr>
            <w:r w:rsidRPr="003D58B7">
              <w:rPr>
                <w:bCs/>
                <w:color w:val="000000"/>
              </w:rPr>
              <w:t xml:space="preserve">Liczba zmodernizowanych/ wyposażonych obiektów infrastruktury </w:t>
            </w:r>
            <w:proofErr w:type="gramStart"/>
            <w:r w:rsidRPr="00CD1773">
              <w:rPr>
                <w:bCs/>
              </w:rPr>
              <w:t>kulturalnej.</w:t>
            </w:r>
            <w:r w:rsidR="00C77EB7" w:rsidRPr="00CD1773">
              <w:rPr>
                <w:bCs/>
              </w:rPr>
              <w:t>-</w:t>
            </w:r>
            <w:proofErr w:type="gramEnd"/>
            <w:r w:rsidR="00C77EB7" w:rsidRPr="00CD1773">
              <w:rPr>
                <w:bCs/>
              </w:rPr>
              <w:t xml:space="preserve"> wartość 5 sztuk</w:t>
            </w:r>
          </w:p>
        </w:tc>
      </w:tr>
      <w:tr w:rsidR="003D58B7" w:rsidRPr="00913E6C" w14:paraId="509D7B98" w14:textId="77777777" w:rsidTr="00577488">
        <w:tc>
          <w:tcPr>
            <w:tcW w:w="10194" w:type="dxa"/>
          </w:tcPr>
          <w:p w14:paraId="5D726A87" w14:textId="77777777" w:rsidR="003D58B7" w:rsidRPr="003D58B7" w:rsidRDefault="003D58B7" w:rsidP="00577488">
            <w:pPr>
              <w:pStyle w:val="Akapitzlist"/>
              <w:spacing w:before="0" w:after="160" w:line="276" w:lineRule="auto"/>
              <w:ind w:left="0"/>
              <w:rPr>
                <w:b/>
                <w:color w:val="244061" w:themeColor="accent1" w:themeShade="80"/>
              </w:rPr>
            </w:pPr>
            <w:r w:rsidRPr="003D58B7">
              <w:rPr>
                <w:b/>
                <w:color w:val="244061" w:themeColor="accent1" w:themeShade="80"/>
              </w:rPr>
              <w:t xml:space="preserve">Wskaźniki rezultatu: </w:t>
            </w:r>
          </w:p>
          <w:p w14:paraId="096DB3F5" w14:textId="0F76EC90" w:rsidR="003D58B7" w:rsidRPr="00C77EB7" w:rsidRDefault="003D58B7" w:rsidP="00577488">
            <w:pPr>
              <w:pStyle w:val="Akapitzlist"/>
              <w:spacing w:before="0" w:after="160" w:line="276" w:lineRule="auto"/>
              <w:ind w:left="0"/>
              <w:rPr>
                <w:bCs/>
                <w:color w:val="FF0000"/>
              </w:rPr>
            </w:pPr>
            <w:r w:rsidRPr="003D58B7">
              <w:rPr>
                <w:bCs/>
                <w:color w:val="000000"/>
              </w:rPr>
              <w:t>R.41PR Łączenie obszarów wiejskich w Europie</w:t>
            </w:r>
            <w:r w:rsidRPr="00CD1773">
              <w:rPr>
                <w:bCs/>
              </w:rPr>
              <w:t xml:space="preserve">: odsetek ludności wiejskiej korzystającej z lepszego dostępu do usług i infrastruktury dzięki wsparciu z </w:t>
            </w:r>
            <w:proofErr w:type="gramStart"/>
            <w:r w:rsidRPr="00CD1773">
              <w:rPr>
                <w:bCs/>
              </w:rPr>
              <w:t>WPR.</w:t>
            </w:r>
            <w:r w:rsidR="00C77EB7" w:rsidRPr="00CD1773">
              <w:rPr>
                <w:bCs/>
              </w:rPr>
              <w:t>-</w:t>
            </w:r>
            <w:proofErr w:type="gramEnd"/>
            <w:r w:rsidR="00C77EB7" w:rsidRPr="00CD1773">
              <w:rPr>
                <w:bCs/>
              </w:rPr>
              <w:t xml:space="preserve"> wartość 100 osób</w:t>
            </w:r>
          </w:p>
        </w:tc>
      </w:tr>
      <w:tr w:rsidR="003D58B7" w:rsidRPr="00913E6C" w14:paraId="17214CB1" w14:textId="77777777" w:rsidTr="00577488">
        <w:trPr>
          <w:trHeight w:val="528"/>
        </w:trPr>
        <w:tc>
          <w:tcPr>
            <w:tcW w:w="10194" w:type="dxa"/>
          </w:tcPr>
          <w:p w14:paraId="449B5BE6" w14:textId="0B4A4F02" w:rsidR="003D58B7" w:rsidRPr="00913E6C" w:rsidRDefault="003D58B7" w:rsidP="00577488">
            <w:pPr>
              <w:pStyle w:val="Akapitzlist"/>
              <w:spacing w:before="0" w:after="160" w:line="276" w:lineRule="auto"/>
              <w:ind w:left="0"/>
              <w:rPr>
                <w:bCs/>
                <w:color w:val="000000"/>
              </w:rPr>
            </w:pPr>
            <w:r w:rsidRPr="003D58B7">
              <w:rPr>
                <w:b/>
                <w:color w:val="244061" w:themeColor="accent1" w:themeShade="80"/>
              </w:rPr>
              <w:t>PROGRAM:</w:t>
            </w:r>
            <w:r w:rsidR="00E260B5">
              <w:rPr>
                <w:b/>
                <w:color w:val="244061" w:themeColor="accent1" w:themeShade="80"/>
              </w:rPr>
              <w:t xml:space="preserve"> PS WPR-</w:t>
            </w:r>
            <w:r w:rsidRPr="003D58B7">
              <w:rPr>
                <w:b/>
                <w:color w:val="244061" w:themeColor="accent1" w:themeShade="80"/>
              </w:rPr>
              <w:t xml:space="preserve"> </w:t>
            </w:r>
            <w:r>
              <w:t>EFRROW</w:t>
            </w:r>
            <w:r w:rsidRPr="00E23E17">
              <w:rPr>
                <w:b/>
              </w:rPr>
              <w:t xml:space="preserve">  </w:t>
            </w:r>
          </w:p>
        </w:tc>
      </w:tr>
      <w:tr w:rsidR="003D58B7" w:rsidRPr="00913E6C" w14:paraId="3D3803EE" w14:textId="77777777" w:rsidTr="00577488">
        <w:tc>
          <w:tcPr>
            <w:tcW w:w="10194" w:type="dxa"/>
          </w:tcPr>
          <w:p w14:paraId="7387D660" w14:textId="2463F297" w:rsidR="003D58B7" w:rsidRPr="002B563D" w:rsidRDefault="003D58B7" w:rsidP="00577488">
            <w:pPr>
              <w:pStyle w:val="Akapitzlist"/>
              <w:spacing w:before="0" w:line="276" w:lineRule="auto"/>
              <w:ind w:left="0"/>
              <w:rPr>
                <w:bCs/>
                <w:color w:val="FF0000"/>
              </w:rPr>
            </w:pPr>
            <w:r w:rsidRPr="003D58B7">
              <w:rPr>
                <w:b/>
                <w:color w:val="244061" w:themeColor="accent1" w:themeShade="80"/>
              </w:rPr>
              <w:t>ZAKRES:</w:t>
            </w:r>
            <w:r w:rsidRPr="003D58B7">
              <w:rPr>
                <w:bCs/>
                <w:color w:val="244061" w:themeColor="accent1" w:themeShade="80"/>
              </w:rPr>
              <w:t xml:space="preserve"> </w:t>
            </w:r>
            <w:r w:rsidRPr="00F713CD">
              <w:rPr>
                <w:bCs/>
              </w:rPr>
              <w:t xml:space="preserve">Poprawa dostępu do </w:t>
            </w:r>
            <w:r w:rsidR="004D18FE">
              <w:rPr>
                <w:bCs/>
              </w:rPr>
              <w:t xml:space="preserve">małej infrastruktury </w:t>
            </w:r>
            <w:r w:rsidR="002B563D" w:rsidRPr="00DB7700">
              <w:rPr>
                <w:bCs/>
              </w:rPr>
              <w:t xml:space="preserve">publicznej. </w:t>
            </w:r>
          </w:p>
        </w:tc>
      </w:tr>
      <w:tr w:rsidR="003D58B7" w:rsidRPr="00913E6C" w14:paraId="584521D9" w14:textId="77777777" w:rsidTr="00577488">
        <w:tc>
          <w:tcPr>
            <w:tcW w:w="10194" w:type="dxa"/>
          </w:tcPr>
          <w:p w14:paraId="28FBA066" w14:textId="3B05C239" w:rsidR="003D58B7" w:rsidRPr="00913E6C" w:rsidRDefault="003D58B7" w:rsidP="00577488">
            <w:pPr>
              <w:pStyle w:val="Akapitzlist"/>
              <w:spacing w:before="0" w:line="276" w:lineRule="auto"/>
              <w:ind w:left="0"/>
              <w:rPr>
                <w:bCs/>
              </w:rPr>
            </w:pPr>
            <w:r w:rsidRPr="003D58B7">
              <w:rPr>
                <w:b/>
                <w:color w:val="244061" w:themeColor="accent1" w:themeShade="80"/>
              </w:rPr>
              <w:t xml:space="preserve">SPOSÓB REALIZACJI: </w:t>
            </w:r>
            <w:r>
              <w:rPr>
                <w:bCs/>
              </w:rPr>
              <w:t>Konkurs</w:t>
            </w:r>
          </w:p>
        </w:tc>
      </w:tr>
      <w:tr w:rsidR="003D58B7" w:rsidRPr="00913E6C" w14:paraId="3127B9E5" w14:textId="77777777" w:rsidTr="00577488">
        <w:tc>
          <w:tcPr>
            <w:tcW w:w="10194" w:type="dxa"/>
          </w:tcPr>
          <w:p w14:paraId="6F3075E5" w14:textId="4B6356FF" w:rsidR="003D58B7" w:rsidRPr="00913E6C" w:rsidRDefault="003D58B7" w:rsidP="00577488">
            <w:pPr>
              <w:spacing w:line="276" w:lineRule="auto"/>
              <w:rPr>
                <w:bCs/>
                <w:color w:val="000000"/>
              </w:rPr>
            </w:pPr>
            <w:r w:rsidRPr="003D58B7">
              <w:rPr>
                <w:b/>
                <w:color w:val="244061" w:themeColor="accent1" w:themeShade="80"/>
              </w:rPr>
              <w:t>GRUPA DOCELOWA:</w:t>
            </w:r>
            <w:r w:rsidRPr="003D58B7">
              <w:rPr>
                <w:bCs/>
                <w:color w:val="244061" w:themeColor="accent1" w:themeShade="80"/>
              </w:rPr>
              <w:t xml:space="preserve"> </w:t>
            </w:r>
            <w:r w:rsidR="004D18FE" w:rsidRPr="004D18FE">
              <w:rPr>
                <w:bCs/>
                <w:color w:val="000000"/>
              </w:rPr>
              <w:t>mieszkańcy</w:t>
            </w:r>
            <w:r w:rsidR="004D18FE">
              <w:rPr>
                <w:bCs/>
                <w:color w:val="000000"/>
              </w:rPr>
              <w:t xml:space="preserve">, </w:t>
            </w:r>
            <w:r w:rsidR="004D18FE" w:rsidRPr="004D18FE">
              <w:rPr>
                <w:bCs/>
                <w:color w:val="000000"/>
              </w:rPr>
              <w:t>turyści</w:t>
            </w:r>
            <w:r w:rsidR="004D18FE">
              <w:rPr>
                <w:bCs/>
                <w:color w:val="000000"/>
              </w:rPr>
              <w:t>,</w:t>
            </w:r>
            <w:r w:rsidR="004D18FE" w:rsidRPr="004D18FE">
              <w:rPr>
                <w:bCs/>
                <w:color w:val="000000"/>
              </w:rPr>
              <w:t xml:space="preserve"> osoby do 25 roku życia, kobiety, seniorzy, organizacje pozarządowe, grupy nieformalne,</w:t>
            </w:r>
          </w:p>
        </w:tc>
      </w:tr>
      <w:tr w:rsidR="003D58B7" w:rsidRPr="00913E6C" w14:paraId="6AD70CED" w14:textId="77777777" w:rsidTr="00577488">
        <w:tc>
          <w:tcPr>
            <w:tcW w:w="10194" w:type="dxa"/>
          </w:tcPr>
          <w:p w14:paraId="5C1348A7" w14:textId="75F45994" w:rsidR="003D58B7" w:rsidRPr="00913E6C" w:rsidRDefault="00E63E47" w:rsidP="00577488">
            <w:pPr>
              <w:pStyle w:val="Akapitzlist"/>
              <w:spacing w:before="0" w:after="160" w:line="276" w:lineRule="auto"/>
              <w:ind w:left="0"/>
              <w:rPr>
                <w:bCs/>
                <w:color w:val="000000"/>
              </w:rPr>
            </w:pPr>
            <w:r w:rsidRPr="00CD1773">
              <w:rPr>
                <w:b/>
                <w:color w:val="1F497D" w:themeColor="text2"/>
              </w:rPr>
              <w:t>WNIOSKODAWCA</w:t>
            </w:r>
            <w:r w:rsidR="003D58B7" w:rsidRPr="00CD1773">
              <w:rPr>
                <w:b/>
                <w:color w:val="1F497D" w:themeColor="text2"/>
              </w:rPr>
              <w:t>:</w:t>
            </w:r>
            <w:r w:rsidR="003D58B7" w:rsidRPr="00CD1773">
              <w:rPr>
                <w:bCs/>
                <w:color w:val="1F497D" w:themeColor="text2"/>
              </w:rPr>
              <w:t xml:space="preserve"> </w:t>
            </w:r>
            <w:r w:rsidR="004D18FE" w:rsidRPr="00CD1773">
              <w:rPr>
                <w:bCs/>
              </w:rPr>
              <w:t xml:space="preserve">Instytucje </w:t>
            </w:r>
            <w:r w:rsidR="004D18FE">
              <w:rPr>
                <w:bCs/>
                <w:color w:val="000000"/>
              </w:rPr>
              <w:t>kultury, Jednostki samorządu terytorialnego</w:t>
            </w:r>
            <w:r w:rsidR="0027557C">
              <w:rPr>
                <w:bCs/>
                <w:color w:val="000000"/>
              </w:rPr>
              <w:t xml:space="preserve">, </w:t>
            </w:r>
          </w:p>
        </w:tc>
      </w:tr>
      <w:tr w:rsidR="003D58B7" w:rsidRPr="00913E6C" w14:paraId="472A9C91" w14:textId="77777777" w:rsidTr="00577488">
        <w:tc>
          <w:tcPr>
            <w:tcW w:w="10194" w:type="dxa"/>
          </w:tcPr>
          <w:p w14:paraId="5717CD44" w14:textId="6B52B7BD" w:rsidR="003D58B7" w:rsidRPr="00913E6C" w:rsidRDefault="003D58B7" w:rsidP="00577488">
            <w:pPr>
              <w:spacing w:after="160"/>
              <w:rPr>
                <w:b/>
                <w:color w:val="365F91" w:themeColor="accent1" w:themeShade="BF"/>
              </w:rPr>
            </w:pPr>
            <w:r w:rsidRPr="003D58B7">
              <w:rPr>
                <w:b/>
                <w:color w:val="244061" w:themeColor="accent1" w:themeShade="80"/>
              </w:rPr>
              <w:t xml:space="preserve">UZASADNIENIE: </w:t>
            </w:r>
            <w:r w:rsidR="004D18FE">
              <w:rPr>
                <w:bCs/>
              </w:rPr>
              <w:t xml:space="preserve">Konkurs skierowany głownie dla </w:t>
            </w:r>
            <w:proofErr w:type="spellStart"/>
            <w:r w:rsidR="004D18FE">
              <w:rPr>
                <w:bCs/>
              </w:rPr>
              <w:t>jsfp</w:t>
            </w:r>
            <w:proofErr w:type="spellEnd"/>
            <w:r w:rsidR="004D18FE">
              <w:rPr>
                <w:bCs/>
              </w:rPr>
              <w:t xml:space="preserve"> w celu rozwoju infrastruktury kulturalnej. Poprawa infrastruktury, wyposażenia </w:t>
            </w:r>
            <w:r w:rsidR="004D18FE" w:rsidRPr="009649D8">
              <w:rPr>
                <w:bCs/>
              </w:rPr>
              <w:t xml:space="preserve">posłuży zwiększeniu </w:t>
            </w:r>
            <w:r w:rsidR="00EC0537" w:rsidRPr="009649D8">
              <w:rPr>
                <w:bCs/>
              </w:rPr>
              <w:t xml:space="preserve">dostępu do małej infrastruktury publicznej. </w:t>
            </w:r>
          </w:p>
        </w:tc>
      </w:tr>
      <w:tr w:rsidR="00E041A8" w:rsidRPr="00913E6C" w14:paraId="1612DC92" w14:textId="77777777" w:rsidTr="00577488">
        <w:tc>
          <w:tcPr>
            <w:tcW w:w="10194" w:type="dxa"/>
          </w:tcPr>
          <w:p w14:paraId="32A8F02E" w14:textId="427D446A" w:rsidR="00E041A8" w:rsidRPr="003D58B7" w:rsidRDefault="00E041A8" w:rsidP="00577488">
            <w:pPr>
              <w:spacing w:after="160"/>
              <w:rPr>
                <w:b/>
                <w:color w:val="244061" w:themeColor="accent1" w:themeShade="80"/>
              </w:rPr>
            </w:pPr>
            <w:r>
              <w:rPr>
                <w:b/>
                <w:color w:val="244061" w:themeColor="accent1" w:themeShade="80"/>
              </w:rPr>
              <w:t>POZIOM DOFINANSOWANIA: do 75%</w:t>
            </w:r>
          </w:p>
        </w:tc>
      </w:tr>
      <w:tr w:rsidR="00E0002E" w:rsidRPr="00913E6C" w14:paraId="2F32D674" w14:textId="77777777" w:rsidTr="00577488">
        <w:tc>
          <w:tcPr>
            <w:tcW w:w="10194" w:type="dxa"/>
          </w:tcPr>
          <w:p w14:paraId="07CF1A5B" w14:textId="28ADEE2C" w:rsidR="00E0002E" w:rsidRDefault="00E0002E" w:rsidP="00577488">
            <w:pPr>
              <w:spacing w:after="160"/>
              <w:rPr>
                <w:b/>
                <w:color w:val="244061" w:themeColor="accent1" w:themeShade="80"/>
              </w:rPr>
            </w:pPr>
            <w:r>
              <w:rPr>
                <w:b/>
                <w:color w:val="244061" w:themeColor="accent1" w:themeShade="80"/>
              </w:rPr>
              <w:t xml:space="preserve">MINIMALNA </w:t>
            </w:r>
            <w:r w:rsidR="00315432" w:rsidRPr="009649D8">
              <w:rPr>
                <w:b/>
                <w:color w:val="1F497D" w:themeColor="text2"/>
              </w:rPr>
              <w:t>KWOTA WSPARCIA</w:t>
            </w:r>
            <w:r w:rsidRPr="009649D8">
              <w:rPr>
                <w:b/>
                <w:color w:val="1F497D" w:themeColor="text2"/>
              </w:rPr>
              <w:t xml:space="preserve">: </w:t>
            </w:r>
            <w:r>
              <w:rPr>
                <w:b/>
                <w:color w:val="244061" w:themeColor="accent1" w:themeShade="80"/>
              </w:rPr>
              <w:t>50 000,00 zł</w:t>
            </w:r>
          </w:p>
        </w:tc>
      </w:tr>
      <w:tr w:rsidR="000F2DEB" w:rsidRPr="00913E6C" w14:paraId="79733226" w14:textId="77777777" w:rsidTr="00577488">
        <w:tc>
          <w:tcPr>
            <w:tcW w:w="10194" w:type="dxa"/>
          </w:tcPr>
          <w:p w14:paraId="788AA1EE" w14:textId="1F84039B" w:rsidR="000F2DEB" w:rsidRDefault="000F2DEB" w:rsidP="00577488">
            <w:pPr>
              <w:spacing w:after="160"/>
              <w:rPr>
                <w:b/>
                <w:color w:val="244061" w:themeColor="accent1" w:themeShade="80"/>
              </w:rPr>
            </w:pPr>
            <w:r w:rsidRPr="00DB7700">
              <w:rPr>
                <w:b/>
                <w:color w:val="1F497D" w:themeColor="text2"/>
              </w:rPr>
              <w:t>Maksymalna kwota wsparcia nie może przekraczać maksymalnej kwoty wsparcia wskazanej w wytycznych szczegółowych w zakresie przyznawania i wypłaty pomocy finansowej w ramach Planu strategicznego dla Wspólnej Polityki Rolnej na lata 2023-2027 dla interwencji I.13.1 LEADER/ Rozwój Lokalny Kierowany przez Społeczność (RLKS)- komponent Wdrażanie LSR.</w:t>
            </w:r>
          </w:p>
        </w:tc>
      </w:tr>
    </w:tbl>
    <w:p w14:paraId="2C7E8FF6" w14:textId="77777777" w:rsidR="007F3700" w:rsidRDefault="007F3700" w:rsidP="002C4606">
      <w:pPr>
        <w:rPr>
          <w:bCs/>
          <w:color w:val="000000"/>
        </w:rPr>
      </w:pPr>
    </w:p>
    <w:p w14:paraId="0558DB91" w14:textId="77777777" w:rsidR="00072BCA" w:rsidRDefault="00072BCA" w:rsidP="002C4606">
      <w:pPr>
        <w:rPr>
          <w:bCs/>
          <w:color w:val="000000"/>
        </w:rPr>
      </w:pPr>
    </w:p>
    <w:tbl>
      <w:tblPr>
        <w:tblStyle w:val="Siatkatabelijasna"/>
        <w:tblW w:w="0" w:type="auto"/>
        <w:tblLook w:val="04A0" w:firstRow="1" w:lastRow="0" w:firstColumn="1" w:lastColumn="0" w:noHBand="0" w:noVBand="1"/>
      </w:tblPr>
      <w:tblGrid>
        <w:gridCol w:w="10194"/>
      </w:tblGrid>
      <w:tr w:rsidR="00072BCA" w:rsidRPr="00913E6C" w14:paraId="1AF4BC73" w14:textId="77777777" w:rsidTr="00E4119F">
        <w:tc>
          <w:tcPr>
            <w:tcW w:w="10194" w:type="dxa"/>
            <w:shd w:val="clear" w:color="auto" w:fill="365F91" w:themeFill="accent1" w:themeFillShade="BF"/>
          </w:tcPr>
          <w:p w14:paraId="1D13C838" w14:textId="152D4C6F" w:rsidR="00072BCA" w:rsidRPr="003D58B7" w:rsidRDefault="00072BCA" w:rsidP="00E4119F">
            <w:pPr>
              <w:spacing w:after="160" w:line="276" w:lineRule="auto"/>
              <w:rPr>
                <w:b/>
                <w:color w:val="FFFFFF" w:themeColor="background1"/>
                <w:sz w:val="24"/>
                <w:szCs w:val="24"/>
              </w:rPr>
            </w:pPr>
            <w:r w:rsidRPr="00FA0F4A">
              <w:rPr>
                <w:b/>
                <w:color w:val="EE0000"/>
                <w:sz w:val="24"/>
                <w:szCs w:val="24"/>
              </w:rPr>
              <w:t>P.3.</w:t>
            </w:r>
            <w:r w:rsidR="00FA0F4A">
              <w:rPr>
                <w:b/>
                <w:color w:val="EE0000"/>
                <w:sz w:val="24"/>
                <w:szCs w:val="24"/>
              </w:rPr>
              <w:t>2</w:t>
            </w:r>
            <w:r w:rsidRPr="00FA0F4A">
              <w:rPr>
                <w:b/>
                <w:color w:val="EE0000"/>
                <w:sz w:val="24"/>
                <w:szCs w:val="24"/>
              </w:rPr>
              <w:t>.</w:t>
            </w:r>
            <w:r w:rsidR="00FA0F4A" w:rsidRPr="00FA0F4A">
              <w:rPr>
                <w:b/>
                <w:color w:val="EE0000"/>
                <w:sz w:val="24"/>
                <w:szCs w:val="24"/>
              </w:rPr>
              <w:t xml:space="preserve">Wzmocnienie oferty kulturalnej poprzez budowę nowych obiektów infrastruktury kultury. </w:t>
            </w:r>
          </w:p>
        </w:tc>
      </w:tr>
      <w:tr w:rsidR="00072BCA" w:rsidRPr="00913E6C" w14:paraId="707CF193" w14:textId="77777777" w:rsidTr="00E4119F">
        <w:tc>
          <w:tcPr>
            <w:tcW w:w="10194" w:type="dxa"/>
          </w:tcPr>
          <w:p w14:paraId="39EE52C8" w14:textId="77777777" w:rsidR="00072BCA" w:rsidRPr="003E125D" w:rsidRDefault="00072BCA" w:rsidP="00E4119F">
            <w:pPr>
              <w:spacing w:after="0" w:line="276" w:lineRule="auto"/>
              <w:rPr>
                <w:b/>
                <w:color w:val="244061" w:themeColor="accent1" w:themeShade="80"/>
                <w:highlight w:val="yellow"/>
              </w:rPr>
            </w:pPr>
            <w:r w:rsidRPr="003E125D">
              <w:rPr>
                <w:b/>
                <w:color w:val="244061" w:themeColor="accent1" w:themeShade="80"/>
                <w:highlight w:val="yellow"/>
              </w:rPr>
              <w:t xml:space="preserve">Wskaźnik produktu: </w:t>
            </w:r>
          </w:p>
          <w:p w14:paraId="06EA95AE" w14:textId="3C8384D7" w:rsidR="00072BCA" w:rsidRPr="003E125D" w:rsidRDefault="00B46A30" w:rsidP="00E4119F">
            <w:pPr>
              <w:spacing w:after="0" w:line="276" w:lineRule="auto"/>
              <w:rPr>
                <w:bCs/>
                <w:color w:val="FF0000"/>
                <w:highlight w:val="yellow"/>
              </w:rPr>
            </w:pPr>
            <w:r w:rsidRPr="003E125D">
              <w:rPr>
                <w:bCs/>
                <w:color w:val="FF0000"/>
                <w:highlight w:val="yellow"/>
              </w:rPr>
              <w:t>P.3.1-RCO 77 - liczba obiektów kulturalnych i turystycznych objętych wsparciem- wartość 1 sztuka</w:t>
            </w:r>
          </w:p>
        </w:tc>
      </w:tr>
      <w:tr w:rsidR="00B46A30" w:rsidRPr="00913E6C" w14:paraId="54EFA296" w14:textId="77777777" w:rsidTr="00E4119F">
        <w:tc>
          <w:tcPr>
            <w:tcW w:w="10194" w:type="dxa"/>
          </w:tcPr>
          <w:p w14:paraId="5F425FF8" w14:textId="77777777" w:rsidR="00B46A30" w:rsidRPr="003E125D" w:rsidRDefault="00B46A30" w:rsidP="00B46A30">
            <w:pPr>
              <w:spacing w:after="0" w:line="276" w:lineRule="auto"/>
              <w:rPr>
                <w:b/>
                <w:color w:val="244061" w:themeColor="accent1" w:themeShade="80"/>
                <w:highlight w:val="yellow"/>
              </w:rPr>
            </w:pPr>
            <w:r w:rsidRPr="003E125D">
              <w:rPr>
                <w:b/>
                <w:color w:val="244061" w:themeColor="accent1" w:themeShade="80"/>
                <w:highlight w:val="yellow"/>
              </w:rPr>
              <w:t xml:space="preserve">Wskaźnik produktu: </w:t>
            </w:r>
          </w:p>
          <w:p w14:paraId="30606AF2" w14:textId="0D139E1D" w:rsidR="00B46A30" w:rsidRPr="003E125D" w:rsidRDefault="00B46A30" w:rsidP="00E4119F">
            <w:pPr>
              <w:spacing w:after="0"/>
              <w:rPr>
                <w:color w:val="EE0000"/>
                <w:highlight w:val="yellow"/>
              </w:rPr>
            </w:pPr>
            <w:r w:rsidRPr="003E125D">
              <w:rPr>
                <w:color w:val="EE0000"/>
                <w:highlight w:val="yellow"/>
              </w:rPr>
              <w:t>P.3.1- RCO074- Ludność objęta projektami w ramach strategii zintegrowanego rozwoju terytorialnego- wartość 1000 osób</w:t>
            </w:r>
          </w:p>
          <w:p w14:paraId="3581F062" w14:textId="77777777" w:rsidR="00B46A30" w:rsidRPr="003E125D" w:rsidRDefault="00B46A30" w:rsidP="00E4119F">
            <w:pPr>
              <w:spacing w:after="0"/>
              <w:rPr>
                <w:b/>
                <w:color w:val="244061" w:themeColor="accent1" w:themeShade="80"/>
                <w:highlight w:val="yellow"/>
              </w:rPr>
            </w:pPr>
          </w:p>
        </w:tc>
      </w:tr>
      <w:tr w:rsidR="00B46A30" w:rsidRPr="00913E6C" w14:paraId="0571E84F" w14:textId="77777777" w:rsidTr="00E4119F">
        <w:tc>
          <w:tcPr>
            <w:tcW w:w="10194" w:type="dxa"/>
          </w:tcPr>
          <w:p w14:paraId="1068A402" w14:textId="77777777" w:rsidR="00B46A30" w:rsidRPr="003E125D" w:rsidRDefault="00B46A30" w:rsidP="00B46A30">
            <w:pPr>
              <w:spacing w:after="0" w:line="276" w:lineRule="auto"/>
              <w:rPr>
                <w:b/>
                <w:color w:val="244061" w:themeColor="accent1" w:themeShade="80"/>
                <w:highlight w:val="yellow"/>
              </w:rPr>
            </w:pPr>
            <w:r w:rsidRPr="003E125D">
              <w:rPr>
                <w:b/>
                <w:color w:val="244061" w:themeColor="accent1" w:themeShade="80"/>
                <w:highlight w:val="yellow"/>
              </w:rPr>
              <w:t xml:space="preserve">Wskaźnik produktu: </w:t>
            </w:r>
          </w:p>
          <w:p w14:paraId="0C3410EA" w14:textId="067EB61A" w:rsidR="00B46A30" w:rsidRPr="003E125D" w:rsidRDefault="00B46A30" w:rsidP="00E4119F">
            <w:pPr>
              <w:spacing w:after="0"/>
              <w:rPr>
                <w:color w:val="EE0000"/>
                <w:highlight w:val="yellow"/>
              </w:rPr>
            </w:pPr>
            <w:r w:rsidRPr="003E125D">
              <w:rPr>
                <w:color w:val="EE0000"/>
                <w:highlight w:val="yellow"/>
              </w:rPr>
              <w:t>P.3.1- RCO080- Wspierane strategie rozwoju lokalnego kierowanego przez społeczność- wartość 1 sztuka</w:t>
            </w:r>
          </w:p>
          <w:p w14:paraId="04A69369" w14:textId="77777777" w:rsidR="00B46A30" w:rsidRPr="003E125D" w:rsidRDefault="00B46A30" w:rsidP="00E4119F">
            <w:pPr>
              <w:spacing w:after="0"/>
              <w:rPr>
                <w:b/>
                <w:color w:val="244061" w:themeColor="accent1" w:themeShade="80"/>
                <w:highlight w:val="yellow"/>
              </w:rPr>
            </w:pPr>
          </w:p>
        </w:tc>
      </w:tr>
      <w:tr w:rsidR="00B46A30" w:rsidRPr="00913E6C" w14:paraId="6CFA8203" w14:textId="77777777" w:rsidTr="00D458AC">
        <w:tc>
          <w:tcPr>
            <w:tcW w:w="10194" w:type="dxa"/>
            <w:vAlign w:val="center"/>
          </w:tcPr>
          <w:p w14:paraId="166C00FE" w14:textId="5C3E7288" w:rsidR="00B46A30" w:rsidRPr="003E125D" w:rsidRDefault="00B46A30" w:rsidP="00B46A30">
            <w:pPr>
              <w:spacing w:after="0"/>
              <w:jc w:val="left"/>
              <w:rPr>
                <w:b/>
                <w:color w:val="004982"/>
                <w:highlight w:val="yellow"/>
              </w:rPr>
            </w:pPr>
            <w:r w:rsidRPr="003E125D">
              <w:rPr>
                <w:b/>
                <w:color w:val="004982"/>
                <w:highlight w:val="yellow"/>
              </w:rPr>
              <w:t>Wskaźnik produktu:</w:t>
            </w:r>
          </w:p>
          <w:p w14:paraId="0F849FC8" w14:textId="77777777" w:rsidR="00B46A30" w:rsidRPr="003E125D" w:rsidRDefault="00B46A30" w:rsidP="00B46A30">
            <w:pPr>
              <w:spacing w:after="0"/>
              <w:jc w:val="left"/>
              <w:rPr>
                <w:bCs/>
                <w:color w:val="E50000"/>
                <w:highlight w:val="yellow"/>
              </w:rPr>
            </w:pPr>
            <w:r w:rsidRPr="003E125D">
              <w:rPr>
                <w:bCs/>
                <w:color w:val="E50000"/>
                <w:highlight w:val="yellow"/>
              </w:rPr>
              <w:t>P.3.1.-</w:t>
            </w:r>
            <w:r w:rsidRPr="003E125D">
              <w:rPr>
                <w:rFonts w:cs="Times New Roman"/>
                <w:color w:val="E50000"/>
                <w:highlight w:val="yellow"/>
              </w:rPr>
              <w:t xml:space="preserve"> </w:t>
            </w:r>
            <w:r w:rsidRPr="003E125D">
              <w:rPr>
                <w:bCs/>
                <w:color w:val="E50000"/>
                <w:highlight w:val="yellow"/>
              </w:rPr>
              <w:t>PLRO141- Liczba instytucji kultury objętych wsparciem</w:t>
            </w:r>
            <w:r w:rsidRPr="003E125D">
              <w:rPr>
                <w:rFonts w:ascii="Arial Narrow" w:hAnsi="Arial Narrow"/>
                <w:bCs/>
                <w:color w:val="E50000"/>
                <w:sz w:val="18"/>
                <w:szCs w:val="18"/>
                <w:highlight w:val="yellow"/>
              </w:rPr>
              <w:t xml:space="preserve"> </w:t>
            </w:r>
            <w:r w:rsidR="003E125D" w:rsidRPr="003E125D">
              <w:rPr>
                <w:rFonts w:ascii="Arial Narrow" w:hAnsi="Arial Narrow"/>
                <w:bCs/>
                <w:color w:val="E50000"/>
                <w:sz w:val="18"/>
                <w:szCs w:val="18"/>
                <w:highlight w:val="yellow"/>
              </w:rPr>
              <w:t xml:space="preserve">– </w:t>
            </w:r>
            <w:r w:rsidR="003E125D" w:rsidRPr="003E125D">
              <w:rPr>
                <w:bCs/>
                <w:color w:val="E50000"/>
                <w:highlight w:val="yellow"/>
              </w:rPr>
              <w:t>wartość 1 sztuka</w:t>
            </w:r>
          </w:p>
          <w:p w14:paraId="0747EA77" w14:textId="3925A573" w:rsidR="003E125D" w:rsidRPr="003E125D" w:rsidRDefault="003E125D" w:rsidP="00B46A30">
            <w:pPr>
              <w:spacing w:after="0"/>
              <w:jc w:val="left"/>
              <w:rPr>
                <w:bCs/>
                <w:highlight w:val="yellow"/>
              </w:rPr>
            </w:pPr>
          </w:p>
        </w:tc>
      </w:tr>
      <w:tr w:rsidR="00B46A30" w:rsidRPr="00913E6C" w14:paraId="070E5C8C" w14:textId="77777777" w:rsidTr="00E4119F">
        <w:tc>
          <w:tcPr>
            <w:tcW w:w="10194" w:type="dxa"/>
          </w:tcPr>
          <w:p w14:paraId="044C8B8B" w14:textId="77777777" w:rsidR="00B46A30" w:rsidRPr="007C7EEE" w:rsidRDefault="00B46A30" w:rsidP="00B46A30">
            <w:pPr>
              <w:pStyle w:val="Akapitzlist"/>
              <w:spacing w:before="0" w:after="160" w:line="276" w:lineRule="auto"/>
              <w:ind w:left="0"/>
              <w:rPr>
                <w:b/>
                <w:color w:val="244061" w:themeColor="accent1" w:themeShade="80"/>
                <w:highlight w:val="yellow"/>
              </w:rPr>
            </w:pPr>
            <w:r w:rsidRPr="007C7EEE">
              <w:rPr>
                <w:b/>
                <w:color w:val="244061" w:themeColor="accent1" w:themeShade="80"/>
                <w:highlight w:val="yellow"/>
              </w:rPr>
              <w:lastRenderedPageBreak/>
              <w:t xml:space="preserve">Wskaźniki rezultatu: </w:t>
            </w:r>
          </w:p>
          <w:p w14:paraId="0791FFC8" w14:textId="7793C8AE" w:rsidR="00B46A30" w:rsidRPr="007C7EEE" w:rsidRDefault="003E125D" w:rsidP="00B46A30">
            <w:pPr>
              <w:pStyle w:val="Akapitzlist"/>
              <w:spacing w:before="0" w:after="160" w:line="276" w:lineRule="auto"/>
              <w:ind w:left="0"/>
              <w:rPr>
                <w:bCs/>
                <w:color w:val="FF0000"/>
                <w:highlight w:val="yellow"/>
              </w:rPr>
            </w:pPr>
            <w:r w:rsidRPr="007C7EEE">
              <w:rPr>
                <w:bCs/>
                <w:color w:val="E50000"/>
                <w:highlight w:val="yellow"/>
              </w:rPr>
              <w:t xml:space="preserve">W.3.1 – RCR077 liczba osób odwiedzających obiekty kulturalne i turystyczne objęte wsparciem </w:t>
            </w:r>
            <w:r w:rsidR="00B46A30" w:rsidRPr="007C7EEE">
              <w:rPr>
                <w:bCs/>
                <w:color w:val="E50000"/>
                <w:highlight w:val="yellow"/>
              </w:rPr>
              <w:t>- wartość 100 osób</w:t>
            </w:r>
          </w:p>
        </w:tc>
      </w:tr>
      <w:tr w:rsidR="00B46A30" w:rsidRPr="00913E6C" w14:paraId="4016D300" w14:textId="77777777" w:rsidTr="00E4119F">
        <w:trPr>
          <w:trHeight w:val="528"/>
        </w:trPr>
        <w:tc>
          <w:tcPr>
            <w:tcW w:w="10194" w:type="dxa"/>
          </w:tcPr>
          <w:p w14:paraId="4D0125E0" w14:textId="0B47A72E" w:rsidR="00B46A30" w:rsidRPr="007C7EEE" w:rsidRDefault="00B46A30" w:rsidP="00B46A30">
            <w:pPr>
              <w:pStyle w:val="Akapitzlist"/>
              <w:spacing w:before="0" w:after="160" w:line="276" w:lineRule="auto"/>
              <w:ind w:left="0"/>
              <w:rPr>
                <w:bCs/>
                <w:color w:val="000000"/>
                <w:highlight w:val="yellow"/>
              </w:rPr>
            </w:pPr>
            <w:r w:rsidRPr="007C7EEE">
              <w:rPr>
                <w:b/>
                <w:color w:val="244061" w:themeColor="accent1" w:themeShade="80"/>
                <w:highlight w:val="yellow"/>
              </w:rPr>
              <w:t xml:space="preserve">PROGRAM: </w:t>
            </w:r>
            <w:r w:rsidRPr="007C7EEE">
              <w:rPr>
                <w:b/>
                <w:bCs/>
                <w:color w:val="E50000"/>
                <w:highlight w:val="yellow"/>
              </w:rPr>
              <w:t xml:space="preserve">EFRR </w:t>
            </w:r>
          </w:p>
        </w:tc>
      </w:tr>
      <w:tr w:rsidR="00B46A30" w:rsidRPr="00913E6C" w14:paraId="6C902E81" w14:textId="77777777" w:rsidTr="00E4119F">
        <w:tc>
          <w:tcPr>
            <w:tcW w:w="10194" w:type="dxa"/>
          </w:tcPr>
          <w:p w14:paraId="46A96B8F" w14:textId="7272FC7E" w:rsidR="00B46A30" w:rsidRPr="007C7EEE" w:rsidRDefault="00B46A30" w:rsidP="00B46A30">
            <w:pPr>
              <w:pStyle w:val="Akapitzlist"/>
              <w:spacing w:before="0" w:line="276" w:lineRule="auto"/>
              <w:ind w:left="0"/>
              <w:rPr>
                <w:bCs/>
                <w:color w:val="FF0000"/>
                <w:highlight w:val="yellow"/>
              </w:rPr>
            </w:pPr>
            <w:r w:rsidRPr="007C7EEE">
              <w:rPr>
                <w:b/>
                <w:color w:val="244061" w:themeColor="accent1" w:themeShade="80"/>
                <w:highlight w:val="yellow"/>
              </w:rPr>
              <w:t>ZAKRES:</w:t>
            </w:r>
            <w:r w:rsidR="003E125D" w:rsidRPr="007C7EEE">
              <w:rPr>
                <w:b/>
                <w:color w:val="244061" w:themeColor="accent1" w:themeShade="80"/>
                <w:highlight w:val="yellow"/>
              </w:rPr>
              <w:t xml:space="preserve"> </w:t>
            </w:r>
            <w:r w:rsidR="003E125D" w:rsidRPr="007C7EEE">
              <w:rPr>
                <w:bCs/>
                <w:color w:val="EE0000"/>
                <w:highlight w:val="yellow"/>
              </w:rPr>
              <w:t>Działanie FEMP.07.06 RLKS- Wsparcie oddolnych inicjatyw na obszarach wiejskich. TYP Projektu A- INFRASTRUKTURA KULTURY</w:t>
            </w:r>
          </w:p>
        </w:tc>
      </w:tr>
      <w:tr w:rsidR="00B46A30" w:rsidRPr="00913E6C" w14:paraId="40B0BE4A" w14:textId="77777777" w:rsidTr="00E4119F">
        <w:tc>
          <w:tcPr>
            <w:tcW w:w="10194" w:type="dxa"/>
          </w:tcPr>
          <w:p w14:paraId="7254F7BB" w14:textId="77777777" w:rsidR="00B46A30" w:rsidRPr="007C7EEE" w:rsidRDefault="00B46A30" w:rsidP="00B46A30">
            <w:pPr>
              <w:pStyle w:val="Akapitzlist"/>
              <w:spacing w:before="0" w:line="276" w:lineRule="auto"/>
              <w:ind w:left="0"/>
              <w:rPr>
                <w:bCs/>
                <w:color w:val="EE0000"/>
                <w:highlight w:val="yellow"/>
              </w:rPr>
            </w:pPr>
            <w:r w:rsidRPr="007C7EEE">
              <w:rPr>
                <w:b/>
                <w:color w:val="EE0000"/>
                <w:highlight w:val="yellow"/>
              </w:rPr>
              <w:t xml:space="preserve">SPOSÓB REALIZACJI: </w:t>
            </w:r>
            <w:r w:rsidRPr="007C7EEE">
              <w:rPr>
                <w:bCs/>
                <w:color w:val="EE0000"/>
                <w:highlight w:val="yellow"/>
              </w:rPr>
              <w:t>Konkurs</w:t>
            </w:r>
          </w:p>
        </w:tc>
      </w:tr>
      <w:tr w:rsidR="00B46A30" w:rsidRPr="00913E6C" w14:paraId="08DF3062" w14:textId="77777777" w:rsidTr="00E4119F">
        <w:tc>
          <w:tcPr>
            <w:tcW w:w="10194" w:type="dxa"/>
          </w:tcPr>
          <w:p w14:paraId="5780F260" w14:textId="74C60A0C" w:rsidR="00B46A30" w:rsidRPr="007C7EEE" w:rsidRDefault="00B46A30" w:rsidP="00B46A30">
            <w:pPr>
              <w:spacing w:line="276" w:lineRule="auto"/>
              <w:rPr>
                <w:bCs/>
                <w:color w:val="EE0000"/>
                <w:highlight w:val="yellow"/>
              </w:rPr>
            </w:pPr>
            <w:r w:rsidRPr="007C7EEE">
              <w:rPr>
                <w:b/>
                <w:color w:val="EE0000"/>
                <w:highlight w:val="yellow"/>
              </w:rPr>
              <w:t>GRUPA DOCELOWA:</w:t>
            </w:r>
            <w:r w:rsidRPr="007C7EEE">
              <w:rPr>
                <w:bCs/>
                <w:color w:val="EE0000"/>
                <w:highlight w:val="yellow"/>
              </w:rPr>
              <w:t xml:space="preserve"> mieszkańcy, osoby do 25 roku życia, kobiety, seniorzy, organizacje pozarządowe,</w:t>
            </w:r>
          </w:p>
        </w:tc>
      </w:tr>
      <w:tr w:rsidR="00B46A30" w:rsidRPr="00913E6C" w14:paraId="13A36975" w14:textId="77777777" w:rsidTr="00E4119F">
        <w:tc>
          <w:tcPr>
            <w:tcW w:w="10194" w:type="dxa"/>
          </w:tcPr>
          <w:p w14:paraId="754FDB77" w14:textId="129A19FA" w:rsidR="00B46A30" w:rsidRPr="007C7EEE" w:rsidRDefault="00B46A30" w:rsidP="00B46A30">
            <w:pPr>
              <w:pStyle w:val="Akapitzlist"/>
              <w:spacing w:before="0" w:after="160" w:line="276" w:lineRule="auto"/>
              <w:ind w:left="0"/>
              <w:rPr>
                <w:bCs/>
                <w:color w:val="EE0000"/>
                <w:highlight w:val="yellow"/>
              </w:rPr>
            </w:pPr>
            <w:r w:rsidRPr="007C7EEE">
              <w:rPr>
                <w:b/>
                <w:color w:val="EE0000"/>
                <w:highlight w:val="yellow"/>
              </w:rPr>
              <w:t>WNIOSKODAWCA:</w:t>
            </w:r>
            <w:r w:rsidRPr="007C7EEE">
              <w:rPr>
                <w:bCs/>
                <w:color w:val="EE0000"/>
                <w:highlight w:val="yellow"/>
              </w:rPr>
              <w:t xml:space="preserve"> Instytucje kultury, Jednostki samorządu terytorialnego, </w:t>
            </w:r>
            <w:r w:rsidR="007C7EEE" w:rsidRPr="007C7EEE">
              <w:rPr>
                <w:bCs/>
                <w:color w:val="EE0000"/>
                <w:highlight w:val="yellow"/>
              </w:rPr>
              <w:t xml:space="preserve">jednostki organizacyjne działające w imieniu jednostek samorządu terytorialnego </w:t>
            </w:r>
          </w:p>
        </w:tc>
      </w:tr>
      <w:tr w:rsidR="00B46A30" w:rsidRPr="00913E6C" w14:paraId="5888D171" w14:textId="77777777" w:rsidTr="00E4119F">
        <w:tc>
          <w:tcPr>
            <w:tcW w:w="10194" w:type="dxa"/>
          </w:tcPr>
          <w:p w14:paraId="7F115F7A" w14:textId="1621E9C6" w:rsidR="00B46A30" w:rsidRPr="007C7EEE" w:rsidRDefault="00B46A30" w:rsidP="00B46A30">
            <w:pPr>
              <w:spacing w:after="160"/>
              <w:rPr>
                <w:b/>
                <w:color w:val="EE0000"/>
                <w:highlight w:val="yellow"/>
              </w:rPr>
            </w:pPr>
            <w:r w:rsidRPr="007C7EEE">
              <w:rPr>
                <w:b/>
                <w:color w:val="EE0000"/>
                <w:highlight w:val="yellow"/>
              </w:rPr>
              <w:t xml:space="preserve">UZASADNIENIE: </w:t>
            </w:r>
            <w:r w:rsidR="007C7EEE" w:rsidRPr="007C7EEE">
              <w:rPr>
                <w:b/>
                <w:color w:val="EE0000"/>
                <w:highlight w:val="yellow"/>
              </w:rPr>
              <w:t xml:space="preserve">Wspierane będą działania przyczyniające się do rozwoju podmiotów prowadzących działalność kulturalną (których głównym zadaniem statutowym jest prowadzenie działalności kulturalnej), polegające na tworzeniu, upowszechnianiu i ochronie kultury. Rezultatem będzie wzrost jakości i dostępności oferty w obszarze kultury, szczególnie dla osób zagrożonych wykluczeniem społecznym. Działania powinny przyczynić się do poprawy jakości funkcjonowania infrastruktury kultury, poprzez podnoszenie standardów </w:t>
            </w:r>
            <w:proofErr w:type="spellStart"/>
            <w:r w:rsidR="007C7EEE" w:rsidRPr="007C7EEE">
              <w:rPr>
                <w:b/>
                <w:color w:val="EE0000"/>
                <w:highlight w:val="yellow"/>
              </w:rPr>
              <w:t>infrastruk</w:t>
            </w:r>
            <w:proofErr w:type="spellEnd"/>
            <w:r w:rsidR="007C7EEE" w:rsidRPr="007C7EEE">
              <w:rPr>
                <w:b/>
                <w:color w:val="EE0000"/>
                <w:highlight w:val="yellow"/>
              </w:rPr>
              <w:t xml:space="preserve">. Rozwój </w:t>
            </w:r>
            <w:proofErr w:type="spellStart"/>
            <w:r w:rsidR="007C7EEE" w:rsidRPr="007C7EEE">
              <w:rPr>
                <w:b/>
                <w:color w:val="EE0000"/>
                <w:highlight w:val="yellow"/>
              </w:rPr>
              <w:t>infr</w:t>
            </w:r>
            <w:proofErr w:type="spellEnd"/>
            <w:r w:rsidR="007C7EEE" w:rsidRPr="007C7EEE">
              <w:rPr>
                <w:b/>
                <w:color w:val="EE0000"/>
                <w:highlight w:val="yellow"/>
              </w:rPr>
              <w:t xml:space="preserve">. kultury tj. budowa, rozbudowa, przebudowa i remont (z zastrzeżeniem, że wszystkie prace związane będą z realizacją wydatków inwestycyjnych a nie dotyczą wydatków bieżących) infrastruktury kultury, m.in. domów kultury, bibliotek, muzeów, klubów, świetlic, w tym wyposażenie ich w nowe technologie wzmacniające ofertę kulturalną oraz zapewnienie warunków w zakresie dostępności, m.in. dla seniorów czy rodzin z małymi dziećmi. W skali roku przynajmniej 80% czasu lub przestrzeni tej </w:t>
            </w:r>
            <w:proofErr w:type="spellStart"/>
            <w:r w:rsidR="007C7EEE" w:rsidRPr="007C7EEE">
              <w:rPr>
                <w:b/>
                <w:color w:val="EE0000"/>
                <w:highlight w:val="yellow"/>
              </w:rPr>
              <w:t>infr</w:t>
            </w:r>
            <w:proofErr w:type="spellEnd"/>
            <w:r w:rsidR="007C7EEE" w:rsidRPr="007C7EEE">
              <w:rPr>
                <w:b/>
                <w:color w:val="EE0000"/>
                <w:highlight w:val="yellow"/>
              </w:rPr>
              <w:t>. musi być wykorzystywane było do celów związanych z kulturą. W ramach szerszego projektu możliwe będzie: •dostosowanie obiektów do potrzeb osób z niepełnosprawnościami •rozwój zasobów dziedzictwa niematerialnego, w tym jego dokumentowanie, zachowanie i upowszechnianie, m.in. badania terenowe, sporządzanie wywiadów i dokumentacji etnograficznej, upowszechnianie kultury ludowej oraz tradycyjnego rzemiosła w formie warsztatów, itp. •zakup wyposażenia na potrzeby prowadzenia dział. kulturalnej</w:t>
            </w:r>
          </w:p>
        </w:tc>
      </w:tr>
      <w:tr w:rsidR="00B46A30" w:rsidRPr="00913E6C" w14:paraId="5638B430" w14:textId="77777777" w:rsidTr="00E4119F">
        <w:tc>
          <w:tcPr>
            <w:tcW w:w="10194" w:type="dxa"/>
          </w:tcPr>
          <w:p w14:paraId="13D7BB4A" w14:textId="199E5809" w:rsidR="00B46A30" w:rsidRPr="007C7EEE" w:rsidRDefault="00B46A30" w:rsidP="00B46A30">
            <w:pPr>
              <w:spacing w:after="160"/>
              <w:rPr>
                <w:b/>
                <w:color w:val="EE0000"/>
                <w:highlight w:val="yellow"/>
              </w:rPr>
            </w:pPr>
            <w:r w:rsidRPr="007C7EEE">
              <w:rPr>
                <w:b/>
                <w:color w:val="EE0000"/>
                <w:highlight w:val="yellow"/>
              </w:rPr>
              <w:t xml:space="preserve">POZIOM DOFINANSOWANIA: do </w:t>
            </w:r>
            <w:r w:rsidR="007C7EEE" w:rsidRPr="007C7EEE">
              <w:rPr>
                <w:b/>
                <w:color w:val="EE0000"/>
                <w:highlight w:val="yellow"/>
              </w:rPr>
              <w:t>8</w:t>
            </w:r>
            <w:r w:rsidRPr="007C7EEE">
              <w:rPr>
                <w:b/>
                <w:color w:val="EE0000"/>
                <w:highlight w:val="yellow"/>
              </w:rPr>
              <w:t>5%</w:t>
            </w:r>
          </w:p>
        </w:tc>
      </w:tr>
      <w:tr w:rsidR="00B46A30" w:rsidRPr="00913E6C" w14:paraId="47E077A7" w14:textId="77777777" w:rsidTr="00E4119F">
        <w:tc>
          <w:tcPr>
            <w:tcW w:w="10194" w:type="dxa"/>
          </w:tcPr>
          <w:p w14:paraId="58657904" w14:textId="6AA419B9" w:rsidR="00B46A30" w:rsidRPr="007C7EEE" w:rsidRDefault="00B46A30" w:rsidP="00B46A30">
            <w:pPr>
              <w:spacing w:after="160"/>
              <w:rPr>
                <w:b/>
                <w:color w:val="EE0000"/>
                <w:highlight w:val="yellow"/>
              </w:rPr>
            </w:pPr>
            <w:r w:rsidRPr="007C7EEE">
              <w:rPr>
                <w:b/>
                <w:color w:val="EE0000"/>
                <w:highlight w:val="yellow"/>
              </w:rPr>
              <w:t xml:space="preserve">MINIMALNA KWOTA WSPARCIA: </w:t>
            </w:r>
            <w:r w:rsidR="007C7EEE" w:rsidRPr="007C7EEE">
              <w:rPr>
                <w:b/>
                <w:color w:val="EE0000"/>
                <w:highlight w:val="yellow"/>
              </w:rPr>
              <w:t>3</w:t>
            </w:r>
            <w:r w:rsidRPr="007C7EEE">
              <w:rPr>
                <w:b/>
                <w:color w:val="EE0000"/>
                <w:highlight w:val="yellow"/>
              </w:rPr>
              <w:t>50 000,00 zł</w:t>
            </w:r>
          </w:p>
        </w:tc>
      </w:tr>
    </w:tbl>
    <w:p w14:paraId="42282C30" w14:textId="77777777" w:rsidR="00072BCA" w:rsidRDefault="00072BCA" w:rsidP="002C4606">
      <w:pPr>
        <w:rPr>
          <w:bCs/>
          <w:color w:val="000000"/>
        </w:rPr>
      </w:pPr>
    </w:p>
    <w:p w14:paraId="59473D9E" w14:textId="77777777" w:rsidR="00072BCA" w:rsidRDefault="00072BCA" w:rsidP="002C4606">
      <w:pPr>
        <w:rPr>
          <w:bCs/>
          <w:color w:val="000000"/>
        </w:rPr>
      </w:pPr>
    </w:p>
    <w:tbl>
      <w:tblPr>
        <w:tblStyle w:val="Siatkatabelijasna"/>
        <w:tblW w:w="0" w:type="auto"/>
        <w:tblLook w:val="04A0" w:firstRow="1" w:lastRow="0" w:firstColumn="1" w:lastColumn="0" w:noHBand="0" w:noVBand="1"/>
      </w:tblPr>
      <w:tblGrid>
        <w:gridCol w:w="10194"/>
      </w:tblGrid>
      <w:tr w:rsidR="004D18FE" w:rsidRPr="00913E6C" w14:paraId="79C8CDC9" w14:textId="77777777" w:rsidTr="00577488">
        <w:tc>
          <w:tcPr>
            <w:tcW w:w="10194" w:type="dxa"/>
            <w:shd w:val="clear" w:color="auto" w:fill="365F91" w:themeFill="accent1" w:themeFillShade="BF"/>
          </w:tcPr>
          <w:p w14:paraId="59B46D0F" w14:textId="67286D22" w:rsidR="004D18FE" w:rsidRPr="003D58B7" w:rsidRDefault="004D18FE" w:rsidP="00577488">
            <w:pPr>
              <w:spacing w:after="160" w:line="276" w:lineRule="auto"/>
              <w:rPr>
                <w:b/>
                <w:color w:val="FFFFFF" w:themeColor="background1"/>
                <w:sz w:val="24"/>
                <w:szCs w:val="24"/>
              </w:rPr>
            </w:pPr>
            <w:r w:rsidRPr="004D18FE">
              <w:rPr>
                <w:b/>
                <w:color w:val="FFFFFF" w:themeColor="background1"/>
                <w:sz w:val="24"/>
                <w:szCs w:val="24"/>
              </w:rPr>
              <w:t>P.3.</w:t>
            </w:r>
            <w:r w:rsidR="00A95678">
              <w:rPr>
                <w:b/>
                <w:color w:val="EE0000"/>
                <w:sz w:val="24"/>
                <w:szCs w:val="24"/>
              </w:rPr>
              <w:t>3</w:t>
            </w:r>
            <w:r w:rsidRPr="004D18FE">
              <w:rPr>
                <w:b/>
                <w:color w:val="FFFFFF" w:themeColor="background1"/>
                <w:sz w:val="24"/>
                <w:szCs w:val="24"/>
              </w:rPr>
              <w:t>. Wzmocnienie środowiska organizacji lokalnych w zakresie kulturalno-artystycznym.</w:t>
            </w:r>
          </w:p>
        </w:tc>
      </w:tr>
      <w:tr w:rsidR="004D18FE" w:rsidRPr="00913E6C" w14:paraId="27CA6155" w14:textId="77777777" w:rsidTr="00577488">
        <w:tc>
          <w:tcPr>
            <w:tcW w:w="10194" w:type="dxa"/>
          </w:tcPr>
          <w:p w14:paraId="278B8318" w14:textId="77777777" w:rsidR="004D18FE" w:rsidRPr="003D58B7" w:rsidRDefault="004D18FE" w:rsidP="00577488">
            <w:pPr>
              <w:spacing w:after="0" w:line="276" w:lineRule="auto"/>
              <w:rPr>
                <w:b/>
                <w:color w:val="244061" w:themeColor="accent1" w:themeShade="80"/>
              </w:rPr>
            </w:pPr>
            <w:r w:rsidRPr="003D58B7">
              <w:rPr>
                <w:b/>
                <w:color w:val="244061" w:themeColor="accent1" w:themeShade="80"/>
              </w:rPr>
              <w:t xml:space="preserve">Wskaźnik produktu: </w:t>
            </w:r>
          </w:p>
          <w:p w14:paraId="2E30F8ED" w14:textId="2D74C18B" w:rsidR="004D18FE" w:rsidRPr="00C77EB7" w:rsidRDefault="00E260B5" w:rsidP="00577488">
            <w:pPr>
              <w:spacing w:after="0" w:line="276" w:lineRule="auto"/>
              <w:rPr>
                <w:bCs/>
                <w:color w:val="FF0000"/>
              </w:rPr>
            </w:pPr>
            <w:r w:rsidRPr="009649D8">
              <w:rPr>
                <w:bCs/>
              </w:rPr>
              <w:t>Liczba działań obejmujących wzmocnienie lokalnych organizacji w zakresie kulturalno-artystycznym</w:t>
            </w:r>
            <w:r w:rsidR="00C77EB7" w:rsidRPr="009649D8">
              <w:rPr>
                <w:bCs/>
              </w:rPr>
              <w:t>- wartość 40 sztuk</w:t>
            </w:r>
          </w:p>
        </w:tc>
      </w:tr>
      <w:tr w:rsidR="004D18FE" w:rsidRPr="00913E6C" w14:paraId="331AE187" w14:textId="77777777" w:rsidTr="00577488">
        <w:tc>
          <w:tcPr>
            <w:tcW w:w="10194" w:type="dxa"/>
          </w:tcPr>
          <w:p w14:paraId="1A04CD6D" w14:textId="77777777" w:rsidR="004D18FE" w:rsidRPr="003D58B7" w:rsidRDefault="004D18FE" w:rsidP="00577488">
            <w:pPr>
              <w:pStyle w:val="Akapitzlist"/>
              <w:spacing w:before="0" w:after="160" w:line="276" w:lineRule="auto"/>
              <w:ind w:left="0"/>
              <w:rPr>
                <w:b/>
                <w:color w:val="244061" w:themeColor="accent1" w:themeShade="80"/>
              </w:rPr>
            </w:pPr>
            <w:r w:rsidRPr="003D58B7">
              <w:rPr>
                <w:b/>
                <w:color w:val="244061" w:themeColor="accent1" w:themeShade="80"/>
              </w:rPr>
              <w:t xml:space="preserve">Wskaźniki rezultatu: </w:t>
            </w:r>
          </w:p>
          <w:p w14:paraId="45499661" w14:textId="6EE5A57A" w:rsidR="004D18FE" w:rsidRPr="00C77EB7" w:rsidRDefault="004D18FE" w:rsidP="00577488">
            <w:pPr>
              <w:pStyle w:val="Akapitzlist"/>
              <w:spacing w:before="0" w:after="160" w:line="276" w:lineRule="auto"/>
              <w:ind w:left="0"/>
              <w:rPr>
                <w:bCs/>
                <w:color w:val="FF0000"/>
              </w:rPr>
            </w:pPr>
            <w:r w:rsidRPr="003D58B7">
              <w:rPr>
                <w:bCs/>
                <w:color w:val="000000"/>
              </w:rPr>
              <w:t xml:space="preserve">R.41PR Łączenie obszarów wiejskich w Europie: odsetek ludności wiejskiej korzystającej z lepszego dostępu do usług i infrastruktury dzięki wsparciu z </w:t>
            </w:r>
            <w:proofErr w:type="gramStart"/>
            <w:r w:rsidRPr="003D58B7">
              <w:rPr>
                <w:bCs/>
                <w:color w:val="000000"/>
              </w:rPr>
              <w:t>WPR</w:t>
            </w:r>
            <w:r w:rsidRPr="009649D8">
              <w:rPr>
                <w:bCs/>
              </w:rPr>
              <w:t>.</w:t>
            </w:r>
            <w:r w:rsidR="00C77EB7" w:rsidRPr="009649D8">
              <w:rPr>
                <w:bCs/>
              </w:rPr>
              <w:t>-</w:t>
            </w:r>
            <w:proofErr w:type="gramEnd"/>
            <w:r w:rsidR="00C77EB7" w:rsidRPr="009649D8">
              <w:rPr>
                <w:bCs/>
              </w:rPr>
              <w:t xml:space="preserve"> wartość 400 osób</w:t>
            </w:r>
          </w:p>
        </w:tc>
      </w:tr>
      <w:tr w:rsidR="004D18FE" w:rsidRPr="00913E6C" w14:paraId="35AD84EC" w14:textId="77777777" w:rsidTr="00577488">
        <w:trPr>
          <w:trHeight w:val="528"/>
        </w:trPr>
        <w:tc>
          <w:tcPr>
            <w:tcW w:w="10194" w:type="dxa"/>
          </w:tcPr>
          <w:p w14:paraId="294ACD2A" w14:textId="65DE3681" w:rsidR="004D18FE" w:rsidRPr="00913E6C" w:rsidRDefault="004D18FE" w:rsidP="00577488">
            <w:pPr>
              <w:pStyle w:val="Akapitzlist"/>
              <w:spacing w:before="0" w:after="160" w:line="276" w:lineRule="auto"/>
              <w:ind w:left="0"/>
              <w:rPr>
                <w:bCs/>
                <w:color w:val="000000"/>
              </w:rPr>
            </w:pPr>
            <w:r w:rsidRPr="003D58B7">
              <w:rPr>
                <w:b/>
                <w:color w:val="244061" w:themeColor="accent1" w:themeShade="80"/>
              </w:rPr>
              <w:t xml:space="preserve">PROGRAM: </w:t>
            </w:r>
            <w:r w:rsidR="00E260B5">
              <w:rPr>
                <w:b/>
                <w:color w:val="244061" w:themeColor="accent1" w:themeShade="80"/>
              </w:rPr>
              <w:t>PS</w:t>
            </w:r>
            <w:r w:rsidR="00D32D27">
              <w:rPr>
                <w:b/>
                <w:color w:val="244061" w:themeColor="accent1" w:themeShade="80"/>
              </w:rPr>
              <w:t xml:space="preserve"> </w:t>
            </w:r>
            <w:r w:rsidR="00E260B5">
              <w:rPr>
                <w:b/>
                <w:color w:val="244061" w:themeColor="accent1" w:themeShade="80"/>
              </w:rPr>
              <w:t xml:space="preserve">WPR- </w:t>
            </w:r>
            <w:r>
              <w:t>EFRROW</w:t>
            </w:r>
            <w:r w:rsidRPr="00E23E17">
              <w:rPr>
                <w:b/>
              </w:rPr>
              <w:t xml:space="preserve">  </w:t>
            </w:r>
          </w:p>
        </w:tc>
      </w:tr>
      <w:tr w:rsidR="004D18FE" w:rsidRPr="00913E6C" w14:paraId="5E1A283D" w14:textId="77777777" w:rsidTr="00577488">
        <w:tc>
          <w:tcPr>
            <w:tcW w:w="10194" w:type="dxa"/>
          </w:tcPr>
          <w:p w14:paraId="5CD12235" w14:textId="5436D0D4" w:rsidR="004D18FE" w:rsidRPr="00D35682" w:rsidRDefault="004D18FE" w:rsidP="00577488">
            <w:pPr>
              <w:pStyle w:val="Akapitzlist"/>
              <w:spacing w:before="0" w:line="276" w:lineRule="auto"/>
              <w:ind w:left="0"/>
              <w:rPr>
                <w:bCs/>
                <w:color w:val="FF0000"/>
              </w:rPr>
            </w:pPr>
            <w:r w:rsidRPr="003D58B7">
              <w:rPr>
                <w:b/>
                <w:color w:val="244061" w:themeColor="accent1" w:themeShade="80"/>
              </w:rPr>
              <w:t>ZAKRES:</w:t>
            </w:r>
            <w:r w:rsidRPr="003D58B7">
              <w:rPr>
                <w:bCs/>
                <w:color w:val="244061" w:themeColor="accent1" w:themeShade="80"/>
              </w:rPr>
              <w:t xml:space="preserve"> </w:t>
            </w:r>
            <w:r w:rsidR="00D35682" w:rsidRPr="007B1A47">
              <w:rPr>
                <w:bCs/>
              </w:rPr>
              <w:t xml:space="preserve">Kształtowanie świadomości obywatelskiej o znaczeniu zrównoważonego rolnictwa, gospodarki rolno-spożywczej, zielonej gospodarki, </w:t>
            </w:r>
            <w:proofErr w:type="spellStart"/>
            <w:r w:rsidR="00D35682" w:rsidRPr="007B1A47">
              <w:rPr>
                <w:bCs/>
              </w:rPr>
              <w:t>biogospodarki</w:t>
            </w:r>
            <w:proofErr w:type="spellEnd"/>
            <w:r w:rsidR="00D35682" w:rsidRPr="007B1A47">
              <w:rPr>
                <w:bCs/>
              </w:rPr>
              <w:t xml:space="preserve">, wsparcie rozwoju wiedzy i umiejętności w zakresie innowacyjności, cyfryzacji lub przedsiębiorczości, a także wzmacnianie programów edukacji liderów życia publicznego i społecznego, z wyłączeniem inwestycji infrastrukturalnych. </w:t>
            </w:r>
          </w:p>
        </w:tc>
      </w:tr>
      <w:tr w:rsidR="004D18FE" w:rsidRPr="00913E6C" w14:paraId="4233C420" w14:textId="77777777" w:rsidTr="00577488">
        <w:tc>
          <w:tcPr>
            <w:tcW w:w="10194" w:type="dxa"/>
          </w:tcPr>
          <w:p w14:paraId="2C8695F6" w14:textId="3293CA9A" w:rsidR="004D18FE" w:rsidRPr="009B3C86" w:rsidRDefault="004D18FE" w:rsidP="00577488">
            <w:pPr>
              <w:pStyle w:val="Akapitzlist"/>
              <w:spacing w:before="0" w:line="276" w:lineRule="auto"/>
              <w:ind w:left="0"/>
              <w:rPr>
                <w:bCs/>
                <w:color w:val="FF0000"/>
              </w:rPr>
            </w:pPr>
            <w:r w:rsidRPr="003D58B7">
              <w:rPr>
                <w:b/>
                <w:color w:val="244061" w:themeColor="accent1" w:themeShade="80"/>
              </w:rPr>
              <w:lastRenderedPageBreak/>
              <w:t>SPOSÓB REALIZACJI:</w:t>
            </w:r>
            <w:r w:rsidRPr="003B5F1E">
              <w:rPr>
                <w:b/>
              </w:rPr>
              <w:t xml:space="preserve"> </w:t>
            </w:r>
            <w:r w:rsidR="009B3C86" w:rsidRPr="003B5F1E">
              <w:rPr>
                <w:bCs/>
              </w:rPr>
              <w:t>Grant</w:t>
            </w:r>
          </w:p>
        </w:tc>
      </w:tr>
      <w:tr w:rsidR="004D18FE" w:rsidRPr="00913E6C" w14:paraId="7DFC94C9" w14:textId="77777777" w:rsidTr="00577488">
        <w:tc>
          <w:tcPr>
            <w:tcW w:w="10194" w:type="dxa"/>
          </w:tcPr>
          <w:p w14:paraId="56F7DD96" w14:textId="4E65BF6C" w:rsidR="004D18FE" w:rsidRPr="00913E6C" w:rsidRDefault="004D18FE" w:rsidP="00577488">
            <w:pPr>
              <w:spacing w:line="276" w:lineRule="auto"/>
              <w:rPr>
                <w:bCs/>
                <w:color w:val="000000"/>
              </w:rPr>
            </w:pPr>
            <w:r w:rsidRPr="003D58B7">
              <w:rPr>
                <w:b/>
                <w:color w:val="244061" w:themeColor="accent1" w:themeShade="80"/>
              </w:rPr>
              <w:t>GRUPA DOCELOWA:</w:t>
            </w:r>
            <w:r w:rsidRPr="003D58B7">
              <w:rPr>
                <w:bCs/>
                <w:color w:val="244061" w:themeColor="accent1" w:themeShade="80"/>
              </w:rPr>
              <w:t xml:space="preserve"> </w:t>
            </w:r>
            <w:r w:rsidR="00932FC2" w:rsidRPr="00932FC2">
              <w:rPr>
                <w:bCs/>
                <w:color w:val="000000"/>
              </w:rPr>
              <w:t>członkowie organizacji pozarządowych, grupy nieformalne, mieszkańcy, kobiety, seniorzy</w:t>
            </w:r>
            <w:r w:rsidR="00E63E47">
              <w:rPr>
                <w:bCs/>
                <w:color w:val="000000"/>
              </w:rPr>
              <w:t xml:space="preserve">, </w:t>
            </w:r>
          </w:p>
        </w:tc>
      </w:tr>
      <w:tr w:rsidR="004D18FE" w:rsidRPr="00913E6C" w14:paraId="3163AE14" w14:textId="77777777" w:rsidTr="00577488">
        <w:tc>
          <w:tcPr>
            <w:tcW w:w="10194" w:type="dxa"/>
          </w:tcPr>
          <w:p w14:paraId="5DE4E64B" w14:textId="7D7E29A8" w:rsidR="004D18FE" w:rsidRPr="00913E6C" w:rsidRDefault="00E63E47" w:rsidP="00577488">
            <w:pPr>
              <w:pStyle w:val="Akapitzlist"/>
              <w:spacing w:before="0" w:after="160" w:line="276" w:lineRule="auto"/>
              <w:ind w:left="0"/>
              <w:rPr>
                <w:bCs/>
                <w:color w:val="000000"/>
              </w:rPr>
            </w:pPr>
            <w:r w:rsidRPr="009649D8">
              <w:rPr>
                <w:b/>
                <w:color w:val="1F497D" w:themeColor="text2"/>
              </w:rPr>
              <w:t>WNIOSKODAWCA</w:t>
            </w:r>
            <w:r w:rsidR="004D18FE" w:rsidRPr="009649D8">
              <w:rPr>
                <w:b/>
                <w:color w:val="1F497D" w:themeColor="text2"/>
              </w:rPr>
              <w:t>:</w:t>
            </w:r>
            <w:r w:rsidR="004D18FE" w:rsidRPr="009649D8">
              <w:rPr>
                <w:bCs/>
                <w:color w:val="1F497D" w:themeColor="text2"/>
              </w:rPr>
              <w:t xml:space="preserve"> </w:t>
            </w:r>
            <w:r w:rsidR="00932FC2">
              <w:rPr>
                <w:bCs/>
                <w:color w:val="000000"/>
              </w:rPr>
              <w:t>organizacje pozarządowe, grupy nieformalne</w:t>
            </w:r>
            <w:r w:rsidR="0027557C">
              <w:rPr>
                <w:bCs/>
                <w:color w:val="000000"/>
              </w:rPr>
              <w:t>.</w:t>
            </w:r>
          </w:p>
        </w:tc>
      </w:tr>
      <w:tr w:rsidR="004D18FE" w:rsidRPr="00913E6C" w14:paraId="785E0C06" w14:textId="77777777" w:rsidTr="00577488">
        <w:tc>
          <w:tcPr>
            <w:tcW w:w="10194" w:type="dxa"/>
          </w:tcPr>
          <w:p w14:paraId="5819FF25" w14:textId="3525FE4F" w:rsidR="004D18FE" w:rsidRPr="002A1CC3" w:rsidRDefault="004D18FE" w:rsidP="00577488">
            <w:pPr>
              <w:spacing w:after="160"/>
              <w:rPr>
                <w:b/>
                <w:color w:val="FF0000"/>
              </w:rPr>
            </w:pPr>
            <w:r w:rsidRPr="003D58B7">
              <w:rPr>
                <w:b/>
                <w:color w:val="244061" w:themeColor="accent1" w:themeShade="80"/>
              </w:rPr>
              <w:t xml:space="preserve">UZASADNIENIE: </w:t>
            </w:r>
            <w:r w:rsidR="00932FC2" w:rsidRPr="00932FC2">
              <w:rPr>
                <w:bCs/>
              </w:rPr>
              <w:t xml:space="preserve">Projekt Grantowy ukierunkowany na wzmocnienie organizacji pozarządowych poprzez </w:t>
            </w:r>
            <w:r w:rsidR="00932FC2">
              <w:rPr>
                <w:bCs/>
              </w:rPr>
              <w:t>ich doposażenie w kontekście kulturalno-artystycznym min. zakup strojów, namiotów, wyposażenia niezbędnego do prowadzenia działalności stowarzyszeń</w:t>
            </w:r>
            <w:r w:rsidR="006A31C0">
              <w:rPr>
                <w:bCs/>
              </w:rPr>
              <w:t>, ale i zwiększenia potencjału poprzez kursy, warsztaty itp</w:t>
            </w:r>
            <w:r w:rsidR="006A31C0" w:rsidRPr="009649D8">
              <w:rPr>
                <w:bCs/>
              </w:rPr>
              <w:t xml:space="preserve">. </w:t>
            </w:r>
            <w:r w:rsidR="00932FC2" w:rsidRPr="009649D8">
              <w:rPr>
                <w:bCs/>
              </w:rPr>
              <w:t xml:space="preserve"> </w:t>
            </w:r>
            <w:r w:rsidR="002A1CC3" w:rsidRPr="009649D8">
              <w:rPr>
                <w:bCs/>
              </w:rPr>
              <w:t xml:space="preserve">Realizacja operacji przyczyni się do kształtowania świadomości obywatelskiej w kontekście wzmacniania programów edukacji liderów życia publicznego lub społecznego (KGW, NGO). </w:t>
            </w:r>
          </w:p>
        </w:tc>
      </w:tr>
      <w:tr w:rsidR="00E0002E" w:rsidRPr="00913E6C" w14:paraId="68A89CC8" w14:textId="77777777" w:rsidTr="00577488">
        <w:tc>
          <w:tcPr>
            <w:tcW w:w="10194" w:type="dxa"/>
          </w:tcPr>
          <w:p w14:paraId="4F075DDC" w14:textId="589FBB81" w:rsidR="00E0002E" w:rsidRPr="003D58B7" w:rsidRDefault="00E0002E" w:rsidP="00577488">
            <w:pPr>
              <w:spacing w:after="160"/>
              <w:rPr>
                <w:b/>
                <w:color w:val="244061" w:themeColor="accent1" w:themeShade="80"/>
              </w:rPr>
            </w:pPr>
            <w:r>
              <w:rPr>
                <w:b/>
                <w:color w:val="244061" w:themeColor="accent1" w:themeShade="80"/>
              </w:rPr>
              <w:t>POZIOM DOFINANSOWANIA: do 100%</w:t>
            </w:r>
          </w:p>
        </w:tc>
      </w:tr>
      <w:tr w:rsidR="000F2DEB" w:rsidRPr="00913E6C" w14:paraId="3482DB65" w14:textId="77777777" w:rsidTr="00577488">
        <w:tc>
          <w:tcPr>
            <w:tcW w:w="10194" w:type="dxa"/>
          </w:tcPr>
          <w:p w14:paraId="6FA8A9B1" w14:textId="67D32824" w:rsidR="000F2DEB" w:rsidRPr="00DB7700" w:rsidRDefault="000F2DEB" w:rsidP="000F2DEB">
            <w:pPr>
              <w:spacing w:after="160"/>
              <w:rPr>
                <w:b/>
                <w:color w:val="1F497D" w:themeColor="text2"/>
              </w:rPr>
            </w:pPr>
            <w:r w:rsidRPr="00DB7700">
              <w:rPr>
                <w:b/>
                <w:color w:val="1F497D" w:themeColor="text2"/>
              </w:rPr>
              <w:t>MINIMALNA KWOTA WSPARCIA: 50 000,00 zł</w:t>
            </w:r>
          </w:p>
        </w:tc>
      </w:tr>
      <w:tr w:rsidR="000F2DEB" w:rsidRPr="00913E6C" w14:paraId="06F44187" w14:textId="77777777" w:rsidTr="00577488">
        <w:tc>
          <w:tcPr>
            <w:tcW w:w="10194" w:type="dxa"/>
          </w:tcPr>
          <w:p w14:paraId="5599C3AA" w14:textId="118CF812" w:rsidR="000F2DEB" w:rsidRPr="00DB7700" w:rsidRDefault="000F2DEB" w:rsidP="000F2DEB">
            <w:pPr>
              <w:spacing w:after="160"/>
              <w:rPr>
                <w:b/>
                <w:color w:val="1F497D" w:themeColor="text2"/>
              </w:rPr>
            </w:pPr>
            <w:r w:rsidRPr="00DB7700">
              <w:rPr>
                <w:b/>
                <w:color w:val="1F497D" w:themeColor="text2"/>
              </w:rPr>
              <w:t>Maksymalna kwota wsparcia nie może przekraczać maksymalnej kwoty wsparcia wskazanej w wytycznych szczegółowych w zakresie przyznawania i wypłaty pomocy finansowej w ramach Planu strategicznego dla Wspólnej Polityki Rolnej na lata 2023-2027 dla interwencji I.13.1 LEADER/ Rozwój Lokalny Kierowany przez Społeczność (RLKS)- komponent Wdrażanie LSR.</w:t>
            </w:r>
          </w:p>
        </w:tc>
      </w:tr>
    </w:tbl>
    <w:p w14:paraId="3EE722EA" w14:textId="77777777" w:rsidR="00932FC2" w:rsidRDefault="00932FC2" w:rsidP="002C4606">
      <w:pPr>
        <w:rPr>
          <w:bCs/>
          <w:color w:val="000000"/>
        </w:rPr>
      </w:pPr>
    </w:p>
    <w:tbl>
      <w:tblPr>
        <w:tblStyle w:val="Siatkatabelijasna"/>
        <w:tblW w:w="0" w:type="auto"/>
        <w:tblLook w:val="04A0" w:firstRow="1" w:lastRow="0" w:firstColumn="1" w:lastColumn="0" w:noHBand="0" w:noVBand="1"/>
      </w:tblPr>
      <w:tblGrid>
        <w:gridCol w:w="10194"/>
      </w:tblGrid>
      <w:tr w:rsidR="00932FC2" w:rsidRPr="00913E6C" w14:paraId="19782C10" w14:textId="77777777" w:rsidTr="00577488">
        <w:tc>
          <w:tcPr>
            <w:tcW w:w="10194" w:type="dxa"/>
            <w:shd w:val="clear" w:color="auto" w:fill="365F91" w:themeFill="accent1" w:themeFillShade="BF"/>
          </w:tcPr>
          <w:p w14:paraId="2DE7320F" w14:textId="450C24DA" w:rsidR="00932FC2" w:rsidRPr="003D58B7" w:rsidRDefault="00932FC2" w:rsidP="00577488">
            <w:pPr>
              <w:spacing w:after="160" w:line="276" w:lineRule="auto"/>
              <w:rPr>
                <w:b/>
                <w:color w:val="FFFFFF" w:themeColor="background1"/>
                <w:sz w:val="24"/>
                <w:szCs w:val="24"/>
              </w:rPr>
            </w:pPr>
            <w:r>
              <w:rPr>
                <w:b/>
                <w:color w:val="FFFFFF" w:themeColor="background1"/>
                <w:sz w:val="24"/>
                <w:szCs w:val="24"/>
              </w:rPr>
              <w:t>P</w:t>
            </w:r>
            <w:r w:rsidRPr="00932FC2">
              <w:rPr>
                <w:b/>
                <w:color w:val="FFFFFF" w:themeColor="background1"/>
                <w:sz w:val="24"/>
                <w:szCs w:val="24"/>
              </w:rPr>
              <w:t>.3.</w:t>
            </w:r>
            <w:r w:rsidR="00A95678">
              <w:rPr>
                <w:b/>
                <w:color w:val="EE0000"/>
                <w:sz w:val="24"/>
                <w:szCs w:val="24"/>
              </w:rPr>
              <w:t>4</w:t>
            </w:r>
            <w:r w:rsidRPr="00932FC2">
              <w:rPr>
                <w:b/>
                <w:color w:val="FFFFFF" w:themeColor="background1"/>
                <w:sz w:val="24"/>
                <w:szCs w:val="24"/>
              </w:rPr>
              <w:t xml:space="preserve">. Rozwój </w:t>
            </w:r>
            <w:proofErr w:type="spellStart"/>
            <w:r w:rsidRPr="00932FC2">
              <w:rPr>
                <w:b/>
                <w:color w:val="FFFFFF" w:themeColor="background1"/>
                <w:sz w:val="24"/>
                <w:szCs w:val="24"/>
              </w:rPr>
              <w:t>społeczno</w:t>
            </w:r>
            <w:proofErr w:type="spellEnd"/>
            <w:r w:rsidRPr="00932FC2">
              <w:rPr>
                <w:b/>
                <w:color w:val="FFFFFF" w:themeColor="background1"/>
                <w:sz w:val="24"/>
                <w:szCs w:val="24"/>
              </w:rPr>
              <w:t xml:space="preserve"> – kulturalny mieszkańców obszaru LGD poprzez wsparcie wydarzeń lokalnych</w:t>
            </w:r>
            <w:r w:rsidR="009649D8">
              <w:rPr>
                <w:b/>
                <w:color w:val="FFFFFF" w:themeColor="background1"/>
                <w:sz w:val="24"/>
                <w:szCs w:val="24"/>
              </w:rPr>
              <w:t>.</w:t>
            </w:r>
          </w:p>
        </w:tc>
      </w:tr>
      <w:tr w:rsidR="00932FC2" w:rsidRPr="00913E6C" w14:paraId="39AD3D30" w14:textId="77777777" w:rsidTr="00577488">
        <w:tc>
          <w:tcPr>
            <w:tcW w:w="10194" w:type="dxa"/>
          </w:tcPr>
          <w:p w14:paraId="323F27A6" w14:textId="77777777" w:rsidR="00932FC2" w:rsidRPr="003D58B7" w:rsidRDefault="00932FC2" w:rsidP="00577488">
            <w:pPr>
              <w:spacing w:after="0" w:line="276" w:lineRule="auto"/>
              <w:rPr>
                <w:b/>
                <w:color w:val="244061" w:themeColor="accent1" w:themeShade="80"/>
              </w:rPr>
            </w:pPr>
            <w:r w:rsidRPr="003D58B7">
              <w:rPr>
                <w:b/>
                <w:color w:val="244061" w:themeColor="accent1" w:themeShade="80"/>
              </w:rPr>
              <w:t xml:space="preserve">Wskaźnik produktu: </w:t>
            </w:r>
          </w:p>
          <w:p w14:paraId="3BE0C9DF" w14:textId="29F6E962" w:rsidR="00932FC2" w:rsidRPr="005A4304" w:rsidRDefault="00932FC2" w:rsidP="00577488">
            <w:pPr>
              <w:spacing w:after="0" w:line="276" w:lineRule="auto"/>
              <w:rPr>
                <w:bCs/>
                <w:color w:val="FF0000"/>
                <w:sz w:val="20"/>
                <w:szCs w:val="20"/>
              </w:rPr>
            </w:pPr>
            <w:r w:rsidRPr="005A4304">
              <w:rPr>
                <w:bCs/>
                <w:color w:val="000000"/>
                <w:sz w:val="20"/>
                <w:szCs w:val="20"/>
              </w:rPr>
              <w:t>Liczba przedsięwzięć promujących zdrowy styl życia/ tradycje/kulturę kreujących markę regionu</w:t>
            </w:r>
            <w:r w:rsidR="00C77EB7" w:rsidRPr="005A4304">
              <w:rPr>
                <w:bCs/>
                <w:color w:val="FF0000"/>
                <w:sz w:val="20"/>
                <w:szCs w:val="20"/>
              </w:rPr>
              <w:t xml:space="preserve">- </w:t>
            </w:r>
            <w:r w:rsidR="00C77EB7" w:rsidRPr="005A4304">
              <w:rPr>
                <w:bCs/>
                <w:sz w:val="20"/>
                <w:szCs w:val="20"/>
              </w:rPr>
              <w:t>wartość 28 sztuk</w:t>
            </w:r>
          </w:p>
        </w:tc>
      </w:tr>
      <w:tr w:rsidR="00932FC2" w:rsidRPr="00913E6C" w14:paraId="418F0A97" w14:textId="77777777" w:rsidTr="005A4304">
        <w:trPr>
          <w:trHeight w:val="968"/>
        </w:trPr>
        <w:tc>
          <w:tcPr>
            <w:tcW w:w="10194" w:type="dxa"/>
          </w:tcPr>
          <w:p w14:paraId="461137B9" w14:textId="77777777" w:rsidR="00932FC2" w:rsidRPr="003D58B7" w:rsidRDefault="00932FC2" w:rsidP="00577488">
            <w:pPr>
              <w:pStyle w:val="Akapitzlist"/>
              <w:spacing w:before="0" w:after="160" w:line="276" w:lineRule="auto"/>
              <w:ind w:left="0"/>
              <w:rPr>
                <w:b/>
                <w:color w:val="244061" w:themeColor="accent1" w:themeShade="80"/>
              </w:rPr>
            </w:pPr>
            <w:r w:rsidRPr="003D58B7">
              <w:rPr>
                <w:b/>
                <w:color w:val="244061" w:themeColor="accent1" w:themeShade="80"/>
              </w:rPr>
              <w:t xml:space="preserve">Wskaźniki rezultatu: </w:t>
            </w:r>
          </w:p>
          <w:p w14:paraId="1D939385" w14:textId="38AE83F1" w:rsidR="00932FC2" w:rsidRPr="00C77EB7" w:rsidRDefault="00932FC2" w:rsidP="00577488">
            <w:pPr>
              <w:pStyle w:val="Akapitzlist"/>
              <w:spacing w:before="0" w:after="160" w:line="276" w:lineRule="auto"/>
              <w:ind w:left="0"/>
              <w:rPr>
                <w:bCs/>
                <w:color w:val="FF0000"/>
              </w:rPr>
            </w:pPr>
            <w:r w:rsidRPr="003D58B7">
              <w:rPr>
                <w:bCs/>
                <w:color w:val="000000"/>
              </w:rPr>
              <w:t xml:space="preserve">R.41PR Łączenie obszarów wiejskich w Europie: odsetek ludności wiejskiej korzystającej z lepszego dostępu do usług i infrastruktury dzięki wsparciu z </w:t>
            </w:r>
            <w:proofErr w:type="gramStart"/>
            <w:r w:rsidRPr="003D58B7">
              <w:rPr>
                <w:bCs/>
                <w:color w:val="000000"/>
              </w:rPr>
              <w:t>WPR.</w:t>
            </w:r>
            <w:r w:rsidR="00C77EB7">
              <w:rPr>
                <w:bCs/>
                <w:color w:val="000000"/>
              </w:rPr>
              <w:t>-</w:t>
            </w:r>
            <w:proofErr w:type="gramEnd"/>
            <w:r w:rsidR="00C77EB7">
              <w:rPr>
                <w:bCs/>
                <w:color w:val="000000"/>
              </w:rPr>
              <w:t xml:space="preserve"> </w:t>
            </w:r>
            <w:r w:rsidR="00C77EB7" w:rsidRPr="009649D8">
              <w:rPr>
                <w:bCs/>
              </w:rPr>
              <w:t xml:space="preserve">wartość </w:t>
            </w:r>
            <w:r w:rsidR="00433DBD" w:rsidRPr="009649D8">
              <w:rPr>
                <w:bCs/>
              </w:rPr>
              <w:t xml:space="preserve">200 osób </w:t>
            </w:r>
          </w:p>
        </w:tc>
      </w:tr>
      <w:tr w:rsidR="00932FC2" w:rsidRPr="00913E6C" w14:paraId="45AF40A3" w14:textId="77777777" w:rsidTr="005A4304">
        <w:trPr>
          <w:trHeight w:val="289"/>
        </w:trPr>
        <w:tc>
          <w:tcPr>
            <w:tcW w:w="10194" w:type="dxa"/>
          </w:tcPr>
          <w:p w14:paraId="27962251" w14:textId="202C7DAE" w:rsidR="00932FC2" w:rsidRPr="00913E6C" w:rsidRDefault="00932FC2" w:rsidP="00577488">
            <w:pPr>
              <w:pStyle w:val="Akapitzlist"/>
              <w:spacing w:before="0" w:after="160" w:line="276" w:lineRule="auto"/>
              <w:ind w:left="0"/>
              <w:rPr>
                <w:bCs/>
                <w:color w:val="000000"/>
              </w:rPr>
            </w:pPr>
            <w:r w:rsidRPr="003D58B7">
              <w:rPr>
                <w:b/>
                <w:color w:val="244061" w:themeColor="accent1" w:themeShade="80"/>
              </w:rPr>
              <w:t xml:space="preserve">PROGRAM: </w:t>
            </w:r>
            <w:r>
              <w:rPr>
                <w:b/>
                <w:color w:val="244061" w:themeColor="accent1" w:themeShade="80"/>
              </w:rPr>
              <w:t>PS</w:t>
            </w:r>
            <w:r w:rsidR="00D32D27">
              <w:rPr>
                <w:b/>
                <w:color w:val="244061" w:themeColor="accent1" w:themeShade="80"/>
              </w:rPr>
              <w:t xml:space="preserve"> </w:t>
            </w:r>
            <w:r>
              <w:rPr>
                <w:b/>
                <w:color w:val="244061" w:themeColor="accent1" w:themeShade="80"/>
              </w:rPr>
              <w:t xml:space="preserve">WPR- </w:t>
            </w:r>
            <w:r>
              <w:t>EFRROW</w:t>
            </w:r>
            <w:r w:rsidRPr="00E23E17">
              <w:rPr>
                <w:b/>
              </w:rPr>
              <w:t xml:space="preserve">  </w:t>
            </w:r>
          </w:p>
        </w:tc>
      </w:tr>
      <w:tr w:rsidR="00932FC2" w:rsidRPr="00913E6C" w14:paraId="58985A48" w14:textId="77777777" w:rsidTr="00577488">
        <w:tc>
          <w:tcPr>
            <w:tcW w:w="10194" w:type="dxa"/>
          </w:tcPr>
          <w:p w14:paraId="6F4F846E" w14:textId="55F63FDD" w:rsidR="00932FC2" w:rsidRPr="00D35682" w:rsidRDefault="00932FC2" w:rsidP="00577488">
            <w:pPr>
              <w:pStyle w:val="Akapitzlist"/>
              <w:spacing w:before="0" w:line="276" w:lineRule="auto"/>
              <w:ind w:left="0"/>
              <w:rPr>
                <w:bCs/>
                <w:color w:val="FF0000"/>
              </w:rPr>
            </w:pPr>
            <w:r w:rsidRPr="003D58B7">
              <w:rPr>
                <w:b/>
                <w:color w:val="244061" w:themeColor="accent1" w:themeShade="80"/>
              </w:rPr>
              <w:t>ZAKRES:</w:t>
            </w:r>
            <w:r w:rsidRPr="003D58B7">
              <w:rPr>
                <w:bCs/>
                <w:color w:val="244061" w:themeColor="accent1" w:themeShade="80"/>
              </w:rPr>
              <w:t xml:space="preserve"> </w:t>
            </w:r>
            <w:r w:rsidR="00D35682" w:rsidRPr="007B1A47">
              <w:rPr>
                <w:bCs/>
              </w:rPr>
              <w:t>Poprawa dostępu do usług dla lokalnych społeczności, z wyłączeniem inwestycji infrastrukturalnych oraz operacji w zakresach wymienionych w punktach 1-3.</w:t>
            </w:r>
          </w:p>
        </w:tc>
      </w:tr>
      <w:tr w:rsidR="00932FC2" w:rsidRPr="00913E6C" w14:paraId="295BB7A6" w14:textId="77777777" w:rsidTr="00577488">
        <w:tc>
          <w:tcPr>
            <w:tcW w:w="10194" w:type="dxa"/>
          </w:tcPr>
          <w:p w14:paraId="67CC72C4" w14:textId="6AD03AA7" w:rsidR="00932FC2" w:rsidRPr="009B3C86" w:rsidRDefault="00932FC2" w:rsidP="00577488">
            <w:pPr>
              <w:pStyle w:val="Akapitzlist"/>
              <w:spacing w:before="0" w:line="276" w:lineRule="auto"/>
              <w:ind w:left="0"/>
              <w:rPr>
                <w:bCs/>
                <w:color w:val="FF0000"/>
              </w:rPr>
            </w:pPr>
            <w:r w:rsidRPr="003D58B7">
              <w:rPr>
                <w:b/>
                <w:color w:val="244061" w:themeColor="accent1" w:themeShade="80"/>
              </w:rPr>
              <w:t xml:space="preserve">SPOSÓB REALIZACJI: </w:t>
            </w:r>
            <w:r w:rsidR="009B3C86" w:rsidRPr="003B5F1E">
              <w:rPr>
                <w:bCs/>
              </w:rPr>
              <w:t xml:space="preserve">Grant </w:t>
            </w:r>
          </w:p>
        </w:tc>
      </w:tr>
      <w:tr w:rsidR="00932FC2" w:rsidRPr="00913E6C" w14:paraId="47FF6F71" w14:textId="77777777" w:rsidTr="00577488">
        <w:tc>
          <w:tcPr>
            <w:tcW w:w="10194" w:type="dxa"/>
          </w:tcPr>
          <w:p w14:paraId="3EA12B1B" w14:textId="7496A0B4" w:rsidR="00932FC2" w:rsidRPr="00913E6C" w:rsidRDefault="00932FC2" w:rsidP="00577488">
            <w:pPr>
              <w:spacing w:line="276" w:lineRule="auto"/>
              <w:rPr>
                <w:bCs/>
                <w:color w:val="000000"/>
              </w:rPr>
            </w:pPr>
            <w:r w:rsidRPr="003D58B7">
              <w:rPr>
                <w:b/>
                <w:color w:val="244061" w:themeColor="accent1" w:themeShade="80"/>
              </w:rPr>
              <w:t>GRUPA DOCELOWA:</w:t>
            </w:r>
            <w:r w:rsidRPr="003D58B7">
              <w:rPr>
                <w:bCs/>
                <w:color w:val="244061" w:themeColor="accent1" w:themeShade="80"/>
              </w:rPr>
              <w:t xml:space="preserve"> </w:t>
            </w:r>
            <w:r w:rsidRPr="00932FC2">
              <w:rPr>
                <w:bCs/>
                <w:color w:val="000000"/>
              </w:rPr>
              <w:t>turyści, mieszkańcy</w:t>
            </w:r>
            <w:r>
              <w:rPr>
                <w:bCs/>
                <w:color w:val="000000"/>
              </w:rPr>
              <w:t xml:space="preserve">, </w:t>
            </w:r>
            <w:r w:rsidRPr="00932FC2">
              <w:rPr>
                <w:bCs/>
                <w:color w:val="000000"/>
              </w:rPr>
              <w:t>osoby do 25 roku życia, kobiety, seniorzy,</w:t>
            </w:r>
            <w:r w:rsidRPr="00932FC2">
              <w:rPr>
                <w:bCs/>
                <w:color w:val="000000"/>
              </w:rPr>
              <w:br/>
              <w:t>organizacje pozarządowe, grupy nieformalne</w:t>
            </w:r>
          </w:p>
        </w:tc>
      </w:tr>
      <w:tr w:rsidR="00932FC2" w:rsidRPr="00913E6C" w14:paraId="50653227" w14:textId="77777777" w:rsidTr="00577488">
        <w:tc>
          <w:tcPr>
            <w:tcW w:w="10194" w:type="dxa"/>
          </w:tcPr>
          <w:p w14:paraId="2D632A94" w14:textId="730189F0" w:rsidR="00932FC2" w:rsidRPr="00913E6C" w:rsidRDefault="00E63E47" w:rsidP="00577488">
            <w:pPr>
              <w:pStyle w:val="Akapitzlist"/>
              <w:spacing w:before="0" w:after="160" w:line="276" w:lineRule="auto"/>
              <w:ind w:left="0"/>
              <w:rPr>
                <w:bCs/>
                <w:color w:val="000000"/>
              </w:rPr>
            </w:pPr>
            <w:r w:rsidRPr="009649D8">
              <w:rPr>
                <w:b/>
                <w:color w:val="1F497D" w:themeColor="text2"/>
              </w:rPr>
              <w:t>WNIOSKODAWCA</w:t>
            </w:r>
            <w:r w:rsidR="00932FC2" w:rsidRPr="003D58B7">
              <w:rPr>
                <w:b/>
                <w:color w:val="244061" w:themeColor="accent1" w:themeShade="80"/>
              </w:rPr>
              <w:t>:</w:t>
            </w:r>
            <w:r w:rsidR="00932FC2" w:rsidRPr="003D58B7">
              <w:rPr>
                <w:bCs/>
                <w:color w:val="244061" w:themeColor="accent1" w:themeShade="80"/>
              </w:rPr>
              <w:t xml:space="preserve"> </w:t>
            </w:r>
            <w:r w:rsidR="00932FC2">
              <w:rPr>
                <w:bCs/>
                <w:color w:val="000000"/>
              </w:rPr>
              <w:t>organizacje pozarządowe</w:t>
            </w:r>
            <w:r w:rsidR="0027557C">
              <w:rPr>
                <w:bCs/>
                <w:color w:val="000000"/>
              </w:rPr>
              <w:t>, grupy nieformalne.</w:t>
            </w:r>
          </w:p>
        </w:tc>
      </w:tr>
      <w:tr w:rsidR="00932FC2" w:rsidRPr="00913E6C" w14:paraId="5A404ECB" w14:textId="77777777" w:rsidTr="00577488">
        <w:tc>
          <w:tcPr>
            <w:tcW w:w="10194" w:type="dxa"/>
          </w:tcPr>
          <w:p w14:paraId="5541D975" w14:textId="1C4983FE" w:rsidR="00932FC2" w:rsidRPr="00913E6C" w:rsidRDefault="00932FC2" w:rsidP="00577488">
            <w:pPr>
              <w:spacing w:after="160"/>
              <w:rPr>
                <w:b/>
                <w:color w:val="365F91" w:themeColor="accent1" w:themeShade="BF"/>
              </w:rPr>
            </w:pPr>
            <w:r w:rsidRPr="003D58B7">
              <w:rPr>
                <w:b/>
                <w:color w:val="244061" w:themeColor="accent1" w:themeShade="80"/>
              </w:rPr>
              <w:t xml:space="preserve">UZASADNIENIE: </w:t>
            </w:r>
            <w:r w:rsidRPr="00932FC2">
              <w:rPr>
                <w:bCs/>
              </w:rPr>
              <w:t xml:space="preserve">Projekt Grantowy ukierunkowany na </w:t>
            </w:r>
            <w:r>
              <w:rPr>
                <w:bCs/>
              </w:rPr>
              <w:t xml:space="preserve">rozwój społeczno-kulturalny mieszkańców. Wspierane będą </w:t>
            </w:r>
            <w:r w:rsidR="006A31C0">
              <w:rPr>
                <w:bCs/>
              </w:rPr>
              <w:t>wydarzenia, inicjatywy</w:t>
            </w:r>
            <w:r>
              <w:rPr>
                <w:bCs/>
              </w:rPr>
              <w:t xml:space="preserve"> o </w:t>
            </w:r>
            <w:r w:rsidR="006A31C0">
              <w:rPr>
                <w:bCs/>
              </w:rPr>
              <w:t>charakterze</w:t>
            </w:r>
            <w:r>
              <w:rPr>
                <w:bCs/>
              </w:rPr>
              <w:t xml:space="preserve"> innowacyjnym oraz cyklicznym</w:t>
            </w:r>
            <w:r w:rsidR="006A31C0">
              <w:rPr>
                <w:bCs/>
              </w:rPr>
              <w:t xml:space="preserve"> które w znacznym stopniu przyczynią się do aktywizacji mieszkańców, organizacji pozarządowych promując przy okazji zdrowy styl życia, tradycję czy kulturę i markę regionu. Wydarzenia będą miały charakter ogólnodostępny, będą to min. maratony, rajdy, pikniki itp. </w:t>
            </w:r>
          </w:p>
        </w:tc>
      </w:tr>
      <w:tr w:rsidR="00E0002E" w:rsidRPr="00913E6C" w14:paraId="6498EA10" w14:textId="77777777" w:rsidTr="00577488">
        <w:tc>
          <w:tcPr>
            <w:tcW w:w="10194" w:type="dxa"/>
          </w:tcPr>
          <w:p w14:paraId="023C7674" w14:textId="45DCCC1F" w:rsidR="00E0002E" w:rsidRPr="003D58B7" w:rsidRDefault="00E0002E" w:rsidP="00577488">
            <w:pPr>
              <w:spacing w:after="160"/>
              <w:rPr>
                <w:b/>
                <w:color w:val="244061" w:themeColor="accent1" w:themeShade="80"/>
              </w:rPr>
            </w:pPr>
            <w:r>
              <w:rPr>
                <w:b/>
                <w:color w:val="244061" w:themeColor="accent1" w:themeShade="80"/>
              </w:rPr>
              <w:t>POZIOM DOFINANSOWANIA: do 100%</w:t>
            </w:r>
          </w:p>
        </w:tc>
      </w:tr>
      <w:tr w:rsidR="000F2DEB" w:rsidRPr="00913E6C" w14:paraId="71A3AC7A" w14:textId="77777777" w:rsidTr="00577488">
        <w:tc>
          <w:tcPr>
            <w:tcW w:w="10194" w:type="dxa"/>
          </w:tcPr>
          <w:p w14:paraId="1CB5484E" w14:textId="129D554B" w:rsidR="000F2DEB" w:rsidRPr="00DB7700" w:rsidRDefault="000F2DEB" w:rsidP="00577488">
            <w:pPr>
              <w:spacing w:after="160"/>
              <w:rPr>
                <w:b/>
                <w:color w:val="1F497D" w:themeColor="text2"/>
              </w:rPr>
            </w:pPr>
            <w:r w:rsidRPr="00DB7700">
              <w:rPr>
                <w:b/>
                <w:color w:val="1F497D" w:themeColor="text2"/>
              </w:rPr>
              <w:t>MINIMALNA KWOTA WSPARCIA: 50 000,00 zł</w:t>
            </w:r>
          </w:p>
        </w:tc>
      </w:tr>
      <w:tr w:rsidR="000F2DEB" w:rsidRPr="00913E6C" w14:paraId="6E07CECF" w14:textId="77777777" w:rsidTr="00577488">
        <w:tc>
          <w:tcPr>
            <w:tcW w:w="10194" w:type="dxa"/>
          </w:tcPr>
          <w:p w14:paraId="7D923BA9" w14:textId="33D20F8C" w:rsidR="000F2DEB" w:rsidRPr="00DB7700" w:rsidRDefault="000F2DEB" w:rsidP="00577488">
            <w:pPr>
              <w:spacing w:after="160"/>
              <w:rPr>
                <w:b/>
                <w:color w:val="1F497D" w:themeColor="text2"/>
              </w:rPr>
            </w:pPr>
            <w:r w:rsidRPr="00DB7700">
              <w:rPr>
                <w:b/>
                <w:color w:val="1F497D" w:themeColor="text2"/>
              </w:rPr>
              <w:t xml:space="preserve">Maksymalna kwota </w:t>
            </w:r>
            <w:proofErr w:type="gramStart"/>
            <w:r w:rsidRPr="00DB7700">
              <w:rPr>
                <w:b/>
                <w:color w:val="1F497D" w:themeColor="text2"/>
              </w:rPr>
              <w:t>wsparcia  nie</w:t>
            </w:r>
            <w:proofErr w:type="gramEnd"/>
            <w:r w:rsidRPr="00DB7700">
              <w:rPr>
                <w:b/>
                <w:color w:val="1F497D" w:themeColor="text2"/>
              </w:rPr>
              <w:t xml:space="preserve"> może przekraczać maksymalnej kwoty wsparcia wskazanej w wytycznych szczegółowych w zakresie przyznawania i wypłaty pomocy finansowej w ramach Planu strategicznego dla Wspólnej Polityki Rolnej na lata 2023-2027 dla interwencji I.13.1 LEADER/ Rozwój Lokalny Kierowany przez Społeczność (RLKS)- komponent Wdrażanie LSR.</w:t>
            </w:r>
          </w:p>
        </w:tc>
      </w:tr>
    </w:tbl>
    <w:p w14:paraId="540EBDB3" w14:textId="77777777" w:rsidR="006A31C0" w:rsidRDefault="006A31C0" w:rsidP="002C4606">
      <w:pPr>
        <w:rPr>
          <w:bCs/>
          <w:color w:val="000000"/>
        </w:rPr>
      </w:pPr>
    </w:p>
    <w:tbl>
      <w:tblPr>
        <w:tblStyle w:val="Siatkatabelijasna"/>
        <w:tblW w:w="0" w:type="auto"/>
        <w:tblLook w:val="04A0" w:firstRow="1" w:lastRow="0" w:firstColumn="1" w:lastColumn="0" w:noHBand="0" w:noVBand="1"/>
      </w:tblPr>
      <w:tblGrid>
        <w:gridCol w:w="10194"/>
      </w:tblGrid>
      <w:tr w:rsidR="006A31C0" w:rsidRPr="00913E6C" w14:paraId="27642AF5" w14:textId="77777777" w:rsidTr="00577488">
        <w:tc>
          <w:tcPr>
            <w:tcW w:w="10194" w:type="dxa"/>
            <w:shd w:val="clear" w:color="auto" w:fill="365F91" w:themeFill="accent1" w:themeFillShade="BF"/>
          </w:tcPr>
          <w:p w14:paraId="57F32F23" w14:textId="4555013C" w:rsidR="006A31C0" w:rsidRPr="003D58B7" w:rsidRDefault="006A31C0" w:rsidP="00577488">
            <w:pPr>
              <w:spacing w:after="160" w:line="276" w:lineRule="auto"/>
              <w:rPr>
                <w:b/>
                <w:color w:val="FFFFFF" w:themeColor="background1"/>
                <w:sz w:val="24"/>
                <w:szCs w:val="24"/>
              </w:rPr>
            </w:pPr>
            <w:r w:rsidRPr="006A31C0">
              <w:rPr>
                <w:b/>
                <w:color w:val="FFFFFF" w:themeColor="background1"/>
                <w:sz w:val="24"/>
                <w:szCs w:val="24"/>
              </w:rPr>
              <w:t>P.3.</w:t>
            </w:r>
            <w:r w:rsidR="00A95678">
              <w:rPr>
                <w:b/>
                <w:color w:val="EE0000"/>
                <w:sz w:val="24"/>
                <w:szCs w:val="24"/>
              </w:rPr>
              <w:t>5</w:t>
            </w:r>
            <w:r w:rsidRPr="006A31C0">
              <w:rPr>
                <w:b/>
                <w:color w:val="FFFFFF" w:themeColor="background1"/>
                <w:sz w:val="24"/>
                <w:szCs w:val="24"/>
              </w:rPr>
              <w:t xml:space="preserve">. Tworzenie przestrzeni sąsiedzkich poprzez adaptacje nowych lub modernizację już istniejących przestrzeni </w:t>
            </w:r>
            <w:r w:rsidRPr="009649D8">
              <w:rPr>
                <w:b/>
                <w:color w:val="FFFFFF" w:themeColor="background1"/>
                <w:sz w:val="24"/>
                <w:szCs w:val="24"/>
              </w:rPr>
              <w:t>publicznych</w:t>
            </w:r>
            <w:r w:rsidR="009649D8">
              <w:rPr>
                <w:b/>
                <w:color w:val="FFFFFF" w:themeColor="background1"/>
                <w:sz w:val="24"/>
                <w:szCs w:val="24"/>
              </w:rPr>
              <w:t xml:space="preserve"> </w:t>
            </w:r>
            <w:r w:rsidRPr="009649D8">
              <w:rPr>
                <w:b/>
                <w:color w:val="FFFFFF" w:themeColor="background1"/>
                <w:sz w:val="24"/>
                <w:szCs w:val="24"/>
              </w:rPr>
              <w:t>na</w:t>
            </w:r>
            <w:r w:rsidRPr="006A31C0">
              <w:rPr>
                <w:b/>
                <w:color w:val="FFFFFF" w:themeColor="background1"/>
                <w:sz w:val="24"/>
                <w:szCs w:val="24"/>
              </w:rPr>
              <w:t xml:space="preserve"> bezpieczne, dostępne miejsca spotkań dla mieszkańców w różnym wieku.</w:t>
            </w:r>
          </w:p>
        </w:tc>
      </w:tr>
      <w:tr w:rsidR="006A31C0" w:rsidRPr="00913E6C" w14:paraId="50D083C0" w14:textId="77777777" w:rsidTr="00577488">
        <w:tc>
          <w:tcPr>
            <w:tcW w:w="10194" w:type="dxa"/>
          </w:tcPr>
          <w:p w14:paraId="48D0B94B" w14:textId="77777777" w:rsidR="006A31C0" w:rsidRPr="003D58B7" w:rsidRDefault="006A31C0" w:rsidP="00577488">
            <w:pPr>
              <w:spacing w:after="0" w:line="276" w:lineRule="auto"/>
              <w:rPr>
                <w:b/>
                <w:color w:val="244061" w:themeColor="accent1" w:themeShade="80"/>
              </w:rPr>
            </w:pPr>
            <w:r w:rsidRPr="003D58B7">
              <w:rPr>
                <w:b/>
                <w:color w:val="244061" w:themeColor="accent1" w:themeShade="80"/>
              </w:rPr>
              <w:t xml:space="preserve">Wskaźnik produktu: </w:t>
            </w:r>
          </w:p>
          <w:p w14:paraId="0A61463F" w14:textId="4788C869" w:rsidR="006A31C0" w:rsidRPr="00F24554" w:rsidRDefault="006A31C0" w:rsidP="00577488">
            <w:pPr>
              <w:spacing w:after="0" w:line="276" w:lineRule="auto"/>
              <w:rPr>
                <w:bCs/>
                <w:color w:val="FF0000"/>
              </w:rPr>
            </w:pPr>
            <w:r w:rsidRPr="006A31C0">
              <w:rPr>
                <w:bCs/>
                <w:color w:val="000000"/>
              </w:rPr>
              <w:t>Liczba powstałych przestrzeni sąsiedzkich (nowych oraz zmodernizowanych</w:t>
            </w:r>
            <w:proofErr w:type="gramStart"/>
            <w:r w:rsidRPr="006A31C0">
              <w:rPr>
                <w:bCs/>
                <w:color w:val="000000"/>
              </w:rPr>
              <w:t>).</w:t>
            </w:r>
            <w:r w:rsidR="0027385D">
              <w:rPr>
                <w:bCs/>
                <w:color w:val="000000"/>
              </w:rPr>
              <w:t>-</w:t>
            </w:r>
            <w:proofErr w:type="gramEnd"/>
            <w:r w:rsidR="00F24554" w:rsidRPr="009649D8">
              <w:rPr>
                <w:bCs/>
              </w:rPr>
              <w:t>wartość 5 sztuk</w:t>
            </w:r>
          </w:p>
        </w:tc>
      </w:tr>
      <w:tr w:rsidR="006A31C0" w:rsidRPr="00913E6C" w14:paraId="581EA7E0" w14:textId="77777777" w:rsidTr="005A4304">
        <w:trPr>
          <w:trHeight w:val="868"/>
        </w:trPr>
        <w:tc>
          <w:tcPr>
            <w:tcW w:w="10194" w:type="dxa"/>
          </w:tcPr>
          <w:p w14:paraId="6A5B44AC" w14:textId="77777777" w:rsidR="006A31C0" w:rsidRPr="003D58B7" w:rsidRDefault="006A31C0" w:rsidP="00577488">
            <w:pPr>
              <w:pStyle w:val="Akapitzlist"/>
              <w:spacing w:before="0" w:after="160" w:line="276" w:lineRule="auto"/>
              <w:ind w:left="0"/>
              <w:rPr>
                <w:b/>
                <w:color w:val="244061" w:themeColor="accent1" w:themeShade="80"/>
              </w:rPr>
            </w:pPr>
            <w:r w:rsidRPr="003D58B7">
              <w:rPr>
                <w:b/>
                <w:color w:val="244061" w:themeColor="accent1" w:themeShade="80"/>
              </w:rPr>
              <w:t xml:space="preserve">Wskaźniki rezultatu: </w:t>
            </w:r>
          </w:p>
          <w:p w14:paraId="4A667837" w14:textId="59F5B827" w:rsidR="006A31C0" w:rsidRPr="00F24554" w:rsidRDefault="006A31C0" w:rsidP="00577488">
            <w:pPr>
              <w:pStyle w:val="Akapitzlist"/>
              <w:spacing w:before="0" w:after="160" w:line="276" w:lineRule="auto"/>
              <w:ind w:left="0"/>
              <w:rPr>
                <w:bCs/>
                <w:color w:val="FF0000"/>
              </w:rPr>
            </w:pPr>
            <w:r w:rsidRPr="003D58B7">
              <w:rPr>
                <w:bCs/>
                <w:color w:val="000000"/>
              </w:rPr>
              <w:t xml:space="preserve">R.41PR Łączenie obszarów wiejskich w Europie: odsetek ludności wiejskiej korzystającej z lepszego dostępu do usług i infrastruktury dzięki wsparciu z </w:t>
            </w:r>
            <w:proofErr w:type="gramStart"/>
            <w:r w:rsidRPr="003D58B7">
              <w:rPr>
                <w:bCs/>
                <w:color w:val="000000"/>
              </w:rPr>
              <w:t>WPR</w:t>
            </w:r>
            <w:r w:rsidRPr="009649D8">
              <w:rPr>
                <w:bCs/>
              </w:rPr>
              <w:t>.</w:t>
            </w:r>
            <w:r w:rsidR="00F24554" w:rsidRPr="009649D8">
              <w:rPr>
                <w:bCs/>
              </w:rPr>
              <w:t>-</w:t>
            </w:r>
            <w:proofErr w:type="gramEnd"/>
            <w:r w:rsidR="00F24554" w:rsidRPr="009649D8">
              <w:rPr>
                <w:bCs/>
              </w:rPr>
              <w:t xml:space="preserve"> wartość 100 osób</w:t>
            </w:r>
          </w:p>
        </w:tc>
      </w:tr>
      <w:tr w:rsidR="006A31C0" w:rsidRPr="00913E6C" w14:paraId="4C40CA59" w14:textId="77777777" w:rsidTr="005A4304">
        <w:trPr>
          <w:trHeight w:val="345"/>
        </w:trPr>
        <w:tc>
          <w:tcPr>
            <w:tcW w:w="10194" w:type="dxa"/>
          </w:tcPr>
          <w:p w14:paraId="2B1B2AAC" w14:textId="1191C483" w:rsidR="006A31C0" w:rsidRPr="00913E6C" w:rsidRDefault="006A31C0" w:rsidP="00577488">
            <w:pPr>
              <w:pStyle w:val="Akapitzlist"/>
              <w:spacing w:before="0" w:after="160" w:line="276" w:lineRule="auto"/>
              <w:ind w:left="0"/>
              <w:rPr>
                <w:bCs/>
                <w:color w:val="000000"/>
              </w:rPr>
            </w:pPr>
            <w:r w:rsidRPr="003D58B7">
              <w:rPr>
                <w:b/>
                <w:color w:val="244061" w:themeColor="accent1" w:themeShade="80"/>
              </w:rPr>
              <w:t xml:space="preserve">PROGRAM: </w:t>
            </w:r>
            <w:r>
              <w:rPr>
                <w:b/>
                <w:color w:val="244061" w:themeColor="accent1" w:themeShade="80"/>
              </w:rPr>
              <w:t>PS</w:t>
            </w:r>
            <w:r w:rsidR="00D32D27">
              <w:rPr>
                <w:b/>
                <w:color w:val="244061" w:themeColor="accent1" w:themeShade="80"/>
              </w:rPr>
              <w:t xml:space="preserve"> </w:t>
            </w:r>
            <w:r>
              <w:rPr>
                <w:b/>
                <w:color w:val="244061" w:themeColor="accent1" w:themeShade="80"/>
              </w:rPr>
              <w:t xml:space="preserve">WPR- </w:t>
            </w:r>
            <w:r>
              <w:t>EFRROW</w:t>
            </w:r>
            <w:r w:rsidRPr="00E23E17">
              <w:rPr>
                <w:b/>
              </w:rPr>
              <w:t xml:space="preserve">  </w:t>
            </w:r>
          </w:p>
        </w:tc>
      </w:tr>
      <w:tr w:rsidR="006A31C0" w:rsidRPr="00913E6C" w14:paraId="3EC62A08" w14:textId="77777777" w:rsidTr="00577488">
        <w:tc>
          <w:tcPr>
            <w:tcW w:w="10194" w:type="dxa"/>
          </w:tcPr>
          <w:p w14:paraId="6C9F8535" w14:textId="570C0522" w:rsidR="008C7EC4" w:rsidRPr="008C7EC4" w:rsidRDefault="006A31C0" w:rsidP="009649D8">
            <w:pPr>
              <w:pStyle w:val="Akapitzlist"/>
              <w:spacing w:before="0" w:line="276" w:lineRule="auto"/>
              <w:ind w:left="0"/>
              <w:rPr>
                <w:bCs/>
                <w:color w:val="FF0000"/>
              </w:rPr>
            </w:pPr>
            <w:r w:rsidRPr="003D58B7">
              <w:rPr>
                <w:b/>
                <w:color w:val="244061" w:themeColor="accent1" w:themeShade="80"/>
              </w:rPr>
              <w:t>ZAKRES:</w:t>
            </w:r>
            <w:r w:rsidRPr="003D58B7">
              <w:rPr>
                <w:bCs/>
                <w:color w:val="244061" w:themeColor="accent1" w:themeShade="80"/>
              </w:rPr>
              <w:t xml:space="preserve"> </w:t>
            </w:r>
            <w:r w:rsidR="008C7EC4" w:rsidRPr="009649D8">
              <w:rPr>
                <w:bCs/>
              </w:rPr>
              <w:t xml:space="preserve">Poprawa dostępu do małej infrastruktury publicznej. </w:t>
            </w:r>
          </w:p>
        </w:tc>
      </w:tr>
      <w:tr w:rsidR="006A31C0" w:rsidRPr="00913E6C" w14:paraId="6F322340" w14:textId="77777777" w:rsidTr="00577488">
        <w:tc>
          <w:tcPr>
            <w:tcW w:w="10194" w:type="dxa"/>
          </w:tcPr>
          <w:p w14:paraId="53473E69" w14:textId="5B48C782" w:rsidR="006A31C0" w:rsidRPr="00913E6C" w:rsidRDefault="006A31C0" w:rsidP="00577488">
            <w:pPr>
              <w:pStyle w:val="Akapitzlist"/>
              <w:spacing w:before="0" w:line="276" w:lineRule="auto"/>
              <w:ind w:left="0"/>
              <w:rPr>
                <w:bCs/>
              </w:rPr>
            </w:pPr>
            <w:r w:rsidRPr="003D58B7">
              <w:rPr>
                <w:b/>
                <w:color w:val="244061" w:themeColor="accent1" w:themeShade="80"/>
              </w:rPr>
              <w:t xml:space="preserve">SPOSÓB REALIZACJI: </w:t>
            </w:r>
            <w:r>
              <w:rPr>
                <w:bCs/>
              </w:rPr>
              <w:t>Konkurs</w:t>
            </w:r>
          </w:p>
        </w:tc>
      </w:tr>
      <w:tr w:rsidR="006A31C0" w:rsidRPr="00913E6C" w14:paraId="3887B134" w14:textId="77777777" w:rsidTr="00577488">
        <w:tc>
          <w:tcPr>
            <w:tcW w:w="10194" w:type="dxa"/>
          </w:tcPr>
          <w:p w14:paraId="717F37AC" w14:textId="08B51544" w:rsidR="006A31C0" w:rsidRPr="00913E6C" w:rsidRDefault="006A31C0" w:rsidP="00577488">
            <w:pPr>
              <w:spacing w:line="276" w:lineRule="auto"/>
              <w:rPr>
                <w:bCs/>
                <w:color w:val="000000"/>
              </w:rPr>
            </w:pPr>
            <w:r w:rsidRPr="003D58B7">
              <w:rPr>
                <w:b/>
                <w:color w:val="244061" w:themeColor="accent1" w:themeShade="80"/>
              </w:rPr>
              <w:t>GRUPA DOCELOWA:</w:t>
            </w:r>
            <w:r>
              <w:rPr>
                <w:b/>
                <w:color w:val="244061" w:themeColor="accent1" w:themeShade="80"/>
              </w:rPr>
              <w:t xml:space="preserve"> </w:t>
            </w:r>
            <w:r>
              <w:rPr>
                <w:bCs/>
                <w:color w:val="000000"/>
              </w:rPr>
              <w:t xml:space="preserve">mieszkańcy, </w:t>
            </w:r>
            <w:r w:rsidRPr="006A31C0">
              <w:rPr>
                <w:bCs/>
                <w:color w:val="000000"/>
              </w:rPr>
              <w:t>osoby do 25 roku życia, kobiety, seniorzy</w:t>
            </w:r>
          </w:p>
        </w:tc>
      </w:tr>
      <w:tr w:rsidR="006A31C0" w:rsidRPr="00913E6C" w14:paraId="203A6FFD" w14:textId="77777777" w:rsidTr="00577488">
        <w:tc>
          <w:tcPr>
            <w:tcW w:w="10194" w:type="dxa"/>
          </w:tcPr>
          <w:p w14:paraId="48A5EB23" w14:textId="1C235B17" w:rsidR="006A31C0" w:rsidRPr="00913E6C" w:rsidRDefault="00E63E47" w:rsidP="00577488">
            <w:pPr>
              <w:pStyle w:val="Akapitzlist"/>
              <w:spacing w:before="0" w:after="160" w:line="276" w:lineRule="auto"/>
              <w:ind w:left="0"/>
              <w:rPr>
                <w:bCs/>
                <w:color w:val="000000"/>
              </w:rPr>
            </w:pPr>
            <w:r w:rsidRPr="009649D8">
              <w:rPr>
                <w:b/>
                <w:color w:val="1F497D" w:themeColor="text2"/>
              </w:rPr>
              <w:t>WNIOSKODAWCA</w:t>
            </w:r>
            <w:r w:rsidR="006A31C0" w:rsidRPr="009649D8">
              <w:rPr>
                <w:b/>
                <w:color w:val="1F497D" w:themeColor="text2"/>
              </w:rPr>
              <w:t>:</w:t>
            </w:r>
            <w:r w:rsidR="006A31C0" w:rsidRPr="009649D8">
              <w:rPr>
                <w:bCs/>
                <w:color w:val="1F497D" w:themeColor="text2"/>
              </w:rPr>
              <w:t xml:space="preserve"> </w:t>
            </w:r>
            <w:r w:rsidR="006A31C0">
              <w:rPr>
                <w:bCs/>
                <w:color w:val="000000"/>
              </w:rPr>
              <w:t xml:space="preserve">organizacje pozarządowe, grupy nieformalne, instytucje kultury, </w:t>
            </w:r>
            <w:proofErr w:type="spellStart"/>
            <w:r w:rsidR="006A31C0">
              <w:rPr>
                <w:bCs/>
                <w:color w:val="000000"/>
              </w:rPr>
              <w:t>jst</w:t>
            </w:r>
            <w:proofErr w:type="spellEnd"/>
            <w:r w:rsidR="006A31C0">
              <w:rPr>
                <w:bCs/>
                <w:color w:val="000000"/>
              </w:rPr>
              <w:t xml:space="preserve">. </w:t>
            </w:r>
          </w:p>
        </w:tc>
      </w:tr>
      <w:tr w:rsidR="006A31C0" w:rsidRPr="00913E6C" w14:paraId="452A7A69" w14:textId="77777777" w:rsidTr="00577488">
        <w:tc>
          <w:tcPr>
            <w:tcW w:w="10194" w:type="dxa"/>
          </w:tcPr>
          <w:p w14:paraId="7CE70151" w14:textId="0A54E099" w:rsidR="006A31C0" w:rsidRPr="00913E6C" w:rsidRDefault="006A31C0" w:rsidP="00577488">
            <w:pPr>
              <w:spacing w:after="160"/>
              <w:rPr>
                <w:b/>
                <w:color w:val="365F91" w:themeColor="accent1" w:themeShade="BF"/>
              </w:rPr>
            </w:pPr>
            <w:r w:rsidRPr="003D58B7">
              <w:rPr>
                <w:b/>
                <w:color w:val="244061" w:themeColor="accent1" w:themeShade="80"/>
              </w:rPr>
              <w:t xml:space="preserve">UZASADNIENIE: </w:t>
            </w:r>
            <w:r>
              <w:rPr>
                <w:bCs/>
              </w:rPr>
              <w:t>Konkurs mający na celu tworzenie przestrzeni, parków kieszonkowych,</w:t>
            </w:r>
            <w:r w:rsidR="008C7EC4">
              <w:rPr>
                <w:bCs/>
              </w:rPr>
              <w:t xml:space="preserve"> terenów zielonych, ogrodów sensorycznych,</w:t>
            </w:r>
            <w:r>
              <w:rPr>
                <w:bCs/>
              </w:rPr>
              <w:t xml:space="preserve"> skwerów itp. Ukierunkowanych na bezpieczne i dostępne miejsca spotkań w szczególności dla ludzi młodych do 25 roku </w:t>
            </w:r>
            <w:proofErr w:type="gramStart"/>
            <w:r>
              <w:rPr>
                <w:bCs/>
              </w:rPr>
              <w:t>życia</w:t>
            </w:r>
            <w:proofErr w:type="gramEnd"/>
            <w:r>
              <w:rPr>
                <w:bCs/>
              </w:rPr>
              <w:t xml:space="preserve"> ale i seniorów.  </w:t>
            </w:r>
          </w:p>
        </w:tc>
      </w:tr>
      <w:tr w:rsidR="00E0002E" w:rsidRPr="00913E6C" w14:paraId="3899E7FC" w14:textId="77777777" w:rsidTr="00577488">
        <w:tc>
          <w:tcPr>
            <w:tcW w:w="10194" w:type="dxa"/>
          </w:tcPr>
          <w:p w14:paraId="1C886BBD" w14:textId="63DB6730" w:rsidR="00E0002E" w:rsidRPr="003D58B7" w:rsidRDefault="00E0002E" w:rsidP="00577488">
            <w:pPr>
              <w:spacing w:after="160"/>
              <w:rPr>
                <w:b/>
                <w:color w:val="244061" w:themeColor="accent1" w:themeShade="80"/>
              </w:rPr>
            </w:pPr>
            <w:r w:rsidRPr="005A4304">
              <w:rPr>
                <w:b/>
                <w:color w:val="1F497D" w:themeColor="text2"/>
              </w:rPr>
              <w:t xml:space="preserve">POZIOM </w:t>
            </w:r>
            <w:proofErr w:type="gramStart"/>
            <w:r w:rsidRPr="005A4304">
              <w:rPr>
                <w:b/>
                <w:color w:val="1F497D" w:themeColor="text2"/>
              </w:rPr>
              <w:t xml:space="preserve">DOFINANSOWANIA: </w:t>
            </w:r>
            <w:r w:rsidR="007F3700" w:rsidRPr="005A4304">
              <w:rPr>
                <w:b/>
                <w:color w:val="1F497D" w:themeColor="text2"/>
              </w:rPr>
              <w:t xml:space="preserve"> </w:t>
            </w:r>
            <w:r>
              <w:rPr>
                <w:b/>
                <w:color w:val="244061" w:themeColor="accent1" w:themeShade="80"/>
              </w:rPr>
              <w:t>-</w:t>
            </w:r>
            <w:proofErr w:type="gramEnd"/>
            <w:r>
              <w:rPr>
                <w:b/>
                <w:color w:val="244061" w:themeColor="accent1" w:themeShade="80"/>
              </w:rPr>
              <w:t>NGO- do 100%</w:t>
            </w:r>
            <w:r w:rsidR="007F3700">
              <w:rPr>
                <w:b/>
                <w:color w:val="244061" w:themeColor="accent1" w:themeShade="80"/>
              </w:rPr>
              <w:t xml:space="preserve"> </w:t>
            </w:r>
            <w:r>
              <w:rPr>
                <w:b/>
                <w:color w:val="244061" w:themeColor="accent1" w:themeShade="80"/>
              </w:rPr>
              <w:t xml:space="preserve">- JSFP, JST- do 75% </w:t>
            </w:r>
          </w:p>
        </w:tc>
      </w:tr>
      <w:tr w:rsidR="00735A4A" w:rsidRPr="00913E6C" w14:paraId="5F3746CF" w14:textId="77777777" w:rsidTr="00577488">
        <w:tc>
          <w:tcPr>
            <w:tcW w:w="10194" w:type="dxa"/>
          </w:tcPr>
          <w:p w14:paraId="237F2190" w14:textId="10369B03" w:rsidR="00735A4A" w:rsidRDefault="00735A4A" w:rsidP="00577488">
            <w:pPr>
              <w:spacing w:after="160"/>
              <w:rPr>
                <w:b/>
                <w:color w:val="244061" w:themeColor="accent1" w:themeShade="80"/>
              </w:rPr>
            </w:pPr>
            <w:r w:rsidRPr="009649D8">
              <w:rPr>
                <w:b/>
                <w:color w:val="1F497D" w:themeColor="text2"/>
              </w:rPr>
              <w:t>MINIMALNA KWOTA WSPARCIA: 50 000,00 zł</w:t>
            </w:r>
          </w:p>
        </w:tc>
      </w:tr>
      <w:tr w:rsidR="000F2DEB" w:rsidRPr="00913E6C" w14:paraId="506A2A84" w14:textId="77777777" w:rsidTr="00577488">
        <w:tc>
          <w:tcPr>
            <w:tcW w:w="10194" w:type="dxa"/>
          </w:tcPr>
          <w:p w14:paraId="2C4AE619" w14:textId="3EE6A67B" w:rsidR="000F2DEB" w:rsidRPr="009649D8" w:rsidRDefault="000F2DEB" w:rsidP="00577488">
            <w:pPr>
              <w:spacing w:after="160"/>
              <w:rPr>
                <w:b/>
                <w:color w:val="1F497D" w:themeColor="text2"/>
              </w:rPr>
            </w:pPr>
            <w:r w:rsidRPr="00DB7700">
              <w:rPr>
                <w:b/>
                <w:color w:val="1F497D" w:themeColor="text2"/>
              </w:rPr>
              <w:t xml:space="preserve">Maksymalna kwota </w:t>
            </w:r>
            <w:proofErr w:type="gramStart"/>
            <w:r w:rsidRPr="00DB7700">
              <w:rPr>
                <w:b/>
                <w:color w:val="1F497D" w:themeColor="text2"/>
              </w:rPr>
              <w:t>wsparcia  nie</w:t>
            </w:r>
            <w:proofErr w:type="gramEnd"/>
            <w:r w:rsidRPr="00DB7700">
              <w:rPr>
                <w:b/>
                <w:color w:val="1F497D" w:themeColor="text2"/>
              </w:rPr>
              <w:t xml:space="preserve"> może przekraczać maksymalnej kwoty wsparcia wskazanej w wytycznych szczegółowych w zakresie przyznawania i wypłaty pomocy finansowej w ramach Planu strategicznego dla Wspólnej Polityki Rolnej na lata 2023-2027 dla interwencji I.13.1 LEADER/ Rozwój Lokalny Kierowany przez Społeczność (RLKS)- komponent Wdrażanie LSR. </w:t>
            </w:r>
          </w:p>
        </w:tc>
      </w:tr>
    </w:tbl>
    <w:p w14:paraId="43187473" w14:textId="77777777" w:rsidR="007F3700" w:rsidRDefault="007F3700" w:rsidP="006A31C0">
      <w:pPr>
        <w:rPr>
          <w:bCs/>
          <w:color w:val="000000"/>
        </w:rPr>
      </w:pPr>
    </w:p>
    <w:p w14:paraId="601BE059" w14:textId="13E1EA25" w:rsidR="007A3B93" w:rsidRPr="00DB7700" w:rsidRDefault="006A31C0" w:rsidP="00432356">
      <w:pPr>
        <w:rPr>
          <w:bCs/>
          <w:color w:val="000000"/>
        </w:rPr>
      </w:pPr>
      <w:r>
        <w:rPr>
          <w:bCs/>
          <w:color w:val="000000"/>
        </w:rPr>
        <w:t xml:space="preserve">Zaprezentowany rozkład wskaźników produktu i rezultatu wraz z ich wartościami i rozkładem czasowym (funkcja ilości i czasu), dla poszczególnych przedsięwzięć przewidzianych do realizacji w ramach Celu 3, został przedstawiony </w:t>
      </w:r>
      <w:r w:rsidRPr="004930D7">
        <w:rPr>
          <w:b/>
          <w:color w:val="000000"/>
        </w:rPr>
        <w:t>w formie tabelarycznej w</w:t>
      </w:r>
      <w:r>
        <w:rPr>
          <w:bCs/>
          <w:color w:val="000000"/>
        </w:rPr>
        <w:t xml:space="preserve"> </w:t>
      </w:r>
      <w:r w:rsidRPr="004930D7">
        <w:rPr>
          <w:b/>
          <w:color w:val="000000"/>
        </w:rPr>
        <w:t>Załączniku nr 2 do LSR</w:t>
      </w:r>
      <w:r>
        <w:rPr>
          <w:bCs/>
          <w:color w:val="000000"/>
        </w:rPr>
        <w:t>.</w:t>
      </w:r>
    </w:p>
    <w:p w14:paraId="48DC7CB2" w14:textId="2797F51D" w:rsidR="008A4949" w:rsidRDefault="008A4949" w:rsidP="008A4949">
      <w:pPr>
        <w:pStyle w:val="Legenda"/>
        <w:keepNext/>
      </w:pPr>
      <w:bookmarkStart w:id="126" w:name="_Toc136507878"/>
      <w:r>
        <w:t xml:space="preserve">Tabela </w:t>
      </w:r>
      <w:fldSimple w:instr=" SEQ Tabela \* ARABIC ">
        <w:r w:rsidR="00384506">
          <w:rPr>
            <w:noProof/>
          </w:rPr>
          <w:t>9</w:t>
        </w:r>
      </w:fldSimple>
      <w:r>
        <w:t>. Realizacja przedsięwzięć dla Celu 3.</w:t>
      </w:r>
      <w:bookmarkEnd w:id="126"/>
    </w:p>
    <w:tbl>
      <w:tblPr>
        <w:tblStyle w:val="Tabela-Siatka"/>
        <w:tblW w:w="9565" w:type="dxa"/>
        <w:jc w:val="center"/>
        <w:tblLook w:val="04A0" w:firstRow="1" w:lastRow="0" w:firstColumn="1" w:lastColumn="0" w:noHBand="0" w:noVBand="1"/>
      </w:tblPr>
      <w:tblGrid>
        <w:gridCol w:w="2007"/>
        <w:gridCol w:w="1393"/>
        <w:gridCol w:w="2161"/>
        <w:gridCol w:w="1331"/>
        <w:gridCol w:w="1325"/>
        <w:gridCol w:w="1348"/>
      </w:tblGrid>
      <w:tr w:rsidR="00106AA7" w:rsidRPr="0010544C" w14:paraId="449CA63E" w14:textId="77777777" w:rsidTr="000706EF">
        <w:trPr>
          <w:trHeight w:val="399"/>
          <w:jc w:val="center"/>
        </w:trPr>
        <w:tc>
          <w:tcPr>
            <w:tcW w:w="9565" w:type="dxa"/>
            <w:gridSpan w:val="6"/>
            <w:shd w:val="clear" w:color="auto" w:fill="00B0F0"/>
            <w:vAlign w:val="center"/>
          </w:tcPr>
          <w:p w14:paraId="7E19F36D" w14:textId="5519F723" w:rsidR="00106AA7" w:rsidRPr="007E6B3E" w:rsidRDefault="00106AA7" w:rsidP="00577488">
            <w:pPr>
              <w:spacing w:beforeLines="20" w:before="48" w:afterLines="20" w:after="48"/>
              <w:jc w:val="center"/>
              <w:rPr>
                <w:b/>
                <w:bCs/>
              </w:rPr>
            </w:pPr>
            <w:r w:rsidRPr="007E6B3E">
              <w:rPr>
                <w:b/>
                <w:bCs/>
              </w:rPr>
              <w:t xml:space="preserve">Cel </w:t>
            </w:r>
            <w:r>
              <w:rPr>
                <w:b/>
                <w:bCs/>
              </w:rPr>
              <w:t xml:space="preserve">3. </w:t>
            </w:r>
            <w:r w:rsidR="006C5BCD" w:rsidRPr="006C5BCD">
              <w:rPr>
                <w:b/>
                <w:bCs/>
              </w:rPr>
              <w:t>Rozwój infrastruktury i oferty społecznej przyczyniającej się do podnoszenia jakości życia mieszkańców obszaru LGD.</w:t>
            </w:r>
          </w:p>
        </w:tc>
      </w:tr>
      <w:tr w:rsidR="00106AA7" w:rsidRPr="0010544C" w14:paraId="25DD1DC2" w14:textId="77777777" w:rsidTr="000706EF">
        <w:trPr>
          <w:trHeight w:val="317"/>
          <w:jc w:val="center"/>
        </w:trPr>
        <w:tc>
          <w:tcPr>
            <w:tcW w:w="2007" w:type="dxa"/>
            <w:vMerge w:val="restart"/>
            <w:shd w:val="clear" w:color="auto" w:fill="B7DEFF"/>
            <w:vAlign w:val="center"/>
          </w:tcPr>
          <w:p w14:paraId="48A265ED" w14:textId="77777777" w:rsidR="00106AA7" w:rsidRPr="0010544C" w:rsidRDefault="00106AA7" w:rsidP="00577488">
            <w:pPr>
              <w:spacing w:beforeLines="20" w:before="48" w:afterLines="20" w:after="48"/>
              <w:jc w:val="center"/>
            </w:pPr>
            <w:r w:rsidRPr="0010544C">
              <w:t>Przedsięwzięcie</w:t>
            </w:r>
          </w:p>
        </w:tc>
        <w:tc>
          <w:tcPr>
            <w:tcW w:w="1393" w:type="dxa"/>
            <w:vMerge w:val="restart"/>
            <w:shd w:val="clear" w:color="auto" w:fill="B7DEFF"/>
            <w:vAlign w:val="center"/>
          </w:tcPr>
          <w:p w14:paraId="192D00EE" w14:textId="77777777" w:rsidR="00106AA7" w:rsidRPr="0010544C" w:rsidRDefault="00106AA7" w:rsidP="00577488">
            <w:pPr>
              <w:spacing w:beforeLines="20" w:before="48" w:afterLines="20" w:after="48"/>
              <w:jc w:val="center"/>
            </w:pPr>
            <w:r w:rsidRPr="0010544C">
              <w:t>Typ wskaźnika</w:t>
            </w:r>
          </w:p>
        </w:tc>
        <w:tc>
          <w:tcPr>
            <w:tcW w:w="6165" w:type="dxa"/>
            <w:gridSpan w:val="4"/>
            <w:shd w:val="clear" w:color="auto" w:fill="B7DEFF"/>
            <w:vAlign w:val="center"/>
          </w:tcPr>
          <w:p w14:paraId="6E89570A" w14:textId="77777777" w:rsidR="00106AA7" w:rsidRPr="0010544C" w:rsidRDefault="00106AA7" w:rsidP="00577488">
            <w:pPr>
              <w:spacing w:beforeLines="20" w:before="48" w:afterLines="20" w:after="48"/>
              <w:jc w:val="center"/>
            </w:pPr>
            <w:r w:rsidRPr="0010544C">
              <w:t>Realizacja do</w:t>
            </w:r>
            <w:r>
              <w:t>:</w:t>
            </w:r>
          </w:p>
        </w:tc>
      </w:tr>
      <w:tr w:rsidR="00106AA7" w:rsidRPr="0010544C" w14:paraId="46E8436C" w14:textId="77777777" w:rsidTr="000706EF">
        <w:trPr>
          <w:trHeight w:val="479"/>
          <w:jc w:val="center"/>
        </w:trPr>
        <w:tc>
          <w:tcPr>
            <w:tcW w:w="2007" w:type="dxa"/>
            <w:vMerge/>
            <w:shd w:val="clear" w:color="auto" w:fill="B7DEFF"/>
            <w:vAlign w:val="center"/>
          </w:tcPr>
          <w:p w14:paraId="2ECB7086" w14:textId="77777777" w:rsidR="00106AA7" w:rsidRPr="0010544C" w:rsidRDefault="00106AA7" w:rsidP="00577488">
            <w:pPr>
              <w:spacing w:beforeLines="20" w:before="48" w:afterLines="20" w:after="48"/>
              <w:jc w:val="center"/>
            </w:pPr>
          </w:p>
        </w:tc>
        <w:tc>
          <w:tcPr>
            <w:tcW w:w="1393" w:type="dxa"/>
            <w:vMerge/>
            <w:shd w:val="clear" w:color="auto" w:fill="B7DEFF"/>
            <w:vAlign w:val="center"/>
          </w:tcPr>
          <w:p w14:paraId="4DA87E60" w14:textId="77777777" w:rsidR="00106AA7" w:rsidRPr="0010544C" w:rsidRDefault="00106AA7" w:rsidP="00577488">
            <w:pPr>
              <w:spacing w:beforeLines="20" w:before="48" w:afterLines="20" w:after="48"/>
              <w:jc w:val="center"/>
            </w:pPr>
          </w:p>
        </w:tc>
        <w:tc>
          <w:tcPr>
            <w:tcW w:w="2161" w:type="dxa"/>
            <w:shd w:val="clear" w:color="auto" w:fill="B7DEFF"/>
            <w:vAlign w:val="center"/>
          </w:tcPr>
          <w:p w14:paraId="5404FD78" w14:textId="77777777" w:rsidR="00106AA7" w:rsidRPr="0010544C" w:rsidRDefault="00106AA7" w:rsidP="00577488">
            <w:pPr>
              <w:spacing w:beforeLines="20" w:before="48" w:afterLines="20" w:after="48"/>
              <w:jc w:val="center"/>
            </w:pPr>
            <w:r w:rsidRPr="0010544C">
              <w:t>31.12.2024 r.</w:t>
            </w:r>
          </w:p>
        </w:tc>
        <w:tc>
          <w:tcPr>
            <w:tcW w:w="1331" w:type="dxa"/>
            <w:shd w:val="clear" w:color="auto" w:fill="B7DEFF"/>
            <w:vAlign w:val="center"/>
          </w:tcPr>
          <w:p w14:paraId="5E7CC134" w14:textId="77777777" w:rsidR="00106AA7" w:rsidRPr="0010544C" w:rsidRDefault="00106AA7" w:rsidP="00577488">
            <w:pPr>
              <w:spacing w:beforeLines="20" w:before="48" w:afterLines="20" w:after="48"/>
              <w:jc w:val="center"/>
            </w:pPr>
            <w:r w:rsidRPr="0010544C">
              <w:t>31.12.2025 r.</w:t>
            </w:r>
          </w:p>
        </w:tc>
        <w:tc>
          <w:tcPr>
            <w:tcW w:w="1325" w:type="dxa"/>
            <w:shd w:val="clear" w:color="auto" w:fill="B7DEFF"/>
            <w:vAlign w:val="center"/>
          </w:tcPr>
          <w:p w14:paraId="730CD535" w14:textId="77777777" w:rsidR="00106AA7" w:rsidRPr="0010544C" w:rsidRDefault="00106AA7" w:rsidP="00577488">
            <w:pPr>
              <w:spacing w:beforeLines="20" w:before="48" w:afterLines="20" w:after="48"/>
              <w:jc w:val="center"/>
            </w:pPr>
            <w:r w:rsidRPr="0010544C">
              <w:t>31.12.2026 r.</w:t>
            </w:r>
          </w:p>
        </w:tc>
        <w:tc>
          <w:tcPr>
            <w:tcW w:w="1348" w:type="dxa"/>
            <w:shd w:val="clear" w:color="auto" w:fill="B7DEFF"/>
            <w:vAlign w:val="center"/>
          </w:tcPr>
          <w:p w14:paraId="4E5C52FB" w14:textId="77777777" w:rsidR="00106AA7" w:rsidRPr="0010544C" w:rsidRDefault="00106AA7" w:rsidP="00577488">
            <w:pPr>
              <w:spacing w:beforeLines="20" w:before="48" w:afterLines="20" w:after="48"/>
              <w:jc w:val="center"/>
            </w:pPr>
            <w:r w:rsidRPr="0010544C">
              <w:t>31.12.2027 r.</w:t>
            </w:r>
          </w:p>
        </w:tc>
      </w:tr>
      <w:tr w:rsidR="006C5BCD" w:rsidRPr="0010544C" w14:paraId="400F26B8" w14:textId="77777777" w:rsidTr="006C5BCD">
        <w:trPr>
          <w:trHeight w:val="399"/>
          <w:jc w:val="center"/>
        </w:trPr>
        <w:tc>
          <w:tcPr>
            <w:tcW w:w="2007" w:type="dxa"/>
            <w:vMerge w:val="restart"/>
            <w:vAlign w:val="center"/>
          </w:tcPr>
          <w:p w14:paraId="576F50B6" w14:textId="3F94CD0A" w:rsidR="006C5BCD" w:rsidRPr="0010544C" w:rsidRDefault="006C5BCD" w:rsidP="00577488">
            <w:pPr>
              <w:spacing w:beforeLines="20" w:before="48" w:afterLines="20" w:after="48"/>
              <w:jc w:val="left"/>
            </w:pPr>
            <w:r w:rsidRPr="0010544C">
              <w:t>P.</w:t>
            </w:r>
            <w:r>
              <w:t>3</w:t>
            </w:r>
            <w:r w:rsidRPr="0010544C">
              <w:t>.1.</w:t>
            </w:r>
          </w:p>
        </w:tc>
        <w:tc>
          <w:tcPr>
            <w:tcW w:w="1393" w:type="dxa"/>
            <w:vAlign w:val="center"/>
          </w:tcPr>
          <w:p w14:paraId="64784516" w14:textId="77777777" w:rsidR="006C5BCD" w:rsidRPr="0010544C" w:rsidRDefault="006C5BCD" w:rsidP="00577488">
            <w:pPr>
              <w:spacing w:beforeLines="20" w:before="48" w:afterLines="20" w:after="48"/>
              <w:jc w:val="left"/>
            </w:pPr>
            <w:r w:rsidRPr="0010544C">
              <w:t>Produkt</w:t>
            </w:r>
          </w:p>
        </w:tc>
        <w:tc>
          <w:tcPr>
            <w:tcW w:w="4817" w:type="dxa"/>
            <w:gridSpan w:val="3"/>
            <w:shd w:val="clear" w:color="auto" w:fill="00B0F0"/>
            <w:vAlign w:val="center"/>
          </w:tcPr>
          <w:p w14:paraId="7DF5BA67" w14:textId="44D0094C" w:rsidR="006C5BCD" w:rsidRPr="0010544C" w:rsidRDefault="006C5BCD" w:rsidP="006C5BCD">
            <w:pPr>
              <w:spacing w:beforeLines="20" w:before="48" w:afterLines="20" w:after="48"/>
              <w:jc w:val="center"/>
            </w:pPr>
            <w:r>
              <w:t>5 sztuk</w:t>
            </w:r>
          </w:p>
        </w:tc>
        <w:tc>
          <w:tcPr>
            <w:tcW w:w="1348" w:type="dxa"/>
          </w:tcPr>
          <w:p w14:paraId="56FCECA4" w14:textId="77777777" w:rsidR="006C5BCD" w:rsidRPr="0010544C" w:rsidRDefault="006C5BCD" w:rsidP="00577488">
            <w:pPr>
              <w:spacing w:beforeLines="20" w:before="48" w:afterLines="20" w:after="48"/>
            </w:pPr>
          </w:p>
        </w:tc>
      </w:tr>
      <w:tr w:rsidR="006C5BCD" w:rsidRPr="0010544C" w14:paraId="38A0FE23" w14:textId="77777777" w:rsidTr="006C5BCD">
        <w:trPr>
          <w:trHeight w:val="383"/>
          <w:jc w:val="center"/>
        </w:trPr>
        <w:tc>
          <w:tcPr>
            <w:tcW w:w="2007" w:type="dxa"/>
            <w:vMerge/>
            <w:vAlign w:val="center"/>
          </w:tcPr>
          <w:p w14:paraId="204D4433" w14:textId="77777777" w:rsidR="006C5BCD" w:rsidRPr="0010544C" w:rsidRDefault="006C5BCD" w:rsidP="00577488">
            <w:pPr>
              <w:spacing w:beforeLines="20" w:before="48" w:afterLines="20" w:after="48"/>
              <w:jc w:val="left"/>
            </w:pPr>
          </w:p>
        </w:tc>
        <w:tc>
          <w:tcPr>
            <w:tcW w:w="1393" w:type="dxa"/>
            <w:vAlign w:val="center"/>
          </w:tcPr>
          <w:p w14:paraId="4F3E2CD2" w14:textId="77777777" w:rsidR="006C5BCD" w:rsidRPr="0010544C" w:rsidRDefault="006C5BCD" w:rsidP="00577488">
            <w:pPr>
              <w:spacing w:beforeLines="20" w:before="48" w:afterLines="20" w:after="48"/>
              <w:jc w:val="left"/>
            </w:pPr>
            <w:r w:rsidRPr="0010544C">
              <w:t>Rezultat</w:t>
            </w:r>
          </w:p>
        </w:tc>
        <w:tc>
          <w:tcPr>
            <w:tcW w:w="4817" w:type="dxa"/>
            <w:gridSpan w:val="3"/>
            <w:shd w:val="clear" w:color="auto" w:fill="A6A6A6" w:themeFill="background1" w:themeFillShade="A6"/>
            <w:vAlign w:val="center"/>
          </w:tcPr>
          <w:p w14:paraId="02A0E2C6" w14:textId="67CE8358" w:rsidR="006C5BCD" w:rsidRPr="0010544C" w:rsidRDefault="006C5BCD" w:rsidP="006C5BCD">
            <w:pPr>
              <w:spacing w:beforeLines="20" w:before="48" w:afterLines="20" w:after="48"/>
              <w:jc w:val="center"/>
            </w:pPr>
            <w:r>
              <w:t>100 0sób</w:t>
            </w:r>
          </w:p>
        </w:tc>
        <w:tc>
          <w:tcPr>
            <w:tcW w:w="1348" w:type="dxa"/>
          </w:tcPr>
          <w:p w14:paraId="7128786E" w14:textId="77777777" w:rsidR="006C5BCD" w:rsidRPr="0010544C" w:rsidRDefault="006C5BCD" w:rsidP="00577488">
            <w:pPr>
              <w:spacing w:beforeLines="20" w:before="48" w:afterLines="20" w:after="48"/>
            </w:pPr>
          </w:p>
        </w:tc>
      </w:tr>
      <w:tr w:rsidR="0093469D" w:rsidRPr="0010544C" w14:paraId="431A2077" w14:textId="77777777" w:rsidTr="0093469D">
        <w:trPr>
          <w:trHeight w:val="383"/>
          <w:jc w:val="center"/>
        </w:trPr>
        <w:tc>
          <w:tcPr>
            <w:tcW w:w="2007" w:type="dxa"/>
            <w:vMerge w:val="restart"/>
            <w:vAlign w:val="center"/>
          </w:tcPr>
          <w:p w14:paraId="3354C895" w14:textId="38D36D4A" w:rsidR="0093469D" w:rsidRPr="00A95678" w:rsidRDefault="0093469D" w:rsidP="00A95678">
            <w:pPr>
              <w:spacing w:beforeLines="20" w:before="48" w:afterLines="20" w:after="48"/>
              <w:jc w:val="left"/>
              <w:rPr>
                <w:color w:val="EE0000"/>
                <w:highlight w:val="yellow"/>
              </w:rPr>
            </w:pPr>
            <w:r w:rsidRPr="00A95678">
              <w:rPr>
                <w:color w:val="EE0000"/>
                <w:highlight w:val="yellow"/>
              </w:rPr>
              <w:t>P.3.2</w:t>
            </w:r>
          </w:p>
        </w:tc>
        <w:tc>
          <w:tcPr>
            <w:tcW w:w="1393" w:type="dxa"/>
            <w:vAlign w:val="center"/>
          </w:tcPr>
          <w:p w14:paraId="71BB4F8B" w14:textId="77777777" w:rsidR="0093469D" w:rsidRPr="0093469D" w:rsidRDefault="0093469D" w:rsidP="00A95678">
            <w:pPr>
              <w:spacing w:beforeLines="20" w:before="48" w:afterLines="20" w:after="48"/>
              <w:jc w:val="left"/>
              <w:rPr>
                <w:color w:val="EE0000"/>
              </w:rPr>
            </w:pPr>
            <w:r w:rsidRPr="0093469D">
              <w:rPr>
                <w:color w:val="EE0000"/>
              </w:rPr>
              <w:t>Produkt:</w:t>
            </w:r>
          </w:p>
          <w:p w14:paraId="569FC0E9" w14:textId="014EA427" w:rsidR="0093469D" w:rsidRPr="0093469D" w:rsidRDefault="0093469D" w:rsidP="00A95678">
            <w:pPr>
              <w:spacing w:beforeLines="20" w:before="48" w:afterLines="20" w:after="48"/>
              <w:jc w:val="left"/>
              <w:rPr>
                <w:color w:val="EE0000"/>
              </w:rPr>
            </w:pPr>
            <w:r w:rsidRPr="0093469D">
              <w:rPr>
                <w:b/>
                <w:color w:val="EE0000"/>
              </w:rPr>
              <w:t>P.</w:t>
            </w:r>
            <w:r w:rsidRPr="0093469D">
              <w:rPr>
                <w:b/>
                <w:color w:val="EE0000"/>
              </w:rPr>
              <w:t>3</w:t>
            </w:r>
            <w:r w:rsidRPr="0093469D">
              <w:rPr>
                <w:b/>
                <w:color w:val="EE0000"/>
              </w:rPr>
              <w:t>.</w:t>
            </w:r>
            <w:r w:rsidRPr="0093469D">
              <w:rPr>
                <w:b/>
                <w:color w:val="EE0000"/>
              </w:rPr>
              <w:t>2</w:t>
            </w:r>
            <w:r w:rsidRPr="0093469D">
              <w:rPr>
                <w:b/>
                <w:color w:val="EE0000"/>
              </w:rPr>
              <w:t xml:space="preserve"> </w:t>
            </w:r>
            <w:r w:rsidRPr="0093469D">
              <w:rPr>
                <w:bCs/>
                <w:color w:val="EE0000"/>
              </w:rPr>
              <w:t>-RCO0 77;</w:t>
            </w:r>
          </w:p>
        </w:tc>
        <w:tc>
          <w:tcPr>
            <w:tcW w:w="4817" w:type="dxa"/>
            <w:gridSpan w:val="3"/>
            <w:shd w:val="clear" w:color="auto" w:fill="00B0F0"/>
            <w:vAlign w:val="center"/>
          </w:tcPr>
          <w:p w14:paraId="75D4DD25" w14:textId="77777777" w:rsidR="0093469D" w:rsidRPr="0093469D" w:rsidRDefault="0093469D" w:rsidP="0093469D">
            <w:pPr>
              <w:spacing w:beforeLines="20" w:before="48" w:afterLines="20" w:after="48"/>
              <w:jc w:val="center"/>
              <w:rPr>
                <w:color w:val="EE0000"/>
              </w:rPr>
            </w:pPr>
            <w:r w:rsidRPr="0093469D">
              <w:rPr>
                <w:color w:val="EE0000"/>
              </w:rPr>
              <w:t>1 sztuka</w:t>
            </w:r>
          </w:p>
        </w:tc>
        <w:tc>
          <w:tcPr>
            <w:tcW w:w="1348" w:type="dxa"/>
            <w:shd w:val="clear" w:color="auto" w:fill="FFFFFF" w:themeFill="background1"/>
            <w:vAlign w:val="center"/>
          </w:tcPr>
          <w:p w14:paraId="4B096951" w14:textId="036C891D" w:rsidR="0093469D" w:rsidRPr="0093469D" w:rsidRDefault="0093469D" w:rsidP="0093469D">
            <w:pPr>
              <w:spacing w:beforeLines="20" w:before="48" w:afterLines="20" w:after="48"/>
              <w:jc w:val="center"/>
              <w:rPr>
                <w:color w:val="EE0000"/>
              </w:rPr>
            </w:pPr>
          </w:p>
        </w:tc>
      </w:tr>
      <w:tr w:rsidR="0093469D" w:rsidRPr="0010544C" w14:paraId="37BD9AA4" w14:textId="77777777" w:rsidTr="0093469D">
        <w:trPr>
          <w:trHeight w:val="383"/>
          <w:jc w:val="center"/>
        </w:trPr>
        <w:tc>
          <w:tcPr>
            <w:tcW w:w="2007" w:type="dxa"/>
            <w:vMerge/>
            <w:vAlign w:val="center"/>
          </w:tcPr>
          <w:p w14:paraId="29FFE71E" w14:textId="77777777" w:rsidR="0093469D" w:rsidRPr="0010544C" w:rsidRDefault="0093469D" w:rsidP="00A95678">
            <w:pPr>
              <w:spacing w:beforeLines="20" w:before="48" w:afterLines="20" w:after="48"/>
              <w:jc w:val="left"/>
            </w:pPr>
          </w:p>
        </w:tc>
        <w:tc>
          <w:tcPr>
            <w:tcW w:w="1393" w:type="dxa"/>
            <w:vAlign w:val="center"/>
          </w:tcPr>
          <w:p w14:paraId="019897DA" w14:textId="77777777" w:rsidR="0093469D" w:rsidRPr="0093469D" w:rsidRDefault="0093469D" w:rsidP="00A95678">
            <w:pPr>
              <w:spacing w:beforeLines="20" w:before="48" w:afterLines="20" w:after="48"/>
              <w:jc w:val="left"/>
              <w:rPr>
                <w:color w:val="EE0000"/>
              </w:rPr>
            </w:pPr>
            <w:r w:rsidRPr="0093469D">
              <w:rPr>
                <w:color w:val="EE0000"/>
              </w:rPr>
              <w:t>Produkt:</w:t>
            </w:r>
          </w:p>
          <w:p w14:paraId="595221DE" w14:textId="1B79C9F2" w:rsidR="0093469D" w:rsidRPr="0093469D" w:rsidRDefault="0093469D" w:rsidP="00A95678">
            <w:pPr>
              <w:spacing w:beforeLines="20" w:before="48" w:afterLines="20" w:after="48"/>
              <w:jc w:val="left"/>
              <w:rPr>
                <w:color w:val="EE0000"/>
              </w:rPr>
            </w:pPr>
            <w:r w:rsidRPr="0093469D">
              <w:rPr>
                <w:color w:val="EE0000"/>
              </w:rPr>
              <w:t>P.</w:t>
            </w:r>
            <w:r w:rsidRPr="0093469D">
              <w:rPr>
                <w:color w:val="EE0000"/>
              </w:rPr>
              <w:t>3</w:t>
            </w:r>
            <w:r w:rsidRPr="0093469D">
              <w:rPr>
                <w:color w:val="EE0000"/>
              </w:rPr>
              <w:t>.</w:t>
            </w:r>
            <w:r w:rsidRPr="0093469D">
              <w:rPr>
                <w:color w:val="EE0000"/>
              </w:rPr>
              <w:t>2</w:t>
            </w:r>
            <w:r w:rsidRPr="0093469D">
              <w:rPr>
                <w:color w:val="EE0000"/>
              </w:rPr>
              <w:t>- RCO074;</w:t>
            </w:r>
          </w:p>
        </w:tc>
        <w:tc>
          <w:tcPr>
            <w:tcW w:w="4817" w:type="dxa"/>
            <w:gridSpan w:val="3"/>
            <w:shd w:val="clear" w:color="auto" w:fill="00B0F0"/>
            <w:vAlign w:val="center"/>
          </w:tcPr>
          <w:p w14:paraId="5BA3D0CB" w14:textId="77777777" w:rsidR="0093469D" w:rsidRPr="0093469D" w:rsidRDefault="0093469D" w:rsidP="0093469D">
            <w:pPr>
              <w:spacing w:beforeLines="20" w:before="48" w:afterLines="20" w:after="48"/>
              <w:jc w:val="center"/>
              <w:rPr>
                <w:color w:val="EE0000"/>
              </w:rPr>
            </w:pPr>
            <w:r w:rsidRPr="0093469D">
              <w:rPr>
                <w:color w:val="EE0000"/>
              </w:rPr>
              <w:t>1000 osób</w:t>
            </w:r>
          </w:p>
        </w:tc>
        <w:tc>
          <w:tcPr>
            <w:tcW w:w="1348" w:type="dxa"/>
            <w:shd w:val="clear" w:color="auto" w:fill="FFFFFF" w:themeFill="background1"/>
            <w:vAlign w:val="center"/>
          </w:tcPr>
          <w:p w14:paraId="3A1E4EB0" w14:textId="28DDAF89" w:rsidR="0093469D" w:rsidRPr="0093469D" w:rsidRDefault="0093469D" w:rsidP="0093469D">
            <w:pPr>
              <w:spacing w:beforeLines="20" w:before="48" w:afterLines="20" w:after="48"/>
              <w:jc w:val="center"/>
              <w:rPr>
                <w:color w:val="EE0000"/>
              </w:rPr>
            </w:pPr>
          </w:p>
        </w:tc>
      </w:tr>
      <w:tr w:rsidR="0093469D" w:rsidRPr="0010544C" w14:paraId="5F99EDFC" w14:textId="77777777" w:rsidTr="0093469D">
        <w:trPr>
          <w:trHeight w:val="383"/>
          <w:jc w:val="center"/>
        </w:trPr>
        <w:tc>
          <w:tcPr>
            <w:tcW w:w="2007" w:type="dxa"/>
            <w:vMerge w:val="restart"/>
            <w:vAlign w:val="center"/>
          </w:tcPr>
          <w:p w14:paraId="1488B569" w14:textId="77777777" w:rsidR="0093469D" w:rsidRPr="0010544C" w:rsidRDefault="0093469D" w:rsidP="00A95678">
            <w:pPr>
              <w:spacing w:beforeLines="20" w:before="48" w:afterLines="20" w:after="48"/>
              <w:jc w:val="left"/>
            </w:pPr>
          </w:p>
        </w:tc>
        <w:tc>
          <w:tcPr>
            <w:tcW w:w="1393" w:type="dxa"/>
            <w:vAlign w:val="center"/>
          </w:tcPr>
          <w:p w14:paraId="4677FD53" w14:textId="77777777" w:rsidR="0093469D" w:rsidRPr="0093469D" w:rsidRDefault="0093469D" w:rsidP="00A95678">
            <w:pPr>
              <w:spacing w:beforeLines="20" w:before="48" w:afterLines="20" w:after="48"/>
              <w:jc w:val="left"/>
              <w:rPr>
                <w:color w:val="EE0000"/>
              </w:rPr>
            </w:pPr>
            <w:r w:rsidRPr="0093469D">
              <w:rPr>
                <w:color w:val="EE0000"/>
              </w:rPr>
              <w:t>Produkt:</w:t>
            </w:r>
          </w:p>
          <w:p w14:paraId="5BA42D66" w14:textId="043E280E" w:rsidR="0093469D" w:rsidRPr="0010544C" w:rsidRDefault="0093469D" w:rsidP="00A95678">
            <w:pPr>
              <w:spacing w:beforeLines="20" w:before="48" w:afterLines="20" w:after="48"/>
              <w:jc w:val="left"/>
            </w:pPr>
            <w:r w:rsidRPr="0093469D">
              <w:rPr>
                <w:color w:val="EE0000"/>
              </w:rPr>
              <w:t>P.1.1- RCO080</w:t>
            </w:r>
          </w:p>
        </w:tc>
        <w:tc>
          <w:tcPr>
            <w:tcW w:w="4817" w:type="dxa"/>
            <w:gridSpan w:val="3"/>
            <w:shd w:val="clear" w:color="auto" w:fill="00B0F0"/>
            <w:vAlign w:val="center"/>
          </w:tcPr>
          <w:p w14:paraId="360C7E6B" w14:textId="77777777" w:rsidR="0093469D" w:rsidRPr="0010544C" w:rsidRDefault="0093469D" w:rsidP="0093469D">
            <w:pPr>
              <w:spacing w:beforeLines="20" w:before="48" w:afterLines="20" w:after="48"/>
              <w:jc w:val="center"/>
            </w:pPr>
            <w:r>
              <w:t>1 sztuka</w:t>
            </w:r>
          </w:p>
        </w:tc>
        <w:tc>
          <w:tcPr>
            <w:tcW w:w="1348" w:type="dxa"/>
            <w:shd w:val="clear" w:color="auto" w:fill="FFFFFF" w:themeFill="background1"/>
            <w:vAlign w:val="center"/>
          </w:tcPr>
          <w:p w14:paraId="5D71536A" w14:textId="14D7CE28" w:rsidR="0093469D" w:rsidRPr="0010544C" w:rsidRDefault="0093469D" w:rsidP="0093469D">
            <w:pPr>
              <w:spacing w:beforeLines="20" w:before="48" w:afterLines="20" w:after="48"/>
              <w:jc w:val="center"/>
            </w:pPr>
          </w:p>
        </w:tc>
      </w:tr>
      <w:tr w:rsidR="00A95678" w:rsidRPr="0010544C" w14:paraId="092EE038" w14:textId="77777777" w:rsidTr="0093469D">
        <w:trPr>
          <w:trHeight w:val="744"/>
          <w:jc w:val="center"/>
        </w:trPr>
        <w:tc>
          <w:tcPr>
            <w:tcW w:w="2007" w:type="dxa"/>
            <w:vMerge/>
            <w:vAlign w:val="center"/>
          </w:tcPr>
          <w:p w14:paraId="406A97A1" w14:textId="77777777" w:rsidR="00A95678" w:rsidRPr="0010544C" w:rsidRDefault="00A95678" w:rsidP="00A95678">
            <w:pPr>
              <w:spacing w:beforeLines="20" w:before="48" w:afterLines="20" w:after="48"/>
              <w:jc w:val="left"/>
            </w:pPr>
          </w:p>
        </w:tc>
        <w:tc>
          <w:tcPr>
            <w:tcW w:w="1393" w:type="dxa"/>
            <w:vAlign w:val="center"/>
          </w:tcPr>
          <w:p w14:paraId="5447E4D6" w14:textId="274A3E48" w:rsidR="00A95678" w:rsidRPr="0010544C" w:rsidRDefault="0093469D" w:rsidP="00A95678">
            <w:pPr>
              <w:spacing w:beforeLines="20" w:before="48" w:afterLines="20" w:after="48"/>
              <w:jc w:val="left"/>
            </w:pPr>
            <w:proofErr w:type="spellStart"/>
            <w:r w:rsidRPr="0093469D">
              <w:rPr>
                <w:bCs/>
                <w:color w:val="EE0000"/>
                <w:lang w:val="en-US"/>
              </w:rPr>
              <w:t>Produkt</w:t>
            </w:r>
            <w:proofErr w:type="spellEnd"/>
            <w:r w:rsidRPr="0093469D">
              <w:rPr>
                <w:bCs/>
                <w:color w:val="EE0000"/>
                <w:lang w:val="en-US"/>
              </w:rPr>
              <w:t>:</w:t>
            </w:r>
            <w:r w:rsidR="00A95678" w:rsidRPr="0093469D">
              <w:rPr>
                <w:bCs/>
                <w:strike/>
                <w:color w:val="EE0000"/>
                <w:lang w:val="en-US"/>
              </w:rPr>
              <w:t xml:space="preserve"> </w:t>
            </w:r>
            <w:r w:rsidRPr="0093469D">
              <w:rPr>
                <w:bCs/>
                <w:color w:val="E50000"/>
              </w:rPr>
              <w:t>P.3.1.-</w:t>
            </w:r>
            <w:r w:rsidRPr="0093469D">
              <w:rPr>
                <w:rFonts w:cs="Times New Roman"/>
                <w:color w:val="E50000"/>
              </w:rPr>
              <w:t xml:space="preserve"> </w:t>
            </w:r>
            <w:r w:rsidRPr="0093469D">
              <w:rPr>
                <w:bCs/>
                <w:color w:val="E50000"/>
              </w:rPr>
              <w:t>PLRO141</w:t>
            </w:r>
          </w:p>
        </w:tc>
        <w:tc>
          <w:tcPr>
            <w:tcW w:w="4817" w:type="dxa"/>
            <w:gridSpan w:val="3"/>
            <w:shd w:val="clear" w:color="auto" w:fill="00B0F0"/>
            <w:vAlign w:val="center"/>
          </w:tcPr>
          <w:p w14:paraId="6522CE6A" w14:textId="1604E344" w:rsidR="00A95678" w:rsidRDefault="0093469D" w:rsidP="00A95678">
            <w:pPr>
              <w:spacing w:beforeLines="20" w:before="48" w:afterLines="20" w:after="48"/>
              <w:jc w:val="center"/>
            </w:pPr>
            <w:r>
              <w:t>1 sztuka</w:t>
            </w:r>
          </w:p>
        </w:tc>
        <w:tc>
          <w:tcPr>
            <w:tcW w:w="1348" w:type="dxa"/>
          </w:tcPr>
          <w:p w14:paraId="0355AF33" w14:textId="77777777" w:rsidR="00A95678" w:rsidRPr="0010544C" w:rsidRDefault="00A95678" w:rsidP="00A95678">
            <w:pPr>
              <w:spacing w:beforeLines="20" w:before="48" w:afterLines="20" w:after="48"/>
            </w:pPr>
          </w:p>
        </w:tc>
      </w:tr>
      <w:tr w:rsidR="0093469D" w:rsidRPr="0010544C" w14:paraId="57D0AE5C" w14:textId="77777777" w:rsidTr="0093469D">
        <w:trPr>
          <w:trHeight w:val="383"/>
          <w:jc w:val="center"/>
        </w:trPr>
        <w:tc>
          <w:tcPr>
            <w:tcW w:w="2007" w:type="dxa"/>
            <w:vMerge/>
            <w:vAlign w:val="center"/>
          </w:tcPr>
          <w:p w14:paraId="72595833" w14:textId="77777777" w:rsidR="0093469D" w:rsidRPr="0010544C" w:rsidRDefault="0093469D" w:rsidP="00A95678">
            <w:pPr>
              <w:spacing w:beforeLines="20" w:before="48" w:afterLines="20" w:after="48"/>
              <w:jc w:val="left"/>
            </w:pPr>
          </w:p>
        </w:tc>
        <w:tc>
          <w:tcPr>
            <w:tcW w:w="1393" w:type="dxa"/>
            <w:vAlign w:val="center"/>
          </w:tcPr>
          <w:p w14:paraId="3796F934" w14:textId="77777777" w:rsidR="0093469D" w:rsidRPr="0093469D" w:rsidRDefault="0093469D" w:rsidP="0093469D">
            <w:pPr>
              <w:spacing w:beforeLines="20" w:before="48" w:afterLines="20" w:after="48"/>
              <w:jc w:val="left"/>
              <w:rPr>
                <w:color w:val="EE0000"/>
                <w:lang w:val="en-US"/>
              </w:rPr>
            </w:pPr>
            <w:proofErr w:type="spellStart"/>
            <w:r w:rsidRPr="0093469D">
              <w:rPr>
                <w:color w:val="EE0000"/>
                <w:lang w:val="en-US"/>
              </w:rPr>
              <w:t>Rezultat</w:t>
            </w:r>
            <w:proofErr w:type="spellEnd"/>
            <w:r w:rsidRPr="0093469D">
              <w:rPr>
                <w:color w:val="EE0000"/>
                <w:lang w:val="en-US"/>
              </w:rPr>
              <w:t>:</w:t>
            </w:r>
          </w:p>
          <w:p w14:paraId="68999D2D" w14:textId="35E30CFE" w:rsidR="0093469D" w:rsidRPr="0010544C" w:rsidRDefault="0093469D" w:rsidP="0093469D">
            <w:pPr>
              <w:spacing w:beforeLines="20" w:before="48" w:afterLines="20" w:after="48"/>
              <w:jc w:val="left"/>
            </w:pPr>
            <w:r w:rsidRPr="0093469D">
              <w:rPr>
                <w:b/>
                <w:color w:val="EE0000"/>
                <w:lang w:val="en-US"/>
              </w:rPr>
              <w:t xml:space="preserve">W.1.1- </w:t>
            </w:r>
            <w:r w:rsidRPr="0093469D">
              <w:rPr>
                <w:bCs/>
                <w:color w:val="EE0000"/>
                <w:lang w:val="en-US"/>
              </w:rPr>
              <w:t>RCR077;</w:t>
            </w:r>
          </w:p>
        </w:tc>
        <w:tc>
          <w:tcPr>
            <w:tcW w:w="4817" w:type="dxa"/>
            <w:gridSpan w:val="3"/>
            <w:shd w:val="clear" w:color="auto" w:fill="A6A6A6" w:themeFill="background1" w:themeFillShade="A6"/>
            <w:vAlign w:val="center"/>
          </w:tcPr>
          <w:p w14:paraId="5E9DCA2F" w14:textId="20269F0C" w:rsidR="0093469D" w:rsidRPr="0010544C" w:rsidRDefault="0093469D" w:rsidP="0093469D">
            <w:pPr>
              <w:spacing w:beforeLines="20" w:before="48" w:afterLines="20" w:after="48"/>
              <w:jc w:val="center"/>
            </w:pPr>
            <w:r>
              <w:t>100 osób</w:t>
            </w:r>
          </w:p>
        </w:tc>
        <w:tc>
          <w:tcPr>
            <w:tcW w:w="1348" w:type="dxa"/>
            <w:shd w:val="clear" w:color="auto" w:fill="FFFFFF" w:themeFill="background1"/>
            <w:vAlign w:val="center"/>
          </w:tcPr>
          <w:p w14:paraId="0B5505EB" w14:textId="24DD7352" w:rsidR="0093469D" w:rsidRPr="0010544C" w:rsidRDefault="0093469D" w:rsidP="00A95678">
            <w:pPr>
              <w:spacing w:beforeLines="20" w:before="48" w:afterLines="20" w:after="48"/>
            </w:pPr>
          </w:p>
        </w:tc>
      </w:tr>
      <w:tr w:rsidR="006C5BCD" w:rsidRPr="0010544C" w14:paraId="414AC78C" w14:textId="77777777" w:rsidTr="006C5BCD">
        <w:trPr>
          <w:trHeight w:val="399"/>
          <w:jc w:val="center"/>
        </w:trPr>
        <w:tc>
          <w:tcPr>
            <w:tcW w:w="2007" w:type="dxa"/>
            <w:vMerge w:val="restart"/>
            <w:vAlign w:val="center"/>
          </w:tcPr>
          <w:p w14:paraId="13425DF5" w14:textId="37CCC7AD" w:rsidR="006C5BCD" w:rsidRPr="0010544C" w:rsidRDefault="006C5BCD" w:rsidP="00577488">
            <w:pPr>
              <w:spacing w:beforeLines="20" w:before="48" w:afterLines="20" w:after="48"/>
              <w:jc w:val="left"/>
            </w:pPr>
            <w:r>
              <w:t>P.3.</w:t>
            </w:r>
            <w:r w:rsidR="0093469D">
              <w:rPr>
                <w:color w:val="EE0000"/>
              </w:rPr>
              <w:t>3</w:t>
            </w:r>
            <w:r>
              <w:t>.</w:t>
            </w:r>
          </w:p>
        </w:tc>
        <w:tc>
          <w:tcPr>
            <w:tcW w:w="1393" w:type="dxa"/>
            <w:vAlign w:val="center"/>
          </w:tcPr>
          <w:p w14:paraId="741B404A" w14:textId="77777777" w:rsidR="006C5BCD" w:rsidRPr="0010544C" w:rsidRDefault="006C5BCD" w:rsidP="00577488">
            <w:pPr>
              <w:spacing w:beforeLines="20" w:before="48" w:afterLines="20" w:after="48"/>
              <w:jc w:val="left"/>
            </w:pPr>
            <w:r w:rsidRPr="0010544C">
              <w:t>Produkt</w:t>
            </w:r>
          </w:p>
        </w:tc>
        <w:tc>
          <w:tcPr>
            <w:tcW w:w="6165" w:type="dxa"/>
            <w:gridSpan w:val="4"/>
            <w:shd w:val="clear" w:color="auto" w:fill="00B0F0"/>
            <w:vAlign w:val="center"/>
          </w:tcPr>
          <w:p w14:paraId="0CFF82D4" w14:textId="5687BDC2" w:rsidR="006C5BCD" w:rsidRPr="0010544C" w:rsidRDefault="006C5BCD" w:rsidP="006C5BCD">
            <w:pPr>
              <w:spacing w:beforeLines="20" w:before="48" w:afterLines="20" w:after="48"/>
              <w:jc w:val="center"/>
            </w:pPr>
            <w:r>
              <w:t>40 sztuk</w:t>
            </w:r>
          </w:p>
        </w:tc>
      </w:tr>
      <w:tr w:rsidR="006C5BCD" w:rsidRPr="0010544C" w14:paraId="4F0AE004" w14:textId="77777777" w:rsidTr="006C5BCD">
        <w:trPr>
          <w:trHeight w:val="383"/>
          <w:jc w:val="center"/>
        </w:trPr>
        <w:tc>
          <w:tcPr>
            <w:tcW w:w="2007" w:type="dxa"/>
            <w:vMerge/>
            <w:vAlign w:val="center"/>
          </w:tcPr>
          <w:p w14:paraId="6CD6191A" w14:textId="77777777" w:rsidR="006C5BCD" w:rsidRPr="0010544C" w:rsidRDefault="006C5BCD" w:rsidP="00577488">
            <w:pPr>
              <w:spacing w:beforeLines="20" w:before="48" w:afterLines="20" w:after="48"/>
              <w:jc w:val="left"/>
            </w:pPr>
          </w:p>
        </w:tc>
        <w:tc>
          <w:tcPr>
            <w:tcW w:w="1393" w:type="dxa"/>
            <w:vAlign w:val="center"/>
          </w:tcPr>
          <w:p w14:paraId="6C8DF314" w14:textId="77777777" w:rsidR="006C5BCD" w:rsidRPr="0010544C" w:rsidRDefault="006C5BCD" w:rsidP="00577488">
            <w:pPr>
              <w:spacing w:beforeLines="20" w:before="48" w:afterLines="20" w:after="48"/>
              <w:jc w:val="left"/>
            </w:pPr>
            <w:r w:rsidRPr="0010544C">
              <w:t>Rezultat</w:t>
            </w:r>
          </w:p>
        </w:tc>
        <w:tc>
          <w:tcPr>
            <w:tcW w:w="6165" w:type="dxa"/>
            <w:gridSpan w:val="4"/>
            <w:shd w:val="clear" w:color="auto" w:fill="A6A6A6" w:themeFill="background1" w:themeFillShade="A6"/>
            <w:vAlign w:val="center"/>
          </w:tcPr>
          <w:p w14:paraId="2172E012" w14:textId="6AD2A56E" w:rsidR="006C5BCD" w:rsidRPr="0010544C" w:rsidRDefault="006C5BCD" w:rsidP="006C5BCD">
            <w:pPr>
              <w:spacing w:beforeLines="20" w:before="48" w:afterLines="20" w:after="48"/>
              <w:jc w:val="center"/>
            </w:pPr>
            <w:r>
              <w:t>400 osób</w:t>
            </w:r>
          </w:p>
        </w:tc>
      </w:tr>
      <w:tr w:rsidR="006C5BCD" w:rsidRPr="0010544C" w14:paraId="0D2D0C0E" w14:textId="77777777" w:rsidTr="006C5BCD">
        <w:trPr>
          <w:trHeight w:val="399"/>
          <w:jc w:val="center"/>
        </w:trPr>
        <w:tc>
          <w:tcPr>
            <w:tcW w:w="2007" w:type="dxa"/>
            <w:vMerge w:val="restart"/>
            <w:vAlign w:val="center"/>
          </w:tcPr>
          <w:p w14:paraId="6F40CC3F" w14:textId="323A5444" w:rsidR="006C5BCD" w:rsidRPr="0010544C" w:rsidRDefault="006C5BCD" w:rsidP="00577488">
            <w:pPr>
              <w:spacing w:beforeLines="20" w:before="48" w:afterLines="20" w:after="48"/>
              <w:jc w:val="left"/>
            </w:pPr>
            <w:r>
              <w:t>P.3.</w:t>
            </w:r>
            <w:r w:rsidR="0093469D">
              <w:rPr>
                <w:color w:val="EE0000"/>
              </w:rPr>
              <w:t>4</w:t>
            </w:r>
            <w:r>
              <w:t>.</w:t>
            </w:r>
          </w:p>
        </w:tc>
        <w:tc>
          <w:tcPr>
            <w:tcW w:w="1393" w:type="dxa"/>
            <w:vAlign w:val="center"/>
          </w:tcPr>
          <w:p w14:paraId="23E88214" w14:textId="3F5E329F" w:rsidR="006C5BCD" w:rsidRPr="0010544C" w:rsidRDefault="006C5BCD" w:rsidP="00577488">
            <w:pPr>
              <w:spacing w:beforeLines="20" w:before="48" w:afterLines="20" w:after="48"/>
              <w:jc w:val="left"/>
            </w:pPr>
            <w:r>
              <w:t>Produkt</w:t>
            </w:r>
          </w:p>
        </w:tc>
        <w:tc>
          <w:tcPr>
            <w:tcW w:w="6165" w:type="dxa"/>
            <w:gridSpan w:val="4"/>
            <w:shd w:val="clear" w:color="auto" w:fill="00B0F0"/>
            <w:vAlign w:val="center"/>
          </w:tcPr>
          <w:p w14:paraId="09F8143D" w14:textId="0103E378" w:rsidR="006C5BCD" w:rsidRPr="0010544C" w:rsidRDefault="006C5BCD" w:rsidP="006C5BCD">
            <w:pPr>
              <w:spacing w:beforeLines="20" w:before="48" w:afterLines="20" w:after="48"/>
              <w:jc w:val="center"/>
            </w:pPr>
            <w:r>
              <w:t>28 sztuk</w:t>
            </w:r>
          </w:p>
        </w:tc>
      </w:tr>
      <w:tr w:rsidR="006C5BCD" w:rsidRPr="0010544C" w14:paraId="7451F0F9" w14:textId="77777777" w:rsidTr="006C5BCD">
        <w:trPr>
          <w:trHeight w:val="383"/>
          <w:jc w:val="center"/>
        </w:trPr>
        <w:tc>
          <w:tcPr>
            <w:tcW w:w="2007" w:type="dxa"/>
            <w:vMerge/>
            <w:vAlign w:val="center"/>
          </w:tcPr>
          <w:p w14:paraId="49EE3EC5" w14:textId="77777777" w:rsidR="006C5BCD" w:rsidRPr="0010544C" w:rsidRDefault="006C5BCD" w:rsidP="00577488">
            <w:pPr>
              <w:spacing w:beforeLines="20" w:before="48" w:afterLines="20" w:after="48"/>
              <w:jc w:val="left"/>
            </w:pPr>
          </w:p>
        </w:tc>
        <w:tc>
          <w:tcPr>
            <w:tcW w:w="1393" w:type="dxa"/>
            <w:vAlign w:val="center"/>
          </w:tcPr>
          <w:p w14:paraId="53EAF7FD" w14:textId="77777777" w:rsidR="006C5BCD" w:rsidRPr="0010544C" w:rsidRDefault="006C5BCD" w:rsidP="00577488">
            <w:pPr>
              <w:spacing w:beforeLines="20" w:before="48" w:afterLines="20" w:after="48"/>
              <w:jc w:val="left"/>
            </w:pPr>
            <w:r w:rsidRPr="0010544C">
              <w:t>Rezultat</w:t>
            </w:r>
          </w:p>
        </w:tc>
        <w:tc>
          <w:tcPr>
            <w:tcW w:w="6165" w:type="dxa"/>
            <w:gridSpan w:val="4"/>
            <w:shd w:val="clear" w:color="auto" w:fill="A6A6A6" w:themeFill="background1" w:themeFillShade="A6"/>
            <w:vAlign w:val="center"/>
          </w:tcPr>
          <w:p w14:paraId="3239F3FD" w14:textId="15BD6A10" w:rsidR="006C5BCD" w:rsidRPr="0010544C" w:rsidRDefault="006C5BCD" w:rsidP="006C5BCD">
            <w:pPr>
              <w:spacing w:beforeLines="20" w:before="48" w:afterLines="20" w:after="48"/>
              <w:jc w:val="center"/>
            </w:pPr>
            <w:r>
              <w:t>200 osób</w:t>
            </w:r>
          </w:p>
        </w:tc>
      </w:tr>
      <w:tr w:rsidR="006C5BCD" w:rsidRPr="0010544C" w14:paraId="09B8776D" w14:textId="77777777" w:rsidTr="006C5BCD">
        <w:trPr>
          <w:trHeight w:val="383"/>
          <w:jc w:val="center"/>
        </w:trPr>
        <w:tc>
          <w:tcPr>
            <w:tcW w:w="2007" w:type="dxa"/>
            <w:vMerge w:val="restart"/>
            <w:vAlign w:val="center"/>
          </w:tcPr>
          <w:p w14:paraId="069665EA" w14:textId="06512443" w:rsidR="006C5BCD" w:rsidRPr="0010544C" w:rsidRDefault="006C5BCD" w:rsidP="00577488">
            <w:pPr>
              <w:spacing w:beforeLines="20" w:before="48" w:afterLines="20" w:after="48"/>
              <w:jc w:val="left"/>
            </w:pPr>
            <w:r>
              <w:t>P.3.</w:t>
            </w:r>
            <w:r w:rsidR="0093469D">
              <w:rPr>
                <w:color w:val="EE0000"/>
              </w:rPr>
              <w:t>5</w:t>
            </w:r>
            <w:r>
              <w:t>.</w:t>
            </w:r>
          </w:p>
        </w:tc>
        <w:tc>
          <w:tcPr>
            <w:tcW w:w="1393" w:type="dxa"/>
            <w:vAlign w:val="center"/>
          </w:tcPr>
          <w:p w14:paraId="52D07362" w14:textId="635C519E" w:rsidR="006C5BCD" w:rsidRPr="0010544C" w:rsidRDefault="006C5BCD" w:rsidP="00577488">
            <w:pPr>
              <w:spacing w:beforeLines="20" w:before="48" w:afterLines="20" w:after="48"/>
              <w:jc w:val="left"/>
            </w:pPr>
            <w:r w:rsidRPr="0010544C">
              <w:t>Produkt</w:t>
            </w:r>
          </w:p>
        </w:tc>
        <w:tc>
          <w:tcPr>
            <w:tcW w:w="4817" w:type="dxa"/>
            <w:gridSpan w:val="3"/>
            <w:shd w:val="clear" w:color="auto" w:fill="00B0F0"/>
            <w:vAlign w:val="center"/>
          </w:tcPr>
          <w:p w14:paraId="18E3A159" w14:textId="31558AAE" w:rsidR="006C5BCD" w:rsidRPr="0010544C" w:rsidRDefault="006C5BCD" w:rsidP="006C5BCD">
            <w:pPr>
              <w:spacing w:beforeLines="20" w:before="48" w:afterLines="20" w:after="48"/>
              <w:jc w:val="center"/>
            </w:pPr>
            <w:r>
              <w:t>5 sztuk</w:t>
            </w:r>
          </w:p>
        </w:tc>
        <w:tc>
          <w:tcPr>
            <w:tcW w:w="1348" w:type="dxa"/>
          </w:tcPr>
          <w:p w14:paraId="6FB18E99" w14:textId="77777777" w:rsidR="006C5BCD" w:rsidRPr="0010544C" w:rsidRDefault="006C5BCD" w:rsidP="00577488">
            <w:pPr>
              <w:spacing w:beforeLines="20" w:before="48" w:afterLines="20" w:after="48"/>
            </w:pPr>
          </w:p>
        </w:tc>
      </w:tr>
      <w:tr w:rsidR="006C5BCD" w:rsidRPr="0010544C" w14:paraId="414D0FE4" w14:textId="77777777" w:rsidTr="006C5BCD">
        <w:trPr>
          <w:trHeight w:val="383"/>
          <w:jc w:val="center"/>
        </w:trPr>
        <w:tc>
          <w:tcPr>
            <w:tcW w:w="2007" w:type="dxa"/>
            <w:vMerge/>
            <w:vAlign w:val="center"/>
          </w:tcPr>
          <w:p w14:paraId="04CA3D2F" w14:textId="77777777" w:rsidR="006C5BCD" w:rsidRDefault="006C5BCD" w:rsidP="00577488">
            <w:pPr>
              <w:spacing w:beforeLines="20" w:before="48" w:afterLines="20" w:after="48"/>
              <w:jc w:val="left"/>
            </w:pPr>
          </w:p>
        </w:tc>
        <w:tc>
          <w:tcPr>
            <w:tcW w:w="1393" w:type="dxa"/>
            <w:vAlign w:val="center"/>
          </w:tcPr>
          <w:p w14:paraId="5D99EA78" w14:textId="77777777" w:rsidR="006C5BCD" w:rsidRPr="0010544C" w:rsidRDefault="006C5BCD" w:rsidP="00577488">
            <w:pPr>
              <w:spacing w:beforeLines="20" w:before="48" w:afterLines="20" w:after="48"/>
              <w:jc w:val="left"/>
            </w:pPr>
            <w:r w:rsidRPr="0010544C">
              <w:t>Rezultat</w:t>
            </w:r>
          </w:p>
        </w:tc>
        <w:tc>
          <w:tcPr>
            <w:tcW w:w="4817" w:type="dxa"/>
            <w:gridSpan w:val="3"/>
            <w:shd w:val="clear" w:color="auto" w:fill="A6A6A6" w:themeFill="background1" w:themeFillShade="A6"/>
            <w:vAlign w:val="center"/>
          </w:tcPr>
          <w:p w14:paraId="5CEC2143" w14:textId="01370CFC" w:rsidR="006C5BCD" w:rsidRPr="0010544C" w:rsidRDefault="006C5BCD" w:rsidP="006C5BCD">
            <w:pPr>
              <w:spacing w:beforeLines="20" w:before="48" w:afterLines="20" w:after="48"/>
              <w:jc w:val="center"/>
            </w:pPr>
            <w:r>
              <w:t>100 osób</w:t>
            </w:r>
          </w:p>
        </w:tc>
        <w:tc>
          <w:tcPr>
            <w:tcW w:w="1348" w:type="dxa"/>
          </w:tcPr>
          <w:p w14:paraId="69C4E333" w14:textId="77777777" w:rsidR="006C5BCD" w:rsidRPr="0010544C" w:rsidRDefault="006C5BCD" w:rsidP="00577488">
            <w:pPr>
              <w:spacing w:beforeLines="20" w:before="48" w:afterLines="20" w:after="48"/>
            </w:pPr>
          </w:p>
        </w:tc>
      </w:tr>
    </w:tbl>
    <w:p w14:paraId="201BD5A9" w14:textId="77777777" w:rsidR="006A31C0" w:rsidRDefault="006A31C0" w:rsidP="002C4606">
      <w:pPr>
        <w:rPr>
          <w:bCs/>
          <w:color w:val="000000"/>
        </w:rPr>
      </w:pPr>
    </w:p>
    <w:p w14:paraId="6A9726E6" w14:textId="689FED05" w:rsidR="00DA5D1A" w:rsidRDefault="00DA5D1A" w:rsidP="002C4606">
      <w:pPr>
        <w:rPr>
          <w:bCs/>
          <w:color w:val="000000"/>
        </w:rPr>
      </w:pPr>
      <w:r>
        <w:rPr>
          <w:bCs/>
          <w:color w:val="000000"/>
        </w:rPr>
        <w:t xml:space="preserve">Dodatkowo każdemu wskazanemu </w:t>
      </w:r>
      <w:r w:rsidRPr="00C02312">
        <w:rPr>
          <w:b/>
          <w:color w:val="000000"/>
        </w:rPr>
        <w:t>przedsięwzięciu</w:t>
      </w:r>
      <w:r>
        <w:rPr>
          <w:bCs/>
          <w:color w:val="000000"/>
        </w:rPr>
        <w:t xml:space="preserve"> (w ramach wszystkich trzech postawionych celów) przypisano </w:t>
      </w:r>
      <w:r w:rsidRPr="00C02312">
        <w:rPr>
          <w:b/>
          <w:color w:val="000000"/>
        </w:rPr>
        <w:t>sposób realizacji</w:t>
      </w:r>
      <w:r>
        <w:rPr>
          <w:bCs/>
          <w:color w:val="000000"/>
        </w:rPr>
        <w:t xml:space="preserve"> stosownie do charakteru przedsięwzięcia. Zdecydowano </w:t>
      </w:r>
      <w:r w:rsidR="00F62203">
        <w:rPr>
          <w:bCs/>
          <w:color w:val="000000"/>
        </w:rPr>
        <w:t xml:space="preserve">na </w:t>
      </w:r>
      <w:r>
        <w:rPr>
          <w:bCs/>
          <w:color w:val="000000"/>
        </w:rPr>
        <w:t>wdraża</w:t>
      </w:r>
      <w:r w:rsidR="00F62203">
        <w:rPr>
          <w:bCs/>
          <w:color w:val="000000"/>
        </w:rPr>
        <w:t>nie</w:t>
      </w:r>
      <w:r>
        <w:rPr>
          <w:bCs/>
          <w:color w:val="000000"/>
        </w:rPr>
        <w:t xml:space="preserve"> LSR </w:t>
      </w:r>
      <w:r w:rsidR="00DB6CE7">
        <w:rPr>
          <w:bCs/>
          <w:color w:val="000000"/>
        </w:rPr>
        <w:br/>
      </w:r>
      <w:r>
        <w:rPr>
          <w:bCs/>
          <w:color w:val="000000"/>
        </w:rPr>
        <w:t>w ramach: operacji własnych, konkursów, projektów grantowych, p</w:t>
      </w:r>
      <w:r w:rsidRPr="00CC0509">
        <w:rPr>
          <w:bCs/>
          <w:color w:val="000000"/>
        </w:rPr>
        <w:t>rojekt</w:t>
      </w:r>
      <w:r>
        <w:rPr>
          <w:bCs/>
          <w:color w:val="000000"/>
        </w:rPr>
        <w:t>ów</w:t>
      </w:r>
      <w:r w:rsidRPr="00CC0509">
        <w:rPr>
          <w:bCs/>
          <w:color w:val="000000"/>
        </w:rPr>
        <w:t xml:space="preserve"> partnerski</w:t>
      </w:r>
      <w:r w:rsidR="007F3700">
        <w:rPr>
          <w:bCs/>
          <w:strike/>
          <w:color w:val="000000"/>
        </w:rPr>
        <w:t xml:space="preserve">. </w:t>
      </w:r>
    </w:p>
    <w:p w14:paraId="43BC3A67" w14:textId="685B6A63" w:rsidR="00DA5D1A" w:rsidRDefault="00DA5D1A" w:rsidP="002C4606">
      <w:pPr>
        <w:rPr>
          <w:bCs/>
          <w:color w:val="000000"/>
        </w:rPr>
      </w:pPr>
      <w:r>
        <w:rPr>
          <w:b/>
          <w:color w:val="000000"/>
        </w:rPr>
        <w:t>O</w:t>
      </w:r>
      <w:r w:rsidRPr="00B955F1">
        <w:rPr>
          <w:b/>
          <w:color w:val="000000"/>
        </w:rPr>
        <w:t>peracj</w:t>
      </w:r>
      <w:r w:rsidR="00C03612">
        <w:rPr>
          <w:b/>
          <w:color w:val="000000"/>
        </w:rPr>
        <w:t>e</w:t>
      </w:r>
      <w:r w:rsidRPr="00B955F1">
        <w:rPr>
          <w:b/>
          <w:color w:val="000000"/>
        </w:rPr>
        <w:t xml:space="preserve"> własn</w:t>
      </w:r>
      <w:r w:rsidR="00C03612">
        <w:rPr>
          <w:b/>
          <w:color w:val="000000"/>
        </w:rPr>
        <w:t>e</w:t>
      </w:r>
      <w:r>
        <w:rPr>
          <w:b/>
          <w:color w:val="000000"/>
        </w:rPr>
        <w:t xml:space="preserve"> </w:t>
      </w:r>
      <w:r w:rsidRPr="00CC0509">
        <w:rPr>
          <w:bCs/>
          <w:color w:val="000000"/>
        </w:rPr>
        <w:t>obejmuj</w:t>
      </w:r>
      <w:r w:rsidR="00C03612">
        <w:rPr>
          <w:bCs/>
          <w:color w:val="000000"/>
        </w:rPr>
        <w:t>ą:</w:t>
      </w:r>
    </w:p>
    <w:p w14:paraId="271961C7" w14:textId="7214924B" w:rsidR="00DA5D1A" w:rsidRPr="00C02312" w:rsidRDefault="00DA5D1A">
      <w:pPr>
        <w:pStyle w:val="Akapitzlist"/>
        <w:numPr>
          <w:ilvl w:val="0"/>
          <w:numId w:val="20"/>
        </w:numPr>
        <w:spacing w:before="0" w:after="160" w:line="276" w:lineRule="auto"/>
        <w:rPr>
          <w:bCs/>
          <w:color w:val="000000"/>
        </w:rPr>
      </w:pPr>
      <w:r w:rsidRPr="00C02312">
        <w:rPr>
          <w:bCs/>
          <w:color w:val="000000"/>
        </w:rPr>
        <w:t>w ramach Celu 1 przedsięwzięci</w:t>
      </w:r>
      <w:r w:rsidR="00631C1A">
        <w:rPr>
          <w:bCs/>
          <w:color w:val="000000"/>
        </w:rPr>
        <w:t>a</w:t>
      </w:r>
      <w:r w:rsidRPr="00C02312">
        <w:rPr>
          <w:bCs/>
          <w:color w:val="000000"/>
        </w:rPr>
        <w:t xml:space="preserve"> P.1.</w:t>
      </w:r>
      <w:r w:rsidR="00C7281F">
        <w:rPr>
          <w:bCs/>
          <w:color w:val="EE0000"/>
        </w:rPr>
        <w:t>1</w:t>
      </w:r>
      <w:proofErr w:type="gramStart"/>
      <w:r w:rsidRPr="00C02312">
        <w:rPr>
          <w:bCs/>
          <w:color w:val="000000"/>
        </w:rPr>
        <w:t>.</w:t>
      </w:r>
      <w:r w:rsidR="006A31C0">
        <w:rPr>
          <w:bCs/>
          <w:color w:val="000000"/>
        </w:rPr>
        <w:t>,</w:t>
      </w:r>
      <w:proofErr w:type="gramEnd"/>
      <w:r w:rsidR="006A31C0">
        <w:rPr>
          <w:bCs/>
          <w:color w:val="000000"/>
        </w:rPr>
        <w:t xml:space="preserve"> </w:t>
      </w:r>
      <w:r w:rsidR="007F4D35" w:rsidRPr="007F3700">
        <w:rPr>
          <w:bCs/>
        </w:rPr>
        <w:t xml:space="preserve">oraz </w:t>
      </w:r>
      <w:r w:rsidR="006A31C0" w:rsidRPr="007F3700">
        <w:rPr>
          <w:bCs/>
        </w:rPr>
        <w:t>P.1.</w:t>
      </w:r>
      <w:r w:rsidR="00C7281F">
        <w:rPr>
          <w:bCs/>
          <w:color w:val="EE0000"/>
        </w:rPr>
        <w:t>2</w:t>
      </w:r>
      <w:r w:rsidR="007F3700" w:rsidRPr="007F3700">
        <w:rPr>
          <w:bCs/>
        </w:rPr>
        <w:t xml:space="preserve">. </w:t>
      </w:r>
      <w:r w:rsidRPr="00C02312">
        <w:rPr>
          <w:bCs/>
          <w:color w:val="000000"/>
        </w:rPr>
        <w:t xml:space="preserve">Wybór takiego sposobu realizacji wynika wprost </w:t>
      </w:r>
      <w:r w:rsidR="00DB6CE7">
        <w:rPr>
          <w:bCs/>
          <w:color w:val="000000"/>
        </w:rPr>
        <w:br/>
      </w:r>
      <w:r w:rsidRPr="00C02312">
        <w:rPr>
          <w:bCs/>
          <w:color w:val="000000"/>
        </w:rPr>
        <w:t>z charakteru przedsięwzię</w:t>
      </w:r>
      <w:r w:rsidR="00631C1A">
        <w:rPr>
          <w:bCs/>
          <w:color w:val="000000"/>
        </w:rPr>
        <w:t>ć</w:t>
      </w:r>
      <w:r w:rsidR="00F76E0B">
        <w:rPr>
          <w:bCs/>
          <w:color w:val="000000"/>
        </w:rPr>
        <w:t>. Realizację</w:t>
      </w:r>
      <w:r w:rsidR="00631C1A">
        <w:rPr>
          <w:bCs/>
          <w:color w:val="000000"/>
        </w:rPr>
        <w:t xml:space="preserve"> ich </w:t>
      </w:r>
      <w:r w:rsidR="00F76E0B">
        <w:rPr>
          <w:bCs/>
          <w:color w:val="000000"/>
        </w:rPr>
        <w:t>c</w:t>
      </w:r>
      <w:r w:rsidRPr="00C02312">
        <w:rPr>
          <w:bCs/>
          <w:color w:val="000000"/>
        </w:rPr>
        <w:t>echuje wyjątkowa spójność i kompleksowość, traktuj</w:t>
      </w:r>
      <w:r w:rsidR="00F76E0B">
        <w:rPr>
          <w:bCs/>
          <w:color w:val="000000"/>
        </w:rPr>
        <w:t xml:space="preserve">e ono </w:t>
      </w:r>
      <w:r w:rsidRPr="00C02312">
        <w:rPr>
          <w:bCs/>
          <w:color w:val="000000"/>
        </w:rPr>
        <w:t xml:space="preserve">łącznie cały obszar LGD, tym samym dla efektywności realizacji zasadne jest skoncentrowanie działań </w:t>
      </w:r>
      <w:r w:rsidR="00DB6CE7">
        <w:rPr>
          <w:bCs/>
          <w:color w:val="000000"/>
        </w:rPr>
        <w:br/>
      </w:r>
      <w:r w:rsidRPr="00C02312">
        <w:rPr>
          <w:bCs/>
          <w:color w:val="000000"/>
        </w:rPr>
        <w:t xml:space="preserve">w ramach jednego </w:t>
      </w:r>
      <w:r>
        <w:rPr>
          <w:bCs/>
          <w:color w:val="000000"/>
        </w:rPr>
        <w:t>podmiotu/</w:t>
      </w:r>
      <w:r w:rsidRPr="00C02312">
        <w:rPr>
          <w:bCs/>
          <w:color w:val="000000"/>
        </w:rPr>
        <w:t>operatora – LGD. Przedsięwzięci</w:t>
      </w:r>
      <w:r w:rsidR="00432356">
        <w:rPr>
          <w:bCs/>
          <w:color w:val="000000"/>
        </w:rPr>
        <w:t>a te dotyczą</w:t>
      </w:r>
      <w:r w:rsidRPr="00C02312">
        <w:rPr>
          <w:bCs/>
          <w:color w:val="000000"/>
        </w:rPr>
        <w:t xml:space="preserve"> stworzenia, rozwoju i promocji lokalnej oferty turystycznej i produktów turystycznych</w:t>
      </w:r>
      <w:r w:rsidR="009649D8">
        <w:rPr>
          <w:bCs/>
          <w:color w:val="000000"/>
        </w:rPr>
        <w:t xml:space="preserve"> </w:t>
      </w:r>
      <w:r w:rsidRPr="00C02312">
        <w:rPr>
          <w:bCs/>
          <w:color w:val="000000"/>
        </w:rPr>
        <w:t xml:space="preserve">z wykorzystaniem innowacyjnych narzędzi, skierowanej głównie do grupy odbiorców </w:t>
      </w:r>
      <w:r w:rsidR="00F62203">
        <w:rPr>
          <w:bCs/>
          <w:color w:val="000000"/>
        </w:rPr>
        <w:t>–</w:t>
      </w:r>
      <w:r w:rsidRPr="00C02312">
        <w:rPr>
          <w:bCs/>
          <w:color w:val="000000"/>
        </w:rPr>
        <w:t xml:space="preserve"> dzieci i młodzieży (wycieczki edukacyjne po terenie LGD)</w:t>
      </w:r>
      <w:r w:rsidR="00631C1A">
        <w:rPr>
          <w:bCs/>
          <w:color w:val="000000"/>
        </w:rPr>
        <w:t>, ale także turystów, mieszkańców małopolski oraz mieszkańców obszaru LGD</w:t>
      </w:r>
      <w:r w:rsidR="007F4D35">
        <w:rPr>
          <w:bCs/>
          <w:color w:val="000000"/>
        </w:rPr>
        <w:t xml:space="preserve"> </w:t>
      </w:r>
      <w:r w:rsidR="007F4D35" w:rsidRPr="007F3700">
        <w:rPr>
          <w:bCs/>
        </w:rPr>
        <w:t>czy rozbudową oferty turystycznej w terenie.</w:t>
      </w:r>
      <w:r w:rsidR="00432356">
        <w:rPr>
          <w:bCs/>
          <w:color w:val="000000"/>
        </w:rPr>
        <w:t xml:space="preserve"> </w:t>
      </w:r>
    </w:p>
    <w:p w14:paraId="13C8D966" w14:textId="4C27426D" w:rsidR="00DA5D1A" w:rsidRDefault="00DA5D1A">
      <w:pPr>
        <w:pStyle w:val="Akapitzlist"/>
        <w:numPr>
          <w:ilvl w:val="0"/>
          <w:numId w:val="20"/>
        </w:numPr>
        <w:spacing w:before="0" w:after="160" w:line="276" w:lineRule="auto"/>
        <w:rPr>
          <w:bCs/>
          <w:color w:val="000000"/>
        </w:rPr>
      </w:pPr>
      <w:r w:rsidRPr="00C02312">
        <w:rPr>
          <w:bCs/>
          <w:color w:val="000000"/>
        </w:rPr>
        <w:t>w ramach Celu 2 dwa przedsięwzięcia</w:t>
      </w:r>
      <w:r w:rsidR="007F4D35">
        <w:rPr>
          <w:bCs/>
          <w:color w:val="000000"/>
        </w:rPr>
        <w:t xml:space="preserve"> </w:t>
      </w:r>
      <w:r w:rsidR="007F4D35" w:rsidRPr="007F3700">
        <w:rPr>
          <w:bCs/>
        </w:rPr>
        <w:t>P.2.2. oraz P.2.3</w:t>
      </w:r>
      <w:r w:rsidRPr="007F3700">
        <w:rPr>
          <w:bCs/>
        </w:rPr>
        <w:t xml:space="preserve"> </w:t>
      </w:r>
      <w:r w:rsidRPr="00C02312">
        <w:rPr>
          <w:bCs/>
          <w:color w:val="000000"/>
        </w:rPr>
        <w:t xml:space="preserve">Wybór takiego sposobu realizacji podyktowany jest charakterem przedsięwzięć. </w:t>
      </w:r>
      <w:r w:rsidR="007F4D35" w:rsidRPr="007F3700">
        <w:rPr>
          <w:bCs/>
        </w:rPr>
        <w:t>P</w:t>
      </w:r>
      <w:r w:rsidRPr="00C02312">
        <w:rPr>
          <w:bCs/>
          <w:color w:val="000000"/>
        </w:rPr>
        <w:t xml:space="preserve">rogram bonów rozwojowych wymagający dla jego efektywności </w:t>
      </w:r>
      <w:r w:rsidR="007F3700">
        <w:rPr>
          <w:bCs/>
          <w:color w:val="000000"/>
        </w:rPr>
        <w:br/>
      </w:r>
      <w:r w:rsidRPr="00C02312">
        <w:rPr>
          <w:bCs/>
          <w:color w:val="000000"/>
        </w:rPr>
        <w:t>i przejrzystości realizacji jednego operatora lokalnego</w:t>
      </w:r>
      <w:r>
        <w:rPr>
          <w:bCs/>
          <w:color w:val="000000"/>
        </w:rPr>
        <w:t>,</w:t>
      </w:r>
      <w:r w:rsidRPr="00C02312">
        <w:rPr>
          <w:bCs/>
          <w:color w:val="000000"/>
        </w:rPr>
        <w:t xml:space="preserve"> </w:t>
      </w:r>
      <w:r w:rsidR="007F4D35" w:rsidRPr="007F3700">
        <w:rPr>
          <w:bCs/>
        </w:rPr>
        <w:t>oraz</w:t>
      </w:r>
      <w:r w:rsidRPr="00C02312">
        <w:rPr>
          <w:bCs/>
          <w:color w:val="000000"/>
        </w:rPr>
        <w:t xml:space="preserve"> przedsięwzięcie polegające na utworzeniu </w:t>
      </w:r>
      <w:r w:rsidR="007F3700">
        <w:rPr>
          <w:bCs/>
          <w:color w:val="000000"/>
        </w:rPr>
        <w:br/>
      </w:r>
      <w:r w:rsidRPr="00C02312">
        <w:rPr>
          <w:bCs/>
          <w:color w:val="000000"/>
        </w:rPr>
        <w:t xml:space="preserve">i działania Centrum Wspierania Aktywności </w:t>
      </w:r>
      <w:proofErr w:type="spellStart"/>
      <w:r w:rsidRPr="00C02312">
        <w:rPr>
          <w:bCs/>
          <w:color w:val="000000"/>
        </w:rPr>
        <w:t>Społeczn</w:t>
      </w:r>
      <w:r>
        <w:rPr>
          <w:bCs/>
          <w:color w:val="000000"/>
        </w:rPr>
        <w:t>o</w:t>
      </w:r>
      <w:proofErr w:type="spellEnd"/>
      <w:r w:rsidRPr="00C02312">
        <w:rPr>
          <w:bCs/>
          <w:color w:val="000000"/>
        </w:rPr>
        <w:t xml:space="preserve"> – Zawodowej</w:t>
      </w:r>
      <w:r>
        <w:rPr>
          <w:bCs/>
          <w:color w:val="000000"/>
        </w:rPr>
        <w:t xml:space="preserve">, </w:t>
      </w:r>
      <w:r w:rsidR="009C3663">
        <w:rPr>
          <w:bCs/>
          <w:color w:val="000000"/>
        </w:rPr>
        <w:t xml:space="preserve">poprzez świadczenie </w:t>
      </w:r>
      <w:r>
        <w:rPr>
          <w:bCs/>
          <w:color w:val="000000"/>
        </w:rPr>
        <w:t>w</w:t>
      </w:r>
      <w:r w:rsidR="009C3663">
        <w:rPr>
          <w:bCs/>
          <w:color w:val="000000"/>
        </w:rPr>
        <w:t>s</w:t>
      </w:r>
      <w:r>
        <w:rPr>
          <w:bCs/>
          <w:color w:val="000000"/>
        </w:rPr>
        <w:t>parcia doradczego oferowanego różnym grupom społecznym oraz indywidulanym osobom na terenie LGD. Idea tego przedsięwzięcia zrodziła się podczas spotkań warsztatowych na etapie opracowania LSR – uczestnicy spotkań wyrażali oczekiwanie, że powstanie tego typu inicjatywa na terenie LGD i</w:t>
      </w:r>
      <w:r w:rsidR="009C3663">
        <w:rPr>
          <w:bCs/>
          <w:color w:val="000000"/>
        </w:rPr>
        <w:t> </w:t>
      </w:r>
      <w:r>
        <w:rPr>
          <w:bCs/>
          <w:color w:val="000000"/>
        </w:rPr>
        <w:t xml:space="preserve">będzie ją prowadzić </w:t>
      </w:r>
      <w:r w:rsidR="007F3700">
        <w:rPr>
          <w:bCs/>
          <w:color w:val="000000"/>
        </w:rPr>
        <w:br/>
      </w:r>
      <w:r>
        <w:rPr>
          <w:bCs/>
          <w:color w:val="000000"/>
        </w:rPr>
        <w:t xml:space="preserve">i rozwijać bezpośrednio biuro LGD. </w:t>
      </w:r>
    </w:p>
    <w:p w14:paraId="3FBBBF59" w14:textId="77777777" w:rsidR="005A4304" w:rsidRDefault="005A4304" w:rsidP="005A4304">
      <w:pPr>
        <w:pStyle w:val="Akapitzlist"/>
        <w:spacing w:before="0" w:after="160" w:line="276" w:lineRule="auto"/>
        <w:ind w:left="360"/>
        <w:rPr>
          <w:bCs/>
          <w:color w:val="000000"/>
        </w:rPr>
      </w:pPr>
    </w:p>
    <w:p w14:paraId="49F4564D" w14:textId="77777777" w:rsidR="007F3700" w:rsidRDefault="00DA5D1A" w:rsidP="007F3700">
      <w:pPr>
        <w:rPr>
          <w:bCs/>
          <w:color w:val="000000"/>
        </w:rPr>
      </w:pPr>
      <w:r w:rsidRPr="00C02312">
        <w:rPr>
          <w:b/>
          <w:color w:val="000000"/>
        </w:rPr>
        <w:t>Projekt grantowy</w:t>
      </w:r>
      <w:r>
        <w:rPr>
          <w:bCs/>
          <w:color w:val="000000"/>
        </w:rPr>
        <w:t xml:space="preserve"> to sposób realizacji przypisany przedsięwzięciom dedykowanym przede wszystkich organizacjom pozarządowym</w:t>
      </w:r>
      <w:r w:rsidR="007A7193">
        <w:rPr>
          <w:bCs/>
          <w:color w:val="000000"/>
        </w:rPr>
        <w:t>,</w:t>
      </w:r>
      <w:r>
        <w:rPr>
          <w:bCs/>
          <w:color w:val="000000"/>
        </w:rPr>
        <w:t xml:space="preserve"> które będą się ubiegać, w ramach wdrażania LSR, o granty na działanie realizowane w temacie danego przedsięwzięcia. Ten typ realizacji obejmuje:</w:t>
      </w:r>
    </w:p>
    <w:p w14:paraId="1276A5F8" w14:textId="38263886" w:rsidR="00DA5D1A" w:rsidRPr="00EA5DEE" w:rsidRDefault="00DA5D1A">
      <w:pPr>
        <w:pStyle w:val="Akapitzlist"/>
        <w:numPr>
          <w:ilvl w:val="0"/>
          <w:numId w:val="63"/>
        </w:numPr>
        <w:ind w:left="284" w:hanging="284"/>
        <w:rPr>
          <w:bCs/>
          <w:strike/>
          <w:color w:val="FF0000"/>
        </w:rPr>
      </w:pPr>
      <w:r w:rsidRPr="007F3700">
        <w:rPr>
          <w:bCs/>
          <w:color w:val="000000"/>
        </w:rPr>
        <w:t>w ramach Celu 3 przedsięwzięcie P.3.</w:t>
      </w:r>
      <w:r w:rsidR="00C7281F">
        <w:rPr>
          <w:bCs/>
          <w:color w:val="EE0000"/>
        </w:rPr>
        <w:t>3</w:t>
      </w:r>
      <w:r w:rsidRPr="007F3700">
        <w:rPr>
          <w:bCs/>
          <w:color w:val="000000"/>
        </w:rPr>
        <w:t xml:space="preserve">. Wzmocnienie środowiska organizacji lokalnych w zakresie kulturalno-artystycznym (przy czym w ramach tego przedsięwzięcia przewiduje się także zamiennie zastosowanie sposobu realizacji projekt </w:t>
      </w:r>
      <w:r w:rsidR="007A7193" w:rsidRPr="007F3700">
        <w:rPr>
          <w:bCs/>
          <w:color w:val="000000"/>
        </w:rPr>
        <w:t>partnerski</w:t>
      </w:r>
      <w:r w:rsidRPr="007F3700">
        <w:rPr>
          <w:bCs/>
          <w:color w:val="000000"/>
        </w:rPr>
        <w:t>), P.3.</w:t>
      </w:r>
      <w:r w:rsidR="00C7281F">
        <w:rPr>
          <w:bCs/>
          <w:color w:val="EE0000"/>
        </w:rPr>
        <w:t>4</w:t>
      </w:r>
      <w:r w:rsidRPr="007F3700">
        <w:rPr>
          <w:bCs/>
          <w:color w:val="000000"/>
        </w:rPr>
        <w:t xml:space="preserve">. Rozwój </w:t>
      </w:r>
      <w:proofErr w:type="spellStart"/>
      <w:r w:rsidRPr="007F3700">
        <w:rPr>
          <w:bCs/>
          <w:color w:val="000000"/>
        </w:rPr>
        <w:t>społeczno</w:t>
      </w:r>
      <w:proofErr w:type="spellEnd"/>
      <w:r w:rsidRPr="007F3700">
        <w:rPr>
          <w:bCs/>
          <w:color w:val="000000"/>
        </w:rPr>
        <w:t>– kulturalny mieszkańców obszaru LGD poprzez wsparcie wydarzeń lokalnych</w:t>
      </w:r>
      <w:r w:rsidR="009649D8">
        <w:rPr>
          <w:bCs/>
          <w:color w:val="000000"/>
        </w:rPr>
        <w:t>.</w:t>
      </w:r>
    </w:p>
    <w:p w14:paraId="2A9DE181" w14:textId="2A06B428" w:rsidR="00F76E0B" w:rsidRDefault="00F76E0B" w:rsidP="002C4606">
      <w:pPr>
        <w:rPr>
          <w:bCs/>
          <w:color w:val="000000"/>
        </w:rPr>
      </w:pPr>
      <w:r w:rsidRPr="006956EC">
        <w:rPr>
          <w:b/>
          <w:color w:val="000000"/>
        </w:rPr>
        <w:lastRenderedPageBreak/>
        <w:t>Konkurs</w:t>
      </w:r>
      <w:r>
        <w:rPr>
          <w:bCs/>
          <w:color w:val="000000"/>
        </w:rPr>
        <w:t xml:space="preserve"> dedykowany jest przedsięwzięciom</w:t>
      </w:r>
      <w:r w:rsidR="007A7193">
        <w:rPr>
          <w:bCs/>
          <w:color w:val="000000"/>
        </w:rPr>
        <w:t>,</w:t>
      </w:r>
      <w:r>
        <w:rPr>
          <w:bCs/>
          <w:color w:val="000000"/>
        </w:rPr>
        <w:t xml:space="preserve"> których realizacja podejmowana może być przez różne podmioty w tym JST czy organizacje </w:t>
      </w:r>
      <w:r w:rsidR="007A7193">
        <w:rPr>
          <w:bCs/>
          <w:color w:val="000000"/>
        </w:rPr>
        <w:t>pozarządowe,</w:t>
      </w:r>
      <w:r>
        <w:rPr>
          <w:bCs/>
          <w:color w:val="000000"/>
        </w:rPr>
        <w:t xml:space="preserve"> ale także podmioty gospodarcze i osoby indywidulane (w przypadku ubiegania się o wsparcie rozw</w:t>
      </w:r>
      <w:r w:rsidR="007A7193">
        <w:rPr>
          <w:bCs/>
          <w:color w:val="000000"/>
        </w:rPr>
        <w:t xml:space="preserve">oju </w:t>
      </w:r>
      <w:r>
        <w:rPr>
          <w:bCs/>
          <w:color w:val="000000"/>
        </w:rPr>
        <w:t>lub utworzenie nowego przedsiębiorstwa</w:t>
      </w:r>
      <w:r w:rsidR="00C010C9">
        <w:rPr>
          <w:bCs/>
          <w:strike/>
          <w:color w:val="000000"/>
        </w:rPr>
        <w:t xml:space="preserve">. </w:t>
      </w:r>
      <w:r>
        <w:rPr>
          <w:bCs/>
          <w:color w:val="000000"/>
        </w:rPr>
        <w:t>Ten spos</w:t>
      </w:r>
      <w:r w:rsidR="007A7193">
        <w:rPr>
          <w:bCs/>
          <w:color w:val="000000"/>
        </w:rPr>
        <w:t>ób</w:t>
      </w:r>
      <w:r>
        <w:rPr>
          <w:bCs/>
          <w:color w:val="000000"/>
        </w:rPr>
        <w:t xml:space="preserve"> realizacji obejmuje:</w:t>
      </w:r>
    </w:p>
    <w:p w14:paraId="05E0DE72" w14:textId="78F77387" w:rsidR="00F76E0B" w:rsidRPr="00EA5DEE" w:rsidRDefault="00F76E0B">
      <w:pPr>
        <w:pStyle w:val="Akapitzlist"/>
        <w:numPr>
          <w:ilvl w:val="0"/>
          <w:numId w:val="21"/>
        </w:numPr>
        <w:spacing w:before="0" w:after="160" w:line="276" w:lineRule="auto"/>
        <w:rPr>
          <w:bCs/>
          <w:strike/>
          <w:color w:val="FF0000"/>
        </w:rPr>
      </w:pPr>
      <w:r w:rsidRPr="006956EC">
        <w:rPr>
          <w:bCs/>
          <w:color w:val="000000"/>
        </w:rPr>
        <w:t xml:space="preserve">w ramach Celu 1 </w:t>
      </w:r>
      <w:r w:rsidRPr="00187FEB">
        <w:rPr>
          <w:bCs/>
          <w:color w:val="000000"/>
        </w:rPr>
        <w:t>przedsięwzięcie</w:t>
      </w:r>
      <w:r w:rsidR="006C141D">
        <w:rPr>
          <w:bCs/>
          <w:color w:val="000000"/>
        </w:rPr>
        <w:t xml:space="preserve"> </w:t>
      </w:r>
      <w:r w:rsidR="006C141D" w:rsidRPr="00C7281F">
        <w:rPr>
          <w:bCs/>
          <w:strike/>
        </w:rPr>
        <w:t>P.1.1.Wzmocnienie rozwoju oferty turystycznej wraz z rozbudową infrastruktury czasu wol</w:t>
      </w:r>
      <w:r w:rsidR="003A451F" w:rsidRPr="00C7281F">
        <w:rPr>
          <w:bCs/>
          <w:strike/>
        </w:rPr>
        <w:t>n</w:t>
      </w:r>
      <w:r w:rsidR="006C141D" w:rsidRPr="00C7281F">
        <w:rPr>
          <w:bCs/>
          <w:strike/>
        </w:rPr>
        <w:t xml:space="preserve">ego sprzyjającej efektywnemu wykorzystaniu walorów środowiska naturalnego </w:t>
      </w:r>
      <w:r w:rsidR="009649D8" w:rsidRPr="00C7281F">
        <w:rPr>
          <w:bCs/>
          <w:strike/>
        </w:rPr>
        <w:br/>
      </w:r>
      <w:r w:rsidR="006C141D" w:rsidRPr="00C7281F">
        <w:rPr>
          <w:bCs/>
          <w:strike/>
        </w:rPr>
        <w:t>i kulturowego oraz potencjału turystycznego obszaru</w:t>
      </w:r>
      <w:r w:rsidR="006C141D" w:rsidRPr="00747834">
        <w:rPr>
          <w:bCs/>
        </w:rPr>
        <w:t xml:space="preserve"> LGD</w:t>
      </w:r>
      <w:r w:rsidR="005448A3" w:rsidRPr="00747834">
        <w:rPr>
          <w:bCs/>
        </w:rPr>
        <w:t>,</w:t>
      </w:r>
      <w:r w:rsidR="00187FEB" w:rsidRPr="00747834">
        <w:rPr>
          <w:bCs/>
        </w:rPr>
        <w:t xml:space="preserve"> </w:t>
      </w:r>
      <w:r w:rsidR="00187FEB" w:rsidRPr="00747834">
        <w:t>P.1.4.</w:t>
      </w:r>
      <w:r w:rsidR="00EA5DEE" w:rsidRPr="00747834">
        <w:t xml:space="preserve"> Wsparcie operacji polegających na podejmowaniu działalności gospodarczych</w:t>
      </w:r>
      <w:r w:rsidR="00187FEB" w:rsidRPr="00747834">
        <w:t>, P.1.5. Wsparcie istniejących działalności gospodarczych</w:t>
      </w:r>
      <w:r w:rsidR="00C010C9">
        <w:t>.</w:t>
      </w:r>
      <w:r w:rsidR="00EA5DEE" w:rsidRPr="00AF1B18">
        <w:rPr>
          <w:strike/>
        </w:rPr>
        <w:t xml:space="preserve"> </w:t>
      </w:r>
    </w:p>
    <w:p w14:paraId="020CA16C" w14:textId="0A1D658E" w:rsidR="006C141D" w:rsidRPr="005448A3" w:rsidRDefault="006C141D">
      <w:pPr>
        <w:pStyle w:val="Akapitzlist"/>
        <w:numPr>
          <w:ilvl w:val="0"/>
          <w:numId w:val="21"/>
        </w:numPr>
        <w:spacing w:before="0" w:after="160" w:line="276" w:lineRule="auto"/>
        <w:rPr>
          <w:bCs/>
        </w:rPr>
      </w:pPr>
      <w:r w:rsidRPr="005448A3">
        <w:rPr>
          <w:bCs/>
        </w:rPr>
        <w:t xml:space="preserve">w ramach </w:t>
      </w:r>
      <w:r w:rsidR="005448A3" w:rsidRPr="005448A3">
        <w:rPr>
          <w:bCs/>
        </w:rPr>
        <w:t>C</w:t>
      </w:r>
      <w:r w:rsidRPr="005448A3">
        <w:rPr>
          <w:bCs/>
        </w:rPr>
        <w:t>elu 2, przedsięwzięcie P.2.1. Projekty na rzecz aktywizacji społecznej i zawodowej.</w:t>
      </w:r>
    </w:p>
    <w:p w14:paraId="1EC260F5" w14:textId="218297BF" w:rsidR="00F76E0B" w:rsidRDefault="00F76E0B">
      <w:pPr>
        <w:pStyle w:val="Akapitzlist"/>
        <w:numPr>
          <w:ilvl w:val="0"/>
          <w:numId w:val="21"/>
        </w:numPr>
        <w:spacing w:before="0" w:after="160" w:line="276" w:lineRule="auto"/>
        <w:rPr>
          <w:bCs/>
          <w:color w:val="000000"/>
        </w:rPr>
      </w:pPr>
      <w:r w:rsidRPr="006956EC">
        <w:rPr>
          <w:bCs/>
          <w:color w:val="000000"/>
        </w:rPr>
        <w:t>w ramach Celu 3 przedsięwzięcie P.3.1. Rozwój infrastruktury kulturalnej, powszechnie dostępnej, na obszarze LGD</w:t>
      </w:r>
      <w:r>
        <w:rPr>
          <w:bCs/>
          <w:color w:val="000000"/>
        </w:rPr>
        <w:t xml:space="preserve">, </w:t>
      </w:r>
      <w:r w:rsidR="00A779E6" w:rsidRPr="00A779E6">
        <w:rPr>
          <w:bCs/>
          <w:color w:val="EE0000"/>
        </w:rPr>
        <w:t xml:space="preserve">P.3.2. </w:t>
      </w:r>
      <w:r w:rsidR="00A779E6" w:rsidRPr="00A779E6">
        <w:rPr>
          <w:bCs/>
          <w:color w:val="EE0000"/>
        </w:rPr>
        <w:t>Wzmocnienie oferty kulturalnej poprzez budowę nowych obiektów infrastruktury kultury</w:t>
      </w:r>
      <w:r w:rsidR="00A779E6" w:rsidRPr="00A779E6">
        <w:rPr>
          <w:bCs/>
          <w:color w:val="EE0000"/>
        </w:rPr>
        <w:t xml:space="preserve">, </w:t>
      </w:r>
      <w:r w:rsidRPr="006956EC">
        <w:rPr>
          <w:bCs/>
          <w:color w:val="000000"/>
        </w:rPr>
        <w:t>P.3.</w:t>
      </w:r>
      <w:r w:rsidR="00C7281F">
        <w:rPr>
          <w:bCs/>
          <w:color w:val="EE0000"/>
        </w:rPr>
        <w:t>5</w:t>
      </w:r>
      <w:r w:rsidRPr="006956EC">
        <w:rPr>
          <w:bCs/>
          <w:color w:val="000000"/>
        </w:rPr>
        <w:t>. Tworzenie przestrzeni sąsiedzkich poprzez adaptacje nowych lub modernizację już istniejących przestrzeni publicznych na bezpieczne, dostępne miejsca spotkań dla mieszkańców w różnym wieku.</w:t>
      </w:r>
    </w:p>
    <w:p w14:paraId="6B219817" w14:textId="77777777" w:rsidR="005448A3" w:rsidRPr="005448A3" w:rsidRDefault="005448A3" w:rsidP="005448A3">
      <w:pPr>
        <w:spacing w:after="160"/>
        <w:rPr>
          <w:bCs/>
          <w:color w:val="000000"/>
        </w:rPr>
      </w:pPr>
    </w:p>
    <w:p w14:paraId="6907D127" w14:textId="6BEFAED1" w:rsidR="00247827" w:rsidRDefault="00247827">
      <w:pPr>
        <w:spacing w:after="200"/>
        <w:jc w:val="left"/>
        <w:rPr>
          <w:bCs/>
          <w:color w:val="000000"/>
        </w:rPr>
      </w:pPr>
      <w:r>
        <w:rPr>
          <w:bCs/>
          <w:color w:val="000000"/>
        </w:rPr>
        <w:br w:type="page"/>
      </w:r>
    </w:p>
    <w:p w14:paraId="4869B96F" w14:textId="24A40734" w:rsidR="003469BA" w:rsidRPr="00C64277" w:rsidRDefault="006D543C" w:rsidP="0016192F">
      <w:pPr>
        <w:pStyle w:val="Nagwek1"/>
      </w:pPr>
      <w:bookmarkStart w:id="127" w:name="_Toc197337683"/>
      <w:r w:rsidRPr="006D543C">
        <w:lastRenderedPageBreak/>
        <w:t>Sposób wyboru i oceny operacji oraz sposób ustanawiania kryteriów wyboru</w:t>
      </w:r>
      <w:bookmarkEnd w:id="127"/>
    </w:p>
    <w:p w14:paraId="2906D137" w14:textId="77777777" w:rsidR="004F585C" w:rsidRDefault="0058784B" w:rsidP="00BE1761">
      <w:pPr>
        <w:rPr>
          <w:rFonts w:cs="Times New Roman"/>
          <w:color w:val="000000" w:themeColor="text1"/>
        </w:rPr>
      </w:pPr>
      <w:r w:rsidRPr="00213DAC">
        <w:rPr>
          <w:rFonts w:cs="Times New Roman"/>
          <w:color w:val="000000" w:themeColor="text1"/>
        </w:rPr>
        <w:t>Nadwiślańska Grupa Działania „</w:t>
      </w:r>
      <w:r w:rsidR="00FA00D7">
        <w:rPr>
          <w:rFonts w:cs="Times New Roman"/>
          <w:color w:val="000000" w:themeColor="text1"/>
        </w:rPr>
        <w:t>E.</w:t>
      </w:r>
      <w:proofErr w:type="gramStart"/>
      <w:r w:rsidR="00FA00D7">
        <w:rPr>
          <w:rFonts w:cs="Times New Roman"/>
          <w:color w:val="000000" w:themeColor="text1"/>
        </w:rPr>
        <w:t>O.CENOMA</w:t>
      </w:r>
      <w:proofErr w:type="gramEnd"/>
      <w:r w:rsidRPr="00213DAC">
        <w:rPr>
          <w:rFonts w:cs="Times New Roman"/>
          <w:color w:val="000000" w:themeColor="text1"/>
        </w:rPr>
        <w:t xml:space="preserve">” w ramach okresu programowania 2023-2027 będzie opracowywać procedury wyboru operacji oraz regulaminy pracy organów LGD w celu zapewnienia jasnych procedur, które pozwolą na skuteczną realizację LSR. Są to dokumenty, które wskazują sposób postępowania Rady LGD, Zarządu, pracowników biura, a także zapewniają wnioskodawcom przejrzystość i obiektywizm </w:t>
      </w:r>
      <w:r w:rsidR="00DB6CE7">
        <w:rPr>
          <w:rFonts w:cs="Times New Roman"/>
          <w:color w:val="000000" w:themeColor="text1"/>
        </w:rPr>
        <w:br/>
      </w:r>
      <w:r w:rsidRPr="00213DAC">
        <w:rPr>
          <w:rFonts w:cs="Times New Roman"/>
          <w:color w:val="000000" w:themeColor="text1"/>
        </w:rPr>
        <w:t xml:space="preserve">w procesie wyboru i oceny operacji. LGD opracuje dokumentację na podstawie obowiązujących wytycznych Ministra Rolnictwa i Rozwoju </w:t>
      </w:r>
      <w:r w:rsidR="00BE1761" w:rsidRPr="00213DAC">
        <w:rPr>
          <w:rFonts w:cs="Times New Roman"/>
          <w:color w:val="000000" w:themeColor="text1"/>
        </w:rPr>
        <w:t>Wsi,</w:t>
      </w:r>
      <w:r w:rsidRPr="00213DAC">
        <w:rPr>
          <w:rFonts w:cs="Times New Roman"/>
          <w:color w:val="000000" w:themeColor="text1"/>
        </w:rPr>
        <w:t xml:space="preserve"> aby proces wyboru i oceny operacji był niedyskryminujący, niebudzący zastrzeżeń wnioskodawców, </w:t>
      </w:r>
      <w:proofErr w:type="spellStart"/>
      <w:r w:rsidRPr="00213DAC">
        <w:rPr>
          <w:rFonts w:cs="Times New Roman"/>
          <w:color w:val="000000" w:themeColor="text1"/>
        </w:rPr>
        <w:t>grantobiorców</w:t>
      </w:r>
      <w:proofErr w:type="spellEnd"/>
      <w:r w:rsidRPr="00213DAC">
        <w:rPr>
          <w:rFonts w:cs="Times New Roman"/>
          <w:color w:val="000000" w:themeColor="text1"/>
        </w:rPr>
        <w:t xml:space="preserve"> i innych instytucji i podmiotów zaangażowanych</w:t>
      </w:r>
      <w:r w:rsidR="00247827">
        <w:rPr>
          <w:rFonts w:cs="Times New Roman"/>
          <w:color w:val="000000" w:themeColor="text1"/>
        </w:rPr>
        <w:t xml:space="preserve"> </w:t>
      </w:r>
      <w:r w:rsidRPr="00213DAC">
        <w:rPr>
          <w:rFonts w:cs="Times New Roman"/>
          <w:color w:val="000000" w:themeColor="text1"/>
        </w:rPr>
        <w:t xml:space="preserve">w proces wdrażania LSR. </w:t>
      </w:r>
    </w:p>
    <w:p w14:paraId="5EC20DE9" w14:textId="00A3DAA0" w:rsidR="0058784B" w:rsidRPr="00213DAC" w:rsidRDefault="0058784B" w:rsidP="00BE1761">
      <w:pPr>
        <w:rPr>
          <w:rFonts w:cs="Times New Roman"/>
          <w:color w:val="000000" w:themeColor="text1"/>
        </w:rPr>
      </w:pPr>
      <w:r w:rsidRPr="00213DAC">
        <w:rPr>
          <w:rFonts w:cs="Times New Roman"/>
          <w:color w:val="000000" w:themeColor="text1"/>
        </w:rPr>
        <w:t>Procedury będą przyjmowane oraz zmieniane przez Zarząd Nadwiślańskiej Grupy Działania „</w:t>
      </w:r>
      <w:r w:rsidR="00FA00D7">
        <w:rPr>
          <w:rFonts w:cs="Times New Roman"/>
          <w:color w:val="000000" w:themeColor="text1"/>
        </w:rPr>
        <w:t>E.</w:t>
      </w:r>
      <w:proofErr w:type="gramStart"/>
      <w:r w:rsidR="00FA00D7">
        <w:rPr>
          <w:rFonts w:cs="Times New Roman"/>
          <w:color w:val="000000" w:themeColor="text1"/>
        </w:rPr>
        <w:t>O.CENOMA</w:t>
      </w:r>
      <w:proofErr w:type="gramEnd"/>
      <w:r w:rsidRPr="00213DAC">
        <w:rPr>
          <w:rFonts w:cs="Times New Roman"/>
          <w:color w:val="000000" w:themeColor="text1"/>
        </w:rPr>
        <w:t xml:space="preserve">”, </w:t>
      </w:r>
      <w:r w:rsidR="00DB6CE7">
        <w:rPr>
          <w:rFonts w:cs="Times New Roman"/>
          <w:color w:val="000000" w:themeColor="text1"/>
        </w:rPr>
        <w:br/>
      </w:r>
      <w:r w:rsidRPr="00213DAC">
        <w:rPr>
          <w:rFonts w:cs="Times New Roman"/>
          <w:color w:val="000000" w:themeColor="text1"/>
        </w:rPr>
        <w:t xml:space="preserve">w głównej mierze ze względu na zmieniające się przepisy prawa oraz na wezwanie Samorządu Województwa Małopolskiego. </w:t>
      </w:r>
    </w:p>
    <w:p w14:paraId="6F5BB1A8" w14:textId="4B6CEC08" w:rsidR="0058784B" w:rsidRDefault="0058784B" w:rsidP="00BE1761">
      <w:pPr>
        <w:rPr>
          <w:rFonts w:cs="Times New Roman"/>
          <w:color w:val="000000" w:themeColor="text1"/>
        </w:rPr>
      </w:pPr>
      <w:r w:rsidRPr="00213DAC">
        <w:rPr>
          <w:rFonts w:cs="Times New Roman"/>
          <w:color w:val="000000" w:themeColor="text1"/>
        </w:rPr>
        <w:t xml:space="preserve">Dokumenty podczas całego okresu wdrażania będą publikowane za pośrednictwem strony Internetowej LGD. </w:t>
      </w:r>
    </w:p>
    <w:p w14:paraId="3B1AE114" w14:textId="77777777" w:rsidR="00BE1761" w:rsidRPr="00BE1761" w:rsidRDefault="00BE1761" w:rsidP="00BE1761">
      <w:pPr>
        <w:rPr>
          <w:rFonts w:cs="Times New Roman"/>
          <w:color w:val="000000" w:themeColor="text1"/>
        </w:rPr>
      </w:pPr>
    </w:p>
    <w:p w14:paraId="2BBB6AE0" w14:textId="51670829" w:rsidR="0058784B" w:rsidRPr="00213DAC" w:rsidRDefault="0058784B" w:rsidP="00BE1761">
      <w:pPr>
        <w:rPr>
          <w:rFonts w:cs="Times New Roman"/>
        </w:rPr>
      </w:pPr>
      <w:r w:rsidRPr="00213DAC">
        <w:rPr>
          <w:rFonts w:cs="Times New Roman"/>
          <w:b/>
          <w:bCs/>
        </w:rPr>
        <w:t>W ramach LSR</w:t>
      </w:r>
      <w:r w:rsidRPr="00213DAC">
        <w:rPr>
          <w:rFonts w:cs="Times New Roman"/>
        </w:rPr>
        <w:t xml:space="preserve"> przyjęto następującą </w:t>
      </w:r>
      <w:r w:rsidRPr="00213DAC">
        <w:rPr>
          <w:rFonts w:cs="Times New Roman"/>
          <w:b/>
          <w:bCs/>
        </w:rPr>
        <w:t>organizację działań/sposobów realizacji przedsięwzięć</w:t>
      </w:r>
      <w:r w:rsidRPr="00213DAC">
        <w:rPr>
          <w:rFonts w:cs="Times New Roman"/>
        </w:rPr>
        <w:t xml:space="preserve">: operacje własne, projekty grantowe, konkursy (wszystkie szczegółowo opisane w Rozdział VI). Wszystkie przewidziane do realizacji przedsięwzięcia będą finansowe z funduszy: EFFROW, EFRR, EFS+. </w:t>
      </w:r>
    </w:p>
    <w:p w14:paraId="4FFFDC21" w14:textId="77777777" w:rsidR="0058784B" w:rsidRPr="00213DAC" w:rsidRDefault="0058784B" w:rsidP="0058784B">
      <w:pPr>
        <w:spacing w:after="0"/>
        <w:rPr>
          <w:rFonts w:cs="Times New Roman"/>
        </w:rPr>
      </w:pPr>
    </w:p>
    <w:p w14:paraId="25ACC624" w14:textId="77777777" w:rsidR="0058784B" w:rsidRPr="00213DAC" w:rsidRDefault="0058784B" w:rsidP="0058784B">
      <w:pPr>
        <w:spacing w:after="0"/>
        <w:rPr>
          <w:rFonts w:cs="Times New Roman"/>
        </w:rPr>
      </w:pPr>
      <w:r w:rsidRPr="00213DAC">
        <w:rPr>
          <w:rFonts w:cs="Times New Roman"/>
        </w:rPr>
        <w:t>Zarówno w zakresie doboru podmiotów realizujących przedsięwzięcia zapisane w LSR, jak i typów samych oferowanych działań (w ramach danego przedsięwzięcia), zostaną opracowane szczegółowe procedury naboru i oceny wyboru operacji oraz kryteria wyboru. Celem opracowania niniejszych procedur naboru i oceny operacji jak i kryteriów wyboru jest:</w:t>
      </w:r>
    </w:p>
    <w:p w14:paraId="703A18FC" w14:textId="77777777" w:rsidR="0058784B" w:rsidRPr="00213DAC" w:rsidRDefault="0058784B">
      <w:pPr>
        <w:pStyle w:val="Akapitzlist"/>
        <w:numPr>
          <w:ilvl w:val="0"/>
          <w:numId w:val="34"/>
        </w:numPr>
        <w:spacing w:before="0" w:after="0" w:line="276" w:lineRule="auto"/>
        <w:rPr>
          <w:rFonts w:cs="Times New Roman"/>
        </w:rPr>
      </w:pPr>
      <w:r w:rsidRPr="00213DAC">
        <w:rPr>
          <w:rFonts w:cs="Times New Roman"/>
        </w:rPr>
        <w:t>zapewnienie transparentności i jasności procesu wyboru operacji,</w:t>
      </w:r>
    </w:p>
    <w:p w14:paraId="7FDD6771" w14:textId="4FEDEB5A" w:rsidR="0058784B" w:rsidRPr="00213DAC" w:rsidRDefault="0058784B">
      <w:pPr>
        <w:pStyle w:val="Akapitzlist"/>
        <w:numPr>
          <w:ilvl w:val="0"/>
          <w:numId w:val="34"/>
        </w:numPr>
        <w:spacing w:before="0" w:after="0" w:line="276" w:lineRule="auto"/>
        <w:rPr>
          <w:rFonts w:cs="Times New Roman"/>
        </w:rPr>
      </w:pPr>
      <w:r w:rsidRPr="00213DAC">
        <w:rPr>
          <w:rFonts w:cs="Times New Roman"/>
          <w:b/>
          <w:bCs/>
        </w:rPr>
        <w:t>powiązanie kryteriów</w:t>
      </w:r>
      <w:r w:rsidRPr="00213DAC">
        <w:rPr>
          <w:rFonts w:cs="Times New Roman"/>
        </w:rPr>
        <w:t xml:space="preserve"> </w:t>
      </w:r>
      <w:r w:rsidRPr="00213DAC">
        <w:rPr>
          <w:rFonts w:cs="Times New Roman"/>
          <w:b/>
          <w:bCs/>
        </w:rPr>
        <w:t>wyboru z</w:t>
      </w:r>
      <w:r w:rsidRPr="00213DAC">
        <w:rPr>
          <w:rFonts w:cs="Times New Roman"/>
        </w:rPr>
        <w:t xml:space="preserve"> określonymi na etapie diagnozy </w:t>
      </w:r>
      <w:r w:rsidRPr="00213DAC">
        <w:rPr>
          <w:rFonts w:cs="Times New Roman"/>
          <w:b/>
          <w:bCs/>
        </w:rPr>
        <w:t>problemami</w:t>
      </w:r>
      <w:r w:rsidRPr="00213DAC">
        <w:rPr>
          <w:rFonts w:cs="Times New Roman"/>
        </w:rPr>
        <w:t xml:space="preserve"> (idea wspierania rozwiązywania problemów zdiagnozowanych w LSR) i </w:t>
      </w:r>
      <w:r w:rsidRPr="00213DAC">
        <w:rPr>
          <w:rFonts w:cs="Times New Roman"/>
          <w:b/>
          <w:bCs/>
        </w:rPr>
        <w:t>potencjałami</w:t>
      </w:r>
      <w:r w:rsidRPr="00213DAC">
        <w:rPr>
          <w:rFonts w:cs="Times New Roman"/>
        </w:rPr>
        <w:t xml:space="preserve"> (idea wspierania </w:t>
      </w:r>
      <w:r w:rsidR="00DB6CE7">
        <w:rPr>
          <w:rFonts w:cs="Times New Roman"/>
        </w:rPr>
        <w:br/>
      </w:r>
      <w:r w:rsidRPr="00213DAC">
        <w:rPr>
          <w:rFonts w:cs="Times New Roman"/>
        </w:rPr>
        <w:t>i wykorzystywania lokalnych potencjałów rozwojowych),</w:t>
      </w:r>
    </w:p>
    <w:p w14:paraId="6BD64978" w14:textId="4A549A95" w:rsidR="0058784B" w:rsidRPr="00213DAC" w:rsidRDefault="0058784B">
      <w:pPr>
        <w:pStyle w:val="Akapitzlist"/>
        <w:numPr>
          <w:ilvl w:val="0"/>
          <w:numId w:val="34"/>
        </w:numPr>
        <w:spacing w:before="0" w:after="0" w:line="276" w:lineRule="auto"/>
        <w:rPr>
          <w:rFonts w:cs="Times New Roman"/>
        </w:rPr>
      </w:pPr>
      <w:r w:rsidRPr="00213DAC">
        <w:rPr>
          <w:rFonts w:cs="Times New Roman"/>
          <w:b/>
          <w:bCs/>
        </w:rPr>
        <w:t>powiązanie kryteriów wyboru</w:t>
      </w:r>
      <w:r w:rsidRPr="00213DAC">
        <w:rPr>
          <w:rFonts w:cs="Times New Roman"/>
        </w:rPr>
        <w:t xml:space="preserve"> z określonymi na etapie diagnozy </w:t>
      </w:r>
      <w:r w:rsidRPr="00213DAC">
        <w:rPr>
          <w:rFonts w:cs="Times New Roman"/>
          <w:b/>
          <w:bCs/>
        </w:rPr>
        <w:t>grupami wymagającymi szczególnego wsparcia</w:t>
      </w:r>
      <w:r w:rsidRPr="00213DAC">
        <w:rPr>
          <w:rFonts w:cs="Times New Roman"/>
        </w:rPr>
        <w:t xml:space="preserve"> w</w:t>
      </w:r>
      <w:r w:rsidR="00AA7E8A">
        <w:rPr>
          <w:rFonts w:cs="Times New Roman"/>
        </w:rPr>
        <w:t> </w:t>
      </w:r>
      <w:r w:rsidRPr="00213DAC">
        <w:rPr>
          <w:rFonts w:cs="Times New Roman"/>
        </w:rPr>
        <w:t>ramach realizacji LSR: osoby młode do 25 roku życia, kobiety, seniorzy,</w:t>
      </w:r>
    </w:p>
    <w:p w14:paraId="16CD5E55" w14:textId="5B2354A6" w:rsidR="0058784B" w:rsidRPr="00213DAC" w:rsidRDefault="0058784B">
      <w:pPr>
        <w:pStyle w:val="Akapitzlist"/>
        <w:numPr>
          <w:ilvl w:val="0"/>
          <w:numId w:val="34"/>
        </w:numPr>
        <w:spacing w:before="0" w:after="0" w:line="276" w:lineRule="auto"/>
        <w:rPr>
          <w:rFonts w:cs="Times New Roman"/>
        </w:rPr>
      </w:pPr>
      <w:r w:rsidRPr="00213DAC">
        <w:rPr>
          <w:rFonts w:cs="Times New Roman"/>
        </w:rPr>
        <w:t>dostosowanie kryteriów do przyjętych celów i przedsięwzięć (stosownie od przewidzianych beneficjentów danego przedsięwzięcia)</w:t>
      </w:r>
      <w:r w:rsidR="00AA7E8A">
        <w:rPr>
          <w:rFonts w:cs="Times New Roman"/>
        </w:rPr>
        <w:t>,</w:t>
      </w:r>
      <w:r w:rsidRPr="00213DAC">
        <w:rPr>
          <w:rFonts w:cs="Times New Roman"/>
        </w:rPr>
        <w:t xml:space="preserve"> jak również wskaźników mierzących efekty realizacji poszczególnych przedsięwzięć,</w:t>
      </w:r>
    </w:p>
    <w:p w14:paraId="5FA89F58" w14:textId="756AB7EE" w:rsidR="0058784B" w:rsidRPr="00213DAC" w:rsidRDefault="0058784B">
      <w:pPr>
        <w:pStyle w:val="Akapitzlist"/>
        <w:numPr>
          <w:ilvl w:val="0"/>
          <w:numId w:val="34"/>
        </w:numPr>
        <w:spacing w:before="0" w:after="0" w:line="276" w:lineRule="auto"/>
        <w:rPr>
          <w:rFonts w:cs="Times New Roman"/>
        </w:rPr>
      </w:pPr>
      <w:r w:rsidRPr="00213DAC">
        <w:rPr>
          <w:rFonts w:cs="Times New Roman"/>
        </w:rPr>
        <w:t xml:space="preserve">zapewnienie </w:t>
      </w:r>
      <w:r w:rsidRPr="00213DAC">
        <w:rPr>
          <w:rFonts w:cs="Times New Roman"/>
          <w:b/>
          <w:bCs/>
        </w:rPr>
        <w:t>zgodności z</w:t>
      </w:r>
      <w:r w:rsidRPr="00213DAC">
        <w:rPr>
          <w:rFonts w:cs="Times New Roman"/>
        </w:rPr>
        <w:t xml:space="preserve"> przepisami dotyczącymi regulacji danych funduszy realizowanych przez LGD (zgodnie z</w:t>
      </w:r>
      <w:r w:rsidR="00AA7E8A">
        <w:rPr>
          <w:rFonts w:cs="Times New Roman"/>
        </w:rPr>
        <w:t> </w:t>
      </w:r>
      <w:r w:rsidRPr="00213DAC">
        <w:rPr>
          <w:rFonts w:cs="Times New Roman"/>
          <w:b/>
          <w:bCs/>
        </w:rPr>
        <w:t>wymogami określonymi dla programów, w tym EFRR i EFS+,</w:t>
      </w:r>
      <w:r w:rsidRPr="00213DAC">
        <w:rPr>
          <w:rFonts w:cs="Times New Roman"/>
        </w:rPr>
        <w:t xml:space="preserve"> w ramach których planowane jest finansowanie LSR z uwzględnieniem powiązania kryteriów wyboru z diagnozą obszaru, celami </w:t>
      </w:r>
      <w:r w:rsidR="00DB6CE7">
        <w:rPr>
          <w:rFonts w:cs="Times New Roman"/>
        </w:rPr>
        <w:br/>
      </w:r>
      <w:r w:rsidRPr="00213DAC">
        <w:rPr>
          <w:rFonts w:cs="Times New Roman"/>
        </w:rPr>
        <w:t>i wskaźnikami),</w:t>
      </w:r>
    </w:p>
    <w:p w14:paraId="0E1A6C35" w14:textId="67213D3E" w:rsidR="0058784B" w:rsidRPr="00AA7E8A" w:rsidRDefault="0058784B">
      <w:pPr>
        <w:pStyle w:val="Akapitzlist"/>
        <w:numPr>
          <w:ilvl w:val="0"/>
          <w:numId w:val="34"/>
        </w:numPr>
        <w:spacing w:before="0" w:line="276" w:lineRule="auto"/>
        <w:contextualSpacing w:val="0"/>
        <w:rPr>
          <w:rFonts w:cs="Times New Roman"/>
        </w:rPr>
      </w:pPr>
      <w:r w:rsidRPr="00213DAC">
        <w:rPr>
          <w:rFonts w:cs="Times New Roman"/>
        </w:rPr>
        <w:t>sprawna realizacja procesu wyboru operacji.</w:t>
      </w:r>
    </w:p>
    <w:p w14:paraId="29BAA046" w14:textId="01376771" w:rsidR="0058784B" w:rsidRPr="00213DAC" w:rsidRDefault="0058784B" w:rsidP="00AA7E8A">
      <w:pPr>
        <w:rPr>
          <w:rFonts w:cs="Times New Roman"/>
        </w:rPr>
      </w:pPr>
      <w:r w:rsidRPr="00213DAC">
        <w:rPr>
          <w:rFonts w:cs="Times New Roman"/>
        </w:rPr>
        <w:t>Wszystkie procedury zostaną opracowane tak, aby odpowiadały na potrzeby operacji realizowanych przez LGD. Podstawą pod decyzję ostateczną, co do brzmienia procedury czy kryterium, będzie proces konsultacji.</w:t>
      </w:r>
    </w:p>
    <w:p w14:paraId="77A35805" w14:textId="0229A408" w:rsidR="0058784B" w:rsidRPr="00213DAC" w:rsidRDefault="0058784B" w:rsidP="00AA7E8A">
      <w:pPr>
        <w:rPr>
          <w:rFonts w:cs="Times New Roman"/>
        </w:rPr>
      </w:pPr>
      <w:r w:rsidRPr="00213DAC">
        <w:rPr>
          <w:rFonts w:cs="Times New Roman"/>
        </w:rPr>
        <w:t xml:space="preserve">Dodatkowo przewiduje się premiowanie niektórych kryteriów. </w:t>
      </w:r>
    </w:p>
    <w:p w14:paraId="61EE1C7C" w14:textId="77777777" w:rsidR="005448A3" w:rsidRDefault="005448A3" w:rsidP="00AA7E8A">
      <w:pPr>
        <w:rPr>
          <w:rFonts w:cs="Times New Roman"/>
          <w:strike/>
          <w:color w:val="FF0000"/>
        </w:rPr>
      </w:pPr>
    </w:p>
    <w:p w14:paraId="7576142E" w14:textId="77777777" w:rsidR="003B5F1E" w:rsidRDefault="003B5F1E" w:rsidP="00AA7E8A">
      <w:pPr>
        <w:rPr>
          <w:rFonts w:cs="Times New Roman"/>
        </w:rPr>
      </w:pPr>
    </w:p>
    <w:p w14:paraId="56DA457E" w14:textId="77777777" w:rsidR="00247827" w:rsidRPr="00BB5833" w:rsidRDefault="00247827" w:rsidP="0058784B">
      <w:pPr>
        <w:spacing w:after="0"/>
        <w:rPr>
          <w:rFonts w:cs="Times New Roman"/>
          <w:strike/>
          <w:color w:val="FF0000"/>
        </w:rPr>
      </w:pPr>
    </w:p>
    <w:p w14:paraId="42D7E842" w14:textId="77777777" w:rsidR="0058784B" w:rsidRPr="00213DAC" w:rsidRDefault="0058784B" w:rsidP="0058784B">
      <w:pPr>
        <w:spacing w:after="0"/>
        <w:rPr>
          <w:rFonts w:cs="Times New Roman"/>
          <w:b/>
          <w:bCs/>
          <w:color w:val="000000" w:themeColor="text1"/>
        </w:rPr>
      </w:pPr>
      <w:r w:rsidRPr="00213DAC">
        <w:rPr>
          <w:rFonts w:cs="Times New Roman"/>
          <w:b/>
          <w:bCs/>
          <w:color w:val="000000" w:themeColor="text1"/>
        </w:rPr>
        <w:lastRenderedPageBreak/>
        <w:t>Zasady dotyczące sposobu określania kryteriów wyboru operacji i procedur wyboru:</w:t>
      </w:r>
    </w:p>
    <w:p w14:paraId="6FF610C1" w14:textId="35A77718" w:rsidR="0058784B" w:rsidRPr="00213DAC" w:rsidRDefault="0058784B" w:rsidP="0058784B">
      <w:pPr>
        <w:spacing w:after="0"/>
        <w:rPr>
          <w:rFonts w:cs="Times New Roman"/>
          <w:color w:val="000000" w:themeColor="text1"/>
        </w:rPr>
      </w:pPr>
      <w:r w:rsidRPr="00213DAC">
        <w:rPr>
          <w:rFonts w:cs="Times New Roman"/>
          <w:color w:val="000000" w:themeColor="text1"/>
        </w:rPr>
        <w:t xml:space="preserve">Kryteria wyboru operacji wraz z „Procedurą ustalania kryteriów wyboru operacji i ich zmiany” przyjmuje </w:t>
      </w:r>
      <w:r w:rsidR="00DB6CE7">
        <w:rPr>
          <w:rFonts w:cs="Times New Roman"/>
          <w:color w:val="000000" w:themeColor="text1"/>
        </w:rPr>
        <w:br/>
      </w:r>
      <w:r w:rsidRPr="00213DAC">
        <w:rPr>
          <w:rFonts w:cs="Times New Roman"/>
          <w:color w:val="000000" w:themeColor="text1"/>
        </w:rPr>
        <w:t>i zmienia Zarząd LGD. Ponadto do kompetencji Zarządu LGD należy także aktualizacja kryteriów wyboru operacji wynikających z wezwania organu nadzoru i konieczności dostosowania dokumentów do zmian w przepisach prawa oraz do zmian w aktach wewnętrznych Stowarzyszenia. W takim przypadku propozycje zmian są konsultowane społecznie. Po konsultacjach Zarząd przygotowuje wniosek do Instytucji w</w:t>
      </w:r>
      <w:r w:rsidR="00FD43B8">
        <w:rPr>
          <w:rFonts w:cs="Times New Roman"/>
          <w:color w:val="000000" w:themeColor="text1"/>
        </w:rPr>
        <w:t>yra</w:t>
      </w:r>
      <w:r w:rsidRPr="00213DAC">
        <w:rPr>
          <w:rFonts w:cs="Times New Roman"/>
          <w:color w:val="000000" w:themeColor="text1"/>
        </w:rPr>
        <w:t xml:space="preserve">żającej o zgodę na zmianę kryteriów.  </w:t>
      </w:r>
    </w:p>
    <w:p w14:paraId="4DEDA1B7" w14:textId="77777777" w:rsidR="0058784B" w:rsidRPr="00213DAC" w:rsidRDefault="0058784B" w:rsidP="0058784B">
      <w:pPr>
        <w:spacing w:after="0"/>
        <w:rPr>
          <w:rFonts w:cs="Times New Roman"/>
          <w:color w:val="000000" w:themeColor="text1"/>
        </w:rPr>
      </w:pPr>
    </w:p>
    <w:p w14:paraId="3061CF02" w14:textId="4DF12278" w:rsidR="0058784B" w:rsidRPr="00BB5833" w:rsidRDefault="0058784B" w:rsidP="0058784B">
      <w:pPr>
        <w:spacing w:after="0"/>
        <w:rPr>
          <w:rFonts w:cs="Times New Roman"/>
          <w:strike/>
          <w:color w:val="FF0000"/>
        </w:rPr>
      </w:pPr>
      <w:r w:rsidRPr="00213DAC">
        <w:rPr>
          <w:rFonts w:cs="Times New Roman"/>
          <w:b/>
          <w:bCs/>
          <w:color w:val="000000" w:themeColor="text1"/>
        </w:rPr>
        <w:t>Nadwiślańska Grupa Działania „</w:t>
      </w:r>
      <w:r w:rsidR="00FA00D7">
        <w:rPr>
          <w:rFonts w:cs="Times New Roman"/>
          <w:b/>
          <w:bCs/>
          <w:color w:val="000000" w:themeColor="text1"/>
        </w:rPr>
        <w:t>E.</w:t>
      </w:r>
      <w:proofErr w:type="gramStart"/>
      <w:r w:rsidR="00FA00D7">
        <w:rPr>
          <w:rFonts w:cs="Times New Roman"/>
          <w:b/>
          <w:bCs/>
          <w:color w:val="000000" w:themeColor="text1"/>
        </w:rPr>
        <w:t>O.CENOMA</w:t>
      </w:r>
      <w:proofErr w:type="gramEnd"/>
      <w:r w:rsidRPr="00213DAC">
        <w:rPr>
          <w:rFonts w:cs="Times New Roman"/>
          <w:b/>
          <w:bCs/>
          <w:color w:val="000000" w:themeColor="text1"/>
        </w:rPr>
        <w:t xml:space="preserve">” oświadcza, że będzie realizowała projekty w ramach EFRR oraz EFS+, zgodnie z </w:t>
      </w:r>
      <w:r w:rsidRPr="00213DAC">
        <w:rPr>
          <w:rFonts w:cs="Times New Roman"/>
          <w:b/>
          <w:bCs/>
        </w:rPr>
        <w:t>ich zasadami i obowiązującymi warunkami będą wybieranie do realizacji dane projekty wskazane w LSR</w:t>
      </w:r>
      <w:r w:rsidRPr="00213DAC">
        <w:rPr>
          <w:rFonts w:cs="Times New Roman"/>
        </w:rPr>
        <w:t xml:space="preserve">. </w:t>
      </w:r>
    </w:p>
    <w:p w14:paraId="334F5E4A" w14:textId="77777777" w:rsidR="0058784B" w:rsidRDefault="0058784B" w:rsidP="0058784B">
      <w:pPr>
        <w:spacing w:after="0"/>
        <w:rPr>
          <w:rFonts w:cs="Times New Roman"/>
          <w:b/>
          <w:bCs/>
        </w:rPr>
      </w:pPr>
    </w:p>
    <w:p w14:paraId="06E0F934" w14:textId="77777777" w:rsidR="0058784B" w:rsidRPr="00213DAC" w:rsidRDefault="0058784B" w:rsidP="0058784B">
      <w:pPr>
        <w:spacing w:after="0"/>
        <w:rPr>
          <w:rFonts w:cs="Times New Roman"/>
        </w:rPr>
      </w:pPr>
      <w:r w:rsidRPr="00213DAC">
        <w:rPr>
          <w:rFonts w:cs="Times New Roman"/>
          <w:b/>
          <w:bCs/>
        </w:rPr>
        <w:t>W ramach funduszu EFRR LGD będzie realizowało</w:t>
      </w:r>
      <w:r w:rsidRPr="00213DAC">
        <w:rPr>
          <w:rFonts w:cs="Times New Roman"/>
        </w:rPr>
        <w:t>:</w:t>
      </w:r>
    </w:p>
    <w:p w14:paraId="7FC4FBD4" w14:textId="7354CAF9" w:rsidR="0058784B" w:rsidRPr="00213DAC" w:rsidRDefault="0058784B">
      <w:pPr>
        <w:pStyle w:val="Akapitzlist"/>
        <w:numPr>
          <w:ilvl w:val="0"/>
          <w:numId w:val="35"/>
        </w:numPr>
        <w:spacing w:before="0" w:after="0" w:line="276" w:lineRule="auto"/>
        <w:rPr>
          <w:rFonts w:cs="Times New Roman"/>
        </w:rPr>
      </w:pPr>
      <w:r w:rsidRPr="00213DAC">
        <w:rPr>
          <w:rFonts w:cs="Times New Roman"/>
        </w:rPr>
        <w:t xml:space="preserve">przedsięwzięcie </w:t>
      </w:r>
      <w:r w:rsidRPr="00C7281F">
        <w:rPr>
          <w:rFonts w:cs="Times New Roman"/>
          <w:strike/>
        </w:rPr>
        <w:t>P.</w:t>
      </w:r>
      <w:r w:rsidR="00C7281F" w:rsidRPr="00C7281F">
        <w:rPr>
          <w:rFonts w:cs="Times New Roman"/>
          <w:strike/>
        </w:rPr>
        <w:t>1.1</w:t>
      </w:r>
      <w:r w:rsidRPr="00C7281F">
        <w:rPr>
          <w:rFonts w:cs="Times New Roman"/>
        </w:rPr>
        <w:t xml:space="preserve"> </w:t>
      </w:r>
      <w:r w:rsidRPr="00C7281F">
        <w:rPr>
          <w:rFonts w:cs="Times New Roman"/>
          <w:strike/>
        </w:rPr>
        <w:t>Wzmocnienie rozwoju oferty turystycznej wraz z rozbudową infrastruktury czasu wolnego sprzyjającej efektywnemu wykorzystaniu walorów środowiska naturalnego i kulturowego oraz potencjału turystycznego obszaru LGD.</w:t>
      </w:r>
      <w:r w:rsidRPr="00C7281F">
        <w:rPr>
          <w:rFonts w:cs="Times New Roman"/>
        </w:rPr>
        <w:t xml:space="preserve"> </w:t>
      </w:r>
      <w:r w:rsidR="00C7281F" w:rsidRPr="00C7281F">
        <w:rPr>
          <w:rFonts w:cs="Times New Roman"/>
        </w:rPr>
        <w:t xml:space="preserve"> </w:t>
      </w:r>
      <w:r w:rsidR="00C7281F" w:rsidRPr="00C7281F">
        <w:rPr>
          <w:rFonts w:cs="Times New Roman"/>
          <w:bCs/>
          <w:color w:val="EE0000"/>
          <w:highlight w:val="yellow"/>
        </w:rPr>
        <w:t>P.3.2.Wzmocnienie oferty kulturalnej poprzez budowę nowych obiektów infrastruktury kultury.</w:t>
      </w:r>
    </w:p>
    <w:p w14:paraId="42FE0035" w14:textId="206C396A" w:rsidR="0058784B" w:rsidRPr="00213DAC" w:rsidRDefault="0058784B" w:rsidP="0058784B">
      <w:pPr>
        <w:spacing w:after="0"/>
        <w:rPr>
          <w:rFonts w:cs="Times New Roman"/>
        </w:rPr>
      </w:pPr>
      <w:r w:rsidRPr="00213DAC">
        <w:rPr>
          <w:rFonts w:cs="Times New Roman"/>
        </w:rPr>
        <w:t xml:space="preserve">W ramach tego przedsięwzięcia zostanie zrealizowany wskazany wskaźnik dla </w:t>
      </w:r>
      <w:r w:rsidR="00FD43B8" w:rsidRPr="00213DAC">
        <w:rPr>
          <w:rFonts w:cs="Times New Roman"/>
        </w:rPr>
        <w:t>EFRR,</w:t>
      </w:r>
      <w:r w:rsidRPr="00213DAC">
        <w:rPr>
          <w:rFonts w:cs="Times New Roman"/>
        </w:rPr>
        <w:t xml:space="preserve"> czyli RCO 77 – „liczba obiektów kulturalnych i turystycznych objętych wsparciem”. </w:t>
      </w:r>
    </w:p>
    <w:p w14:paraId="255AC566" w14:textId="77777777" w:rsidR="0058784B" w:rsidRPr="00213DAC" w:rsidRDefault="0058784B" w:rsidP="0058784B">
      <w:pPr>
        <w:spacing w:after="0"/>
        <w:rPr>
          <w:rFonts w:cs="Times New Roman"/>
          <w:b/>
          <w:bCs/>
        </w:rPr>
      </w:pPr>
    </w:p>
    <w:p w14:paraId="2653B339" w14:textId="0535716A" w:rsidR="0058784B" w:rsidRPr="00213DAC" w:rsidRDefault="0058784B" w:rsidP="0058784B">
      <w:pPr>
        <w:spacing w:after="0"/>
        <w:rPr>
          <w:rFonts w:cs="Times New Roman"/>
          <w:b/>
          <w:bCs/>
        </w:rPr>
      </w:pPr>
      <w:r w:rsidRPr="00213DAC">
        <w:rPr>
          <w:rFonts w:cs="Times New Roman"/>
          <w:b/>
          <w:bCs/>
        </w:rPr>
        <w:t xml:space="preserve">W </w:t>
      </w:r>
      <w:r w:rsidR="00FD43B8" w:rsidRPr="00213DAC">
        <w:rPr>
          <w:rFonts w:cs="Times New Roman"/>
          <w:b/>
          <w:bCs/>
        </w:rPr>
        <w:t>ramach funduszu</w:t>
      </w:r>
      <w:r w:rsidRPr="00213DAC">
        <w:rPr>
          <w:rFonts w:cs="Times New Roman"/>
          <w:b/>
          <w:bCs/>
        </w:rPr>
        <w:t xml:space="preserve"> EFS+ LGD będzie realizować operacje w ramach:</w:t>
      </w:r>
    </w:p>
    <w:p w14:paraId="7B541E19" w14:textId="32F2639D" w:rsidR="00247827" w:rsidRPr="005448A3" w:rsidRDefault="00D17DF4">
      <w:pPr>
        <w:pStyle w:val="Akapitzlist"/>
        <w:numPr>
          <w:ilvl w:val="0"/>
          <w:numId w:val="35"/>
        </w:numPr>
        <w:spacing w:before="0" w:after="0" w:line="276" w:lineRule="auto"/>
        <w:rPr>
          <w:rFonts w:cs="Times New Roman"/>
        </w:rPr>
      </w:pPr>
      <w:r w:rsidRPr="005448A3">
        <w:rPr>
          <w:bCs/>
        </w:rPr>
        <w:t>P.2.1. Projekty na rzecz aktywizacji społecznej i zawodowej.</w:t>
      </w:r>
    </w:p>
    <w:p w14:paraId="5E6AD53F" w14:textId="092A32E3" w:rsidR="0058784B" w:rsidRPr="002F5BAD" w:rsidRDefault="0058784B" w:rsidP="00247827">
      <w:pPr>
        <w:spacing w:after="0"/>
        <w:rPr>
          <w:rFonts w:cs="Times New Roman"/>
          <w:strike/>
        </w:rPr>
      </w:pPr>
      <w:r w:rsidRPr="002F5BAD">
        <w:rPr>
          <w:rFonts w:cs="Times New Roman"/>
        </w:rPr>
        <w:t>W ramach przedsięwzięcia P.2.1 zostanie zrealizowany wskazany wskaźnik dla EFS</w:t>
      </w:r>
      <w:r w:rsidR="004138A4" w:rsidRPr="002F5BAD">
        <w:rPr>
          <w:rFonts w:cs="Times New Roman"/>
        </w:rPr>
        <w:t>+,</w:t>
      </w:r>
      <w:r w:rsidRPr="002F5BAD">
        <w:rPr>
          <w:rFonts w:cs="Times New Roman"/>
        </w:rPr>
        <w:t xml:space="preserve"> czyli EECO02+04 – „liczba osób niezatrudnionych objętych wsparciem w programie” oraz EECO17 – „liczba osób pochodzących </w:t>
      </w:r>
      <w:r w:rsidR="00DB6CE7" w:rsidRPr="002F5BAD">
        <w:rPr>
          <w:rFonts w:cs="Times New Roman"/>
        </w:rPr>
        <w:br/>
      </w:r>
      <w:r w:rsidRPr="002F5BAD">
        <w:rPr>
          <w:rFonts w:cs="Times New Roman"/>
        </w:rPr>
        <w:t>z obszarów wiejskich objętych wsparciem w programie”</w:t>
      </w:r>
      <w:r w:rsidR="005448A3" w:rsidRPr="002F5BAD">
        <w:rPr>
          <w:rFonts w:cs="Times New Roman"/>
        </w:rPr>
        <w:t>.</w:t>
      </w:r>
    </w:p>
    <w:p w14:paraId="4383BD56" w14:textId="77777777" w:rsidR="0058784B" w:rsidRPr="002F5BAD" w:rsidRDefault="0058784B" w:rsidP="0058784B">
      <w:pPr>
        <w:spacing w:after="0"/>
        <w:rPr>
          <w:rFonts w:cs="Times New Roman"/>
        </w:rPr>
      </w:pPr>
    </w:p>
    <w:p w14:paraId="300351DA" w14:textId="56963A30" w:rsidR="0058784B" w:rsidRPr="00213DAC" w:rsidRDefault="0058784B" w:rsidP="0058784B">
      <w:pPr>
        <w:spacing w:after="0"/>
        <w:rPr>
          <w:rFonts w:cs="Times New Roman"/>
        </w:rPr>
      </w:pPr>
      <w:r w:rsidRPr="002F5BAD">
        <w:rPr>
          <w:rFonts w:cs="Times New Roman"/>
        </w:rPr>
        <w:t>Dzięki realizacji sprecyzowanych wskaźników operacje realizowane w ramach FEM w formie</w:t>
      </w:r>
      <w:r w:rsidR="00D17DF4" w:rsidRPr="002F5BAD">
        <w:rPr>
          <w:rFonts w:cs="Times New Roman"/>
        </w:rPr>
        <w:t xml:space="preserve"> konkursów</w:t>
      </w:r>
      <w:r w:rsidRPr="002F5BAD">
        <w:rPr>
          <w:rFonts w:cs="Times New Roman"/>
        </w:rPr>
        <w:t xml:space="preserve"> będą się wpisywać w cele i założenia tych funduszy.</w:t>
      </w:r>
      <w:r w:rsidR="00C86491" w:rsidRPr="002F5BAD">
        <w:rPr>
          <w:rFonts w:cs="Times New Roman"/>
        </w:rPr>
        <w:t xml:space="preserve"> Promowane będą projekty wpisujące się w inicjatywę Nowy Europejski </w:t>
      </w:r>
      <w:proofErr w:type="spellStart"/>
      <w:r w:rsidR="00C86491" w:rsidRPr="002F5BAD">
        <w:rPr>
          <w:rFonts w:cs="Times New Roman"/>
        </w:rPr>
        <w:t>Bauhaus</w:t>
      </w:r>
      <w:proofErr w:type="spellEnd"/>
      <w:r w:rsidR="00C86491" w:rsidRPr="002F5BAD">
        <w:rPr>
          <w:rFonts w:cs="Times New Roman"/>
        </w:rPr>
        <w:t>.</w:t>
      </w:r>
      <w:r w:rsidRPr="002F5BAD">
        <w:rPr>
          <w:rFonts w:cs="Times New Roman"/>
        </w:rPr>
        <w:t xml:space="preserve"> Środki zostaną rozdysponowane w sposób racjonalny i</w:t>
      </w:r>
      <w:r w:rsidR="004138A4" w:rsidRPr="002F5BAD">
        <w:rPr>
          <w:rFonts w:cs="Times New Roman"/>
        </w:rPr>
        <w:t> </w:t>
      </w:r>
      <w:r w:rsidRPr="002F5BAD">
        <w:rPr>
          <w:rFonts w:cs="Times New Roman"/>
        </w:rPr>
        <w:t>przemyślany na operacje, które przysłużą się mieszkańcom zamieszkującym obszar objęty LSR.</w:t>
      </w:r>
      <w:r w:rsidRPr="00213DAC">
        <w:rPr>
          <w:rFonts w:cs="Times New Roman"/>
        </w:rPr>
        <w:t xml:space="preserve"> </w:t>
      </w:r>
    </w:p>
    <w:p w14:paraId="0A67E839" w14:textId="77777777" w:rsidR="0058784B" w:rsidRPr="00213DAC" w:rsidRDefault="0058784B" w:rsidP="0058784B">
      <w:pPr>
        <w:spacing w:after="0"/>
        <w:rPr>
          <w:rFonts w:cs="Times New Roman"/>
        </w:rPr>
      </w:pPr>
    </w:p>
    <w:p w14:paraId="4F4485E2" w14:textId="5054EE23" w:rsidR="0058784B" w:rsidRPr="00213DAC" w:rsidRDefault="0058784B" w:rsidP="0058784B">
      <w:pPr>
        <w:spacing w:after="0"/>
        <w:rPr>
          <w:rFonts w:cs="Times New Roman"/>
        </w:rPr>
      </w:pPr>
      <w:r w:rsidRPr="00213DAC">
        <w:rPr>
          <w:rFonts w:cs="Times New Roman"/>
        </w:rPr>
        <w:t>Podsumowując, niniejsza strategia</w:t>
      </w:r>
      <w:r w:rsidR="00247827">
        <w:rPr>
          <w:rFonts w:cs="Times New Roman"/>
        </w:rPr>
        <w:t xml:space="preserve"> (LSR)</w:t>
      </w:r>
      <w:r w:rsidRPr="00213DAC">
        <w:rPr>
          <w:rFonts w:cs="Times New Roman"/>
        </w:rPr>
        <w:t xml:space="preserve"> jest zgodna z FEM w obszarze celów polityki i celów szczegółowych/ priorytetu / działania obejmującego wsparcie na rzecz realizacji lokalnych strategii rozwoju w zakresie grupy docelowej, zakresu merytorycznego i</w:t>
      </w:r>
      <w:r w:rsidR="00F42061">
        <w:rPr>
          <w:rFonts w:cs="Times New Roman"/>
        </w:rPr>
        <w:t> </w:t>
      </w:r>
      <w:r w:rsidRPr="00213DAC">
        <w:rPr>
          <w:rFonts w:cs="Times New Roman"/>
        </w:rPr>
        <w:t>zasad wsparcia, poziomu dofinansowania i alokacji EFSI oraz planowanych do osiągnięcia wskaźników. Operacje będą wybierane w sposób jasny i szczegółowo sprecyzowany, niebudzący żadnych zastrzeżeń</w:t>
      </w:r>
      <w:r w:rsidR="00F42061">
        <w:rPr>
          <w:rFonts w:cs="Times New Roman"/>
        </w:rPr>
        <w:t>,</w:t>
      </w:r>
      <w:r w:rsidRPr="00213DAC">
        <w:rPr>
          <w:rFonts w:cs="Times New Roman"/>
        </w:rPr>
        <w:t xml:space="preserve"> co wpłynie na skuteczne wdrażanie funduszy.</w:t>
      </w:r>
    </w:p>
    <w:p w14:paraId="6F2A1DB8" w14:textId="0D7D171D" w:rsidR="00C86491" w:rsidRDefault="00C86491" w:rsidP="0058784B">
      <w:pPr>
        <w:spacing w:after="0"/>
        <w:sectPr w:rsidR="00C86491" w:rsidSect="00DB2E19">
          <w:pgSz w:w="11906" w:h="16838"/>
          <w:pgMar w:top="851" w:right="851" w:bottom="851" w:left="851" w:header="709" w:footer="454" w:gutter="0"/>
          <w:cols w:space="708"/>
          <w:docGrid w:linePitch="360"/>
        </w:sectPr>
      </w:pPr>
    </w:p>
    <w:p w14:paraId="59B8A89C" w14:textId="75235CAD" w:rsidR="00FD3288" w:rsidRPr="00994275" w:rsidRDefault="00502030" w:rsidP="0016192F">
      <w:pPr>
        <w:pStyle w:val="Nagwek1"/>
      </w:pPr>
      <w:r w:rsidRPr="00994275">
        <w:lastRenderedPageBreak/>
        <w:t xml:space="preserve"> </w:t>
      </w:r>
      <w:bookmarkStart w:id="128" w:name="_Toc197337684"/>
      <w:r w:rsidR="006D543C" w:rsidRPr="00994275">
        <w:t>Plan działania</w:t>
      </w:r>
      <w:bookmarkEnd w:id="128"/>
    </w:p>
    <w:p w14:paraId="5E2C9DF4" w14:textId="493B7EBE" w:rsidR="004836EF" w:rsidRPr="004836EF" w:rsidRDefault="004836EF" w:rsidP="004836EF">
      <w:r w:rsidRPr="004836EF">
        <w:t>Harmonogram osiągania celów zawartych w LSR obejmuje okres 2024</w:t>
      </w:r>
      <w:r>
        <w:t xml:space="preserve"> – </w:t>
      </w:r>
      <w:r w:rsidRPr="004836EF">
        <w:t xml:space="preserve">2029. W ramach LSR postawiono </w:t>
      </w:r>
      <w:r w:rsidRPr="004836EF">
        <w:rPr>
          <w:b/>
          <w:bCs/>
        </w:rPr>
        <w:t>trzy cele,</w:t>
      </w:r>
      <w:r w:rsidRPr="004836EF">
        <w:t xml:space="preserve"> których </w:t>
      </w:r>
      <w:r w:rsidRPr="004B4B59">
        <w:rPr>
          <w:b/>
          <w:bCs/>
        </w:rPr>
        <w:t>realizacja</w:t>
      </w:r>
      <w:r w:rsidRPr="004836EF">
        <w:t xml:space="preserve"> przewidziana jest </w:t>
      </w:r>
      <w:r w:rsidRPr="004836EF">
        <w:rPr>
          <w:b/>
          <w:bCs/>
        </w:rPr>
        <w:t>do 2027 r</w:t>
      </w:r>
      <w:r w:rsidRPr="004836EF">
        <w:t xml:space="preserve">. </w:t>
      </w:r>
      <w:r w:rsidRPr="009E5DAE">
        <w:rPr>
          <w:b/>
          <w:bCs/>
        </w:rPr>
        <w:t>Szczegółowy harmonogram realizacji celów</w:t>
      </w:r>
      <w:r w:rsidRPr="004836EF">
        <w:t xml:space="preserve"> został przedstawiony </w:t>
      </w:r>
      <w:r w:rsidRPr="009E5DAE">
        <w:rPr>
          <w:b/>
          <w:bCs/>
        </w:rPr>
        <w:t>w Załączniku nr 2 do LSR</w:t>
      </w:r>
      <w:r w:rsidRPr="004836EF">
        <w:t>. Poniżej zaprezentowano zwięzłą charakterystykę przyjętego harmonogramu osiągania poszczególnych celów i wskaźników wskazującą czas realizacji kluczowych efektów wdrażania. Dodatkowo wskazano także kamieni</w:t>
      </w:r>
      <w:r>
        <w:t>e</w:t>
      </w:r>
      <w:r w:rsidRPr="004836EF">
        <w:t xml:space="preserve"> milowe realizacji LSR.</w:t>
      </w:r>
    </w:p>
    <w:p w14:paraId="575CF4BB" w14:textId="17E67F3E" w:rsidR="004836EF" w:rsidRPr="004836EF" w:rsidRDefault="004836EF" w:rsidP="004836EF">
      <w:r w:rsidRPr="004836EF">
        <w:rPr>
          <w:b/>
          <w:bCs/>
          <w:color w:val="1F497D" w:themeColor="text2"/>
        </w:rPr>
        <w:t>Cel 1: Rozwój gospodarczy obszaru LGD, głównie w oparciu o potencjał turystyczny, ukierunkowany na turystykę</w:t>
      </w:r>
      <w:r w:rsidRPr="004836EF">
        <w:rPr>
          <w:color w:val="1F497D" w:themeColor="text2"/>
        </w:rPr>
        <w:t xml:space="preserve"> </w:t>
      </w:r>
      <w:r>
        <w:t>–</w:t>
      </w:r>
      <w:r w:rsidRPr="004836EF">
        <w:t xml:space="preserve"> zgodnie z założonym harmonogramem cel ten przewidziany jest do osiągnięcia </w:t>
      </w:r>
      <w:r w:rsidRPr="004836EF">
        <w:rPr>
          <w:b/>
          <w:bCs/>
        </w:rPr>
        <w:t xml:space="preserve">do </w:t>
      </w:r>
      <w:r w:rsidR="00D17DF4" w:rsidRPr="005448A3">
        <w:rPr>
          <w:b/>
          <w:bCs/>
        </w:rPr>
        <w:t>2026 r</w:t>
      </w:r>
      <w:r w:rsidR="00D17DF4" w:rsidRPr="005448A3">
        <w:t xml:space="preserve">. </w:t>
      </w:r>
      <w:r w:rsidRPr="004836EF">
        <w:t xml:space="preserve">natomiast realizacja przedsięwzięć, jakie się na niego składają, nastąpi </w:t>
      </w:r>
      <w:r w:rsidRPr="004836EF">
        <w:rPr>
          <w:b/>
          <w:bCs/>
        </w:rPr>
        <w:t>w okresie: 2024</w:t>
      </w:r>
      <w:r w:rsidRPr="005448A3">
        <w:rPr>
          <w:b/>
          <w:bCs/>
        </w:rPr>
        <w:t>–</w:t>
      </w:r>
      <w:r w:rsidR="00D17DF4" w:rsidRPr="005448A3">
        <w:rPr>
          <w:b/>
          <w:bCs/>
        </w:rPr>
        <w:t>2026</w:t>
      </w:r>
      <w:r w:rsidRPr="004836EF">
        <w:rPr>
          <w:b/>
          <w:bCs/>
        </w:rPr>
        <w:t xml:space="preserve">. </w:t>
      </w:r>
      <w:r w:rsidRPr="004836EF">
        <w:t xml:space="preserve">W ramach Celu 1 </w:t>
      </w:r>
      <w:r w:rsidRPr="005448A3">
        <w:t xml:space="preserve">przewidziane </w:t>
      </w:r>
      <w:r w:rsidR="00D43617" w:rsidRPr="005448A3">
        <w:t xml:space="preserve">jest </w:t>
      </w:r>
      <w:r w:rsidRPr="005448A3">
        <w:t>do realizacji</w:t>
      </w:r>
      <w:r w:rsidR="00D43617" w:rsidRPr="005448A3">
        <w:t xml:space="preserve"> </w:t>
      </w:r>
      <w:proofErr w:type="gramStart"/>
      <w:r w:rsidR="00D43617" w:rsidRPr="00C7281F">
        <w:rPr>
          <w:strike/>
        </w:rPr>
        <w:t>pięć</w:t>
      </w:r>
      <w:r w:rsidR="00C7281F">
        <w:rPr>
          <w:strike/>
        </w:rPr>
        <w:t xml:space="preserve"> </w:t>
      </w:r>
      <w:r w:rsidR="00C7281F">
        <w:t xml:space="preserve"> </w:t>
      </w:r>
      <w:r w:rsidR="00C7281F" w:rsidRPr="00C7281F">
        <w:rPr>
          <w:color w:val="EE0000"/>
          <w:highlight w:val="yellow"/>
        </w:rPr>
        <w:t>cztery</w:t>
      </w:r>
      <w:proofErr w:type="gramEnd"/>
      <w:r w:rsidRPr="00C7281F">
        <w:rPr>
          <w:color w:val="EE0000"/>
          <w:highlight w:val="yellow"/>
        </w:rPr>
        <w:t xml:space="preserve"> przedsięwzię</w:t>
      </w:r>
      <w:r w:rsidR="00C7281F" w:rsidRPr="00C7281F">
        <w:rPr>
          <w:color w:val="EE0000"/>
          <w:highlight w:val="yellow"/>
        </w:rPr>
        <w:t>cia</w:t>
      </w:r>
      <w:r w:rsidRPr="00C7281F">
        <w:rPr>
          <w:color w:val="EE0000"/>
          <w:highlight w:val="yellow"/>
        </w:rPr>
        <w:t>:</w:t>
      </w:r>
    </w:p>
    <w:p w14:paraId="59A6FC9F" w14:textId="1F7BF3B2" w:rsidR="006B1632" w:rsidRPr="00C7281F" w:rsidRDefault="00D17DF4">
      <w:pPr>
        <w:numPr>
          <w:ilvl w:val="0"/>
          <w:numId w:val="36"/>
        </w:numPr>
        <w:rPr>
          <w:strike/>
        </w:rPr>
      </w:pPr>
      <w:r w:rsidRPr="00C7281F">
        <w:rPr>
          <w:b/>
          <w:bCs/>
          <w:strike/>
        </w:rPr>
        <w:t>P.1.1.Wzmocnienie rozwoju oferty turystycznej wraz z rozbudową infrastruktury sprzyjającej efektywnemu wykorzystaniu walorów środowiska naturalnego i kulturowego oraz potencjału turystycznego obszaru LGD.</w:t>
      </w:r>
      <w:r w:rsidR="004836EF" w:rsidRPr="00C7281F">
        <w:rPr>
          <w:strike/>
        </w:rPr>
        <w:t>– dla którego wskaźnik produktu to:</w:t>
      </w:r>
      <w:r w:rsidR="006B1632" w:rsidRPr="00C7281F">
        <w:rPr>
          <w:strike/>
        </w:rPr>
        <w:t xml:space="preserve"> </w:t>
      </w:r>
      <w:r w:rsidR="006B1632" w:rsidRPr="00C7281F">
        <w:rPr>
          <w:b/>
          <w:bCs/>
          <w:strike/>
        </w:rPr>
        <w:t>Wskaźnik produktu-</w:t>
      </w:r>
      <w:r w:rsidR="004836EF" w:rsidRPr="00C7281F">
        <w:rPr>
          <w:strike/>
        </w:rPr>
        <w:t xml:space="preserve"> RCO 77 - liczba obiektów kulturalnych i turystycznych objętych wsparciem (źródło finasowania: EFRR), który wynosi</w:t>
      </w:r>
      <w:r w:rsidR="004836EF" w:rsidRPr="00C7281F">
        <w:rPr>
          <w:b/>
          <w:bCs/>
          <w:strike/>
        </w:rPr>
        <w:t xml:space="preserve"> </w:t>
      </w:r>
      <w:r w:rsidR="0040697F" w:rsidRPr="00C7281F">
        <w:rPr>
          <w:strike/>
        </w:rPr>
        <w:t xml:space="preserve">1 </w:t>
      </w:r>
      <w:r w:rsidR="004836EF" w:rsidRPr="00C7281F">
        <w:rPr>
          <w:strike/>
        </w:rPr>
        <w:t>sztuk</w:t>
      </w:r>
      <w:r w:rsidR="0040697F" w:rsidRPr="00C7281F">
        <w:rPr>
          <w:strike/>
        </w:rPr>
        <w:t>a</w:t>
      </w:r>
      <w:r w:rsidR="004836EF" w:rsidRPr="00C7281F">
        <w:rPr>
          <w:strike/>
        </w:rPr>
        <w:t>.</w:t>
      </w:r>
      <w:r w:rsidR="006B1632" w:rsidRPr="00C7281F">
        <w:rPr>
          <w:strike/>
        </w:rPr>
        <w:t>;</w:t>
      </w:r>
      <w:r w:rsidR="001129B9" w:rsidRPr="00C7281F">
        <w:rPr>
          <w:bCs/>
          <w:strike/>
        </w:rPr>
        <w:t xml:space="preserve"> </w:t>
      </w:r>
      <w:r w:rsidR="001129B9" w:rsidRPr="00C7281F">
        <w:rPr>
          <w:b/>
          <w:strike/>
        </w:rPr>
        <w:t xml:space="preserve">Wskaźnik produktu- P.1.1- </w:t>
      </w:r>
      <w:r w:rsidR="001129B9" w:rsidRPr="00C7281F">
        <w:rPr>
          <w:bCs/>
          <w:strike/>
        </w:rPr>
        <w:t xml:space="preserve">RCO074- Ludność objęta projektami w ramach strategii zintegrowanego rozwoju terytorialnego- wartość </w:t>
      </w:r>
      <w:r w:rsidR="0066216C" w:rsidRPr="00C7281F">
        <w:rPr>
          <w:bCs/>
          <w:strike/>
        </w:rPr>
        <w:t>1000</w:t>
      </w:r>
      <w:r w:rsidR="001129B9" w:rsidRPr="00C7281F">
        <w:rPr>
          <w:bCs/>
          <w:strike/>
        </w:rPr>
        <w:t xml:space="preserve"> osób; </w:t>
      </w:r>
      <w:r w:rsidR="001129B9" w:rsidRPr="00C7281F">
        <w:rPr>
          <w:b/>
          <w:strike/>
        </w:rPr>
        <w:t xml:space="preserve">Wskaźnik produktu- P.1.1- </w:t>
      </w:r>
      <w:r w:rsidR="001129B9" w:rsidRPr="00C7281F">
        <w:rPr>
          <w:bCs/>
          <w:strike/>
        </w:rPr>
        <w:t>RCO080- Wspierane strategie rozwoju lokalnego kierowanego przez społeczność- wartość</w:t>
      </w:r>
      <w:r w:rsidR="0008391F" w:rsidRPr="00C7281F">
        <w:rPr>
          <w:bCs/>
          <w:strike/>
        </w:rPr>
        <w:t xml:space="preserve"> 1 sztuka</w:t>
      </w:r>
      <w:r w:rsidR="001129B9" w:rsidRPr="00C7281F">
        <w:rPr>
          <w:bCs/>
          <w:strike/>
        </w:rPr>
        <w:t>;</w:t>
      </w:r>
    </w:p>
    <w:p w14:paraId="242597DB" w14:textId="2340E4A1" w:rsidR="004836EF" w:rsidRPr="00C7281F" w:rsidRDefault="004836EF" w:rsidP="001129B9">
      <w:pPr>
        <w:ind w:left="360"/>
        <w:rPr>
          <w:strike/>
        </w:rPr>
      </w:pPr>
      <w:r w:rsidRPr="00C7281F">
        <w:rPr>
          <w:b/>
          <w:bCs/>
          <w:strike/>
        </w:rPr>
        <w:t>Wskaźnik rezultatu</w:t>
      </w:r>
      <w:r w:rsidRPr="00C7281F">
        <w:rPr>
          <w:strike/>
        </w:rPr>
        <w:t xml:space="preserve"> W.1.1 - RCR 77 - liczba osób odwiedzających obiekty kulturalne i turystyczne objęte wsparciem został określony na poziomie </w:t>
      </w:r>
      <w:r w:rsidR="009E5DAE" w:rsidRPr="00C7281F">
        <w:rPr>
          <w:b/>
          <w:bCs/>
          <w:strike/>
        </w:rPr>
        <w:t>100</w:t>
      </w:r>
      <w:r w:rsidRPr="00C7281F">
        <w:rPr>
          <w:b/>
          <w:bCs/>
          <w:strike/>
        </w:rPr>
        <w:t xml:space="preserve"> osób</w:t>
      </w:r>
      <w:r w:rsidR="0066216C" w:rsidRPr="00C7281F">
        <w:rPr>
          <w:b/>
          <w:bCs/>
          <w:strike/>
        </w:rPr>
        <w:t>/rok</w:t>
      </w:r>
      <w:r w:rsidRPr="00C7281F">
        <w:rPr>
          <w:strike/>
        </w:rPr>
        <w:t xml:space="preserve">. Realizacja przedsięwzięcia i osiągnięcie wskaźnika produktu oraz rezultatu przewidziana jest </w:t>
      </w:r>
      <w:r w:rsidR="009E5DAE" w:rsidRPr="00C7281F">
        <w:rPr>
          <w:strike/>
        </w:rPr>
        <w:t>do</w:t>
      </w:r>
      <w:r w:rsidRPr="00C7281F">
        <w:rPr>
          <w:strike/>
        </w:rPr>
        <w:t xml:space="preserve"> </w:t>
      </w:r>
      <w:r w:rsidRPr="00C7281F">
        <w:rPr>
          <w:b/>
          <w:bCs/>
          <w:strike/>
        </w:rPr>
        <w:t>rok</w:t>
      </w:r>
      <w:r w:rsidR="009E5DAE" w:rsidRPr="00C7281F">
        <w:rPr>
          <w:b/>
          <w:bCs/>
          <w:strike/>
        </w:rPr>
        <w:t>u</w:t>
      </w:r>
      <w:r w:rsidRPr="00C7281F">
        <w:rPr>
          <w:b/>
          <w:bCs/>
          <w:strike/>
        </w:rPr>
        <w:t xml:space="preserve"> </w:t>
      </w:r>
      <w:r w:rsidR="006B1632" w:rsidRPr="00C7281F">
        <w:rPr>
          <w:b/>
          <w:bCs/>
          <w:strike/>
        </w:rPr>
        <w:t>2025</w:t>
      </w:r>
      <w:r w:rsidRPr="00C7281F">
        <w:rPr>
          <w:strike/>
        </w:rPr>
        <w:t>.</w:t>
      </w:r>
    </w:p>
    <w:p w14:paraId="2FBB24C9" w14:textId="33C7CF3C" w:rsidR="00D32D27" w:rsidRPr="005448A3" w:rsidRDefault="00D32D27">
      <w:pPr>
        <w:numPr>
          <w:ilvl w:val="0"/>
          <w:numId w:val="36"/>
        </w:numPr>
      </w:pPr>
      <w:bookmarkStart w:id="129" w:name="_Hlk173150978"/>
      <w:r w:rsidRPr="00FF5DD9">
        <w:rPr>
          <w:b/>
          <w:bCs/>
        </w:rPr>
        <w:t>P.1.</w:t>
      </w:r>
      <w:r w:rsidR="00C7281F">
        <w:rPr>
          <w:b/>
          <w:bCs/>
          <w:color w:val="EE0000"/>
        </w:rPr>
        <w:t>1</w:t>
      </w:r>
      <w:r w:rsidRPr="00FF5DD9">
        <w:rPr>
          <w:b/>
          <w:bCs/>
        </w:rPr>
        <w:t xml:space="preserve">.Wzmocnienie rozwoju oferty turystycznej wraz z wyposażeniem/ rozbudową infrastruktury </w:t>
      </w:r>
      <w:r w:rsidRPr="005448A3">
        <w:rPr>
          <w:b/>
          <w:bCs/>
        </w:rPr>
        <w:t xml:space="preserve">sprzyjającej efektywnemu wykorzystaniu walorów środowiska naturalnego i kulturowego oraz potencjału turystycznego obszaru </w:t>
      </w:r>
      <w:proofErr w:type="gramStart"/>
      <w:r w:rsidRPr="005448A3">
        <w:rPr>
          <w:b/>
          <w:bCs/>
        </w:rPr>
        <w:t>LGD.-</w:t>
      </w:r>
      <w:proofErr w:type="gramEnd"/>
      <w:r w:rsidRPr="005448A3">
        <w:rPr>
          <w:b/>
          <w:bCs/>
        </w:rPr>
        <w:t xml:space="preserve">  (źródło finansowania PS WPR) </w:t>
      </w:r>
      <w:r w:rsidRPr="005448A3">
        <w:t xml:space="preserve">dla którego wskaźnik produktu to: Liczba operacji polegających na rozwoju oferty turystycznej wraz z wyposażeniem/ rozbudową infrastruktury turystycznej., który wynosi </w:t>
      </w:r>
      <w:r w:rsidRPr="005448A3">
        <w:rPr>
          <w:b/>
          <w:bCs/>
        </w:rPr>
        <w:t>1 sztuka.</w:t>
      </w:r>
      <w:r w:rsidRPr="005448A3">
        <w:t xml:space="preserve">  </w:t>
      </w:r>
      <w:bookmarkEnd w:id="129"/>
      <w:r w:rsidRPr="005448A3">
        <w:t xml:space="preserve">Wskaźnik rezultatu: W.1.2 - R.41PR - Łączenie obszarów wiejskich w Europie: odsetek ludności wiejskiej korzystającej z lepszego dostępu do usług i infrastruktury, został określony na poziomie </w:t>
      </w:r>
      <w:r w:rsidRPr="005448A3">
        <w:rPr>
          <w:b/>
          <w:bCs/>
        </w:rPr>
        <w:t>100 osób</w:t>
      </w:r>
      <w:r w:rsidRPr="005448A3">
        <w:t xml:space="preserve">. Realizacja przedsięwzięcia i osiągnięcie wskaźnika produktu oraz rezultatu przewidziana jest do </w:t>
      </w:r>
      <w:r w:rsidRPr="005448A3">
        <w:rPr>
          <w:b/>
          <w:bCs/>
        </w:rPr>
        <w:t>roku 2026</w:t>
      </w:r>
      <w:r w:rsidRPr="005448A3">
        <w:t>.</w:t>
      </w:r>
    </w:p>
    <w:p w14:paraId="513F71F1" w14:textId="4D3CDAAE" w:rsidR="004836EF" w:rsidRPr="004836EF" w:rsidRDefault="004836EF">
      <w:pPr>
        <w:numPr>
          <w:ilvl w:val="0"/>
          <w:numId w:val="36"/>
        </w:numPr>
      </w:pPr>
      <w:bookmarkStart w:id="130" w:name="_Hlk173151093"/>
      <w:r w:rsidRPr="004836EF">
        <w:rPr>
          <w:b/>
          <w:bCs/>
        </w:rPr>
        <w:t>P.</w:t>
      </w:r>
      <w:r w:rsidRPr="005448A3">
        <w:rPr>
          <w:b/>
          <w:bCs/>
        </w:rPr>
        <w:t>1.</w:t>
      </w:r>
      <w:r w:rsidR="00C7281F">
        <w:rPr>
          <w:b/>
          <w:bCs/>
          <w:color w:val="EE0000"/>
        </w:rPr>
        <w:t>2</w:t>
      </w:r>
      <w:r w:rsidR="00D32D27" w:rsidRPr="005448A3">
        <w:rPr>
          <w:b/>
          <w:bCs/>
        </w:rPr>
        <w:t>.</w:t>
      </w:r>
      <w:r w:rsidRPr="005448A3">
        <w:rPr>
          <w:b/>
          <w:bCs/>
        </w:rPr>
        <w:t xml:space="preserve"> </w:t>
      </w:r>
      <w:r w:rsidRPr="004836EF">
        <w:rPr>
          <w:b/>
          <w:bCs/>
        </w:rPr>
        <w:t xml:space="preserve">Stworzenie, rozwój i promocja lokalnej oferty turystycznej i produktów turystycznych </w:t>
      </w:r>
      <w:r w:rsidR="00DB6CE7">
        <w:rPr>
          <w:b/>
          <w:bCs/>
        </w:rPr>
        <w:br/>
      </w:r>
      <w:r w:rsidRPr="004836EF">
        <w:rPr>
          <w:b/>
          <w:bCs/>
        </w:rPr>
        <w:t>z wykorzystaniem innowacyjnych narzędzi</w:t>
      </w:r>
      <w:r w:rsidRPr="004836EF">
        <w:t xml:space="preserve"> </w:t>
      </w:r>
      <w:r>
        <w:t>–</w:t>
      </w:r>
      <w:r w:rsidRPr="004836EF">
        <w:t xml:space="preserve"> dla którego wskaźnik produktu to: Liczba działań ukierunkowanych na rozwój potencjału turystycznego dedykowana osobom do 25 roku życia</w:t>
      </w:r>
      <w:r>
        <w:t>,</w:t>
      </w:r>
      <w:r w:rsidRPr="004836EF">
        <w:t xml:space="preserve"> w tym wydanie materiałów promujących turystykę regionu (źródło finasowania: PS WPR)</w:t>
      </w:r>
      <w:r>
        <w:t>,</w:t>
      </w:r>
      <w:r w:rsidRPr="004836EF">
        <w:t xml:space="preserve"> który wynosi </w:t>
      </w:r>
      <w:r w:rsidRPr="004836EF">
        <w:rPr>
          <w:b/>
          <w:bCs/>
        </w:rPr>
        <w:t>1 sztuka</w:t>
      </w:r>
      <w:r w:rsidRPr="004836EF">
        <w:t xml:space="preserve">. </w:t>
      </w:r>
      <w:bookmarkEnd w:id="130"/>
      <w:r w:rsidRPr="004836EF">
        <w:t xml:space="preserve">Wskaźnik rezultatu W.1.2 - R.41PR - Łączenie obszarów wiejskich w Europie: odsetek ludności wiejskiej korzystającej z lepszego dostępu do usług i infrastruktury został określony na poziomie </w:t>
      </w:r>
      <w:r w:rsidR="009E5DAE">
        <w:rPr>
          <w:b/>
          <w:bCs/>
        </w:rPr>
        <w:t>100</w:t>
      </w:r>
      <w:r w:rsidRPr="004836EF">
        <w:rPr>
          <w:b/>
          <w:bCs/>
        </w:rPr>
        <w:t xml:space="preserve"> osób</w:t>
      </w:r>
      <w:r w:rsidRPr="004836EF">
        <w:t xml:space="preserve">. Realizacja przedsięwzięcia i osiągnięcie wskaźnika produktu oraz rezultatu przewidziana jest </w:t>
      </w:r>
      <w:r w:rsidR="009E5DAE">
        <w:t>do</w:t>
      </w:r>
      <w:r w:rsidRPr="004836EF">
        <w:t xml:space="preserve"> </w:t>
      </w:r>
      <w:r w:rsidRPr="004836EF">
        <w:rPr>
          <w:b/>
          <w:bCs/>
        </w:rPr>
        <w:t>rok</w:t>
      </w:r>
      <w:r w:rsidR="009E5DAE">
        <w:rPr>
          <w:b/>
          <w:bCs/>
        </w:rPr>
        <w:t>u</w:t>
      </w:r>
      <w:r w:rsidRPr="004836EF">
        <w:rPr>
          <w:b/>
          <w:bCs/>
        </w:rPr>
        <w:t xml:space="preserve"> 2026</w:t>
      </w:r>
      <w:r w:rsidRPr="004836EF">
        <w:t>.</w:t>
      </w:r>
    </w:p>
    <w:p w14:paraId="1EDB1237" w14:textId="7622D283" w:rsidR="00D32D27" w:rsidRPr="002E0EBE" w:rsidRDefault="00D32D27">
      <w:pPr>
        <w:numPr>
          <w:ilvl w:val="0"/>
          <w:numId w:val="36"/>
        </w:numPr>
        <w:rPr>
          <w:b/>
          <w:bCs/>
        </w:rPr>
      </w:pPr>
      <w:bookmarkStart w:id="131" w:name="_Hlk173151197"/>
      <w:r w:rsidRPr="002E0EBE">
        <w:rPr>
          <w:b/>
          <w:bCs/>
        </w:rPr>
        <w:t>P.1.</w:t>
      </w:r>
      <w:r w:rsidR="00C7281F">
        <w:rPr>
          <w:b/>
          <w:bCs/>
          <w:color w:val="EE0000"/>
        </w:rPr>
        <w:t>3</w:t>
      </w:r>
      <w:r w:rsidRPr="002E0EBE">
        <w:rPr>
          <w:b/>
          <w:bCs/>
        </w:rPr>
        <w:t>.</w:t>
      </w:r>
      <w:r w:rsidR="00AD1E52">
        <w:rPr>
          <w:b/>
          <w:bCs/>
        </w:rPr>
        <w:t xml:space="preserve"> </w:t>
      </w:r>
      <w:r w:rsidR="00AD1E52" w:rsidRPr="009649D8">
        <w:rPr>
          <w:b/>
          <w:bCs/>
        </w:rPr>
        <w:t>Wsparcie operacji polegających na podejmowaniu działalności gospodarczych</w:t>
      </w:r>
      <w:r w:rsidRPr="009649D8">
        <w:rPr>
          <w:b/>
          <w:bCs/>
        </w:rPr>
        <w:t xml:space="preserve"> </w:t>
      </w:r>
      <w:r w:rsidRPr="002E0EBE">
        <w:t>(źródło finansowania PS WPR) dla którego wskazano następujący wskaźnik produktu: Liczba operacji polegających na utworzeniu nowego przedsiębiorstwa</w:t>
      </w:r>
      <w:r w:rsidR="00E5000D" w:rsidRPr="002E0EBE">
        <w:t xml:space="preserve">, który wynosi </w:t>
      </w:r>
      <w:r w:rsidR="003B347A">
        <w:rPr>
          <w:b/>
          <w:bCs/>
        </w:rPr>
        <w:t>10</w:t>
      </w:r>
      <w:r w:rsidR="00E5000D" w:rsidRPr="002E0EBE">
        <w:rPr>
          <w:b/>
          <w:bCs/>
        </w:rPr>
        <w:t xml:space="preserve"> sztuk</w:t>
      </w:r>
      <w:r w:rsidR="00E5000D" w:rsidRPr="002E0EBE">
        <w:t xml:space="preserve">. </w:t>
      </w:r>
      <w:bookmarkEnd w:id="131"/>
      <w:r w:rsidR="00E5000D" w:rsidRPr="002E0EBE">
        <w:t xml:space="preserve">Wskaźnik rezultatu: W.1.4- R.37 Wzrost gospodarczy i zatrudnienie na obszarach wiejskich, w wysokości </w:t>
      </w:r>
      <w:r w:rsidR="003B347A">
        <w:rPr>
          <w:b/>
          <w:bCs/>
        </w:rPr>
        <w:t>10</w:t>
      </w:r>
      <w:r w:rsidR="00E5000D" w:rsidRPr="002E0EBE">
        <w:rPr>
          <w:b/>
          <w:bCs/>
        </w:rPr>
        <w:t xml:space="preserve"> utworzonych miejsc pracy, </w:t>
      </w:r>
      <w:r w:rsidR="00E5000D" w:rsidRPr="002E0EBE">
        <w:t>osiągnięty zostanie do</w:t>
      </w:r>
      <w:r w:rsidR="00E5000D" w:rsidRPr="002E0EBE">
        <w:rPr>
          <w:b/>
          <w:bCs/>
        </w:rPr>
        <w:t xml:space="preserve"> 2025 roku.</w:t>
      </w:r>
    </w:p>
    <w:p w14:paraId="3ECFA8B0" w14:textId="739A0D7D" w:rsidR="00E5000D" w:rsidRPr="00ED5CEF" w:rsidRDefault="00E5000D">
      <w:pPr>
        <w:numPr>
          <w:ilvl w:val="0"/>
          <w:numId w:val="36"/>
        </w:numPr>
        <w:rPr>
          <w:b/>
          <w:bCs/>
        </w:rPr>
      </w:pPr>
      <w:bookmarkStart w:id="132" w:name="_Hlk173151316"/>
      <w:r w:rsidRPr="002E0EBE">
        <w:rPr>
          <w:b/>
          <w:bCs/>
        </w:rPr>
        <w:t>P.1.</w:t>
      </w:r>
      <w:r w:rsidR="00C7281F">
        <w:rPr>
          <w:b/>
          <w:bCs/>
          <w:color w:val="EE0000"/>
        </w:rPr>
        <w:t>4</w:t>
      </w:r>
      <w:r w:rsidRPr="002E0EBE">
        <w:rPr>
          <w:b/>
          <w:bCs/>
        </w:rPr>
        <w:t xml:space="preserve">. Wsparcie istniejących działalności </w:t>
      </w:r>
      <w:proofErr w:type="gramStart"/>
      <w:r w:rsidRPr="002E0EBE">
        <w:rPr>
          <w:b/>
          <w:bCs/>
        </w:rPr>
        <w:t>gospodarczych.-</w:t>
      </w:r>
      <w:proofErr w:type="gramEnd"/>
      <w:r w:rsidRPr="002E0EBE">
        <w:rPr>
          <w:b/>
          <w:bCs/>
        </w:rPr>
        <w:t xml:space="preserve"> </w:t>
      </w:r>
      <w:r w:rsidRPr="002E0EBE">
        <w:t xml:space="preserve">(źródło finansowania PS WPR) dla którego wskazano następujący wskaźnik produktu: Liczba operacji polegających na rozwoju istniejącego przedsiębiorstwa, który </w:t>
      </w:r>
      <w:r w:rsidRPr="00D3044E">
        <w:t>wynosi</w:t>
      </w:r>
      <w:r w:rsidRPr="00D3044E">
        <w:rPr>
          <w:strike/>
        </w:rPr>
        <w:t xml:space="preserve"> </w:t>
      </w:r>
      <w:r w:rsidRPr="00D3044E">
        <w:rPr>
          <w:b/>
          <w:bCs/>
        </w:rPr>
        <w:t xml:space="preserve">7 </w:t>
      </w:r>
      <w:proofErr w:type="gramStart"/>
      <w:r w:rsidRPr="00D3044E">
        <w:rPr>
          <w:b/>
          <w:bCs/>
        </w:rPr>
        <w:t>sztuk</w:t>
      </w:r>
      <w:r w:rsidRPr="00D3044E">
        <w:t xml:space="preserve">  </w:t>
      </w:r>
      <w:bookmarkEnd w:id="132"/>
      <w:r w:rsidRPr="00D3044E">
        <w:t>i</w:t>
      </w:r>
      <w:proofErr w:type="gramEnd"/>
      <w:r w:rsidRPr="00D3044E">
        <w:t xml:space="preserve"> osiągnięty</w:t>
      </w:r>
      <w:r w:rsidRPr="002E0EBE">
        <w:t xml:space="preserve"> zostanie do </w:t>
      </w:r>
      <w:r w:rsidRPr="002E0EBE">
        <w:rPr>
          <w:b/>
          <w:bCs/>
        </w:rPr>
        <w:t>2025 roku.</w:t>
      </w:r>
      <w:r w:rsidRPr="002E0EBE">
        <w:t xml:space="preserve"> </w:t>
      </w:r>
      <w:r w:rsidR="00AD1E52">
        <w:t xml:space="preserve"> </w:t>
      </w:r>
      <w:r w:rsidR="00AD1E52" w:rsidRPr="009649D8">
        <w:t xml:space="preserve">Wskaźnik rezultatu W1.5. </w:t>
      </w:r>
      <w:r w:rsidR="0066216C" w:rsidRPr="0066216C">
        <w:t xml:space="preserve">R.39 </w:t>
      </w:r>
      <w:r w:rsidR="0066216C" w:rsidRPr="0066216C">
        <w:lastRenderedPageBreak/>
        <w:t xml:space="preserve">Rozwój gospodarki wiejskiej: liczba przedsiębiorstw rolnych, w tym przedsiębiorstw zajmujących się </w:t>
      </w:r>
      <w:proofErr w:type="spellStart"/>
      <w:r w:rsidR="0066216C" w:rsidRPr="0066216C">
        <w:t>biogospodarką</w:t>
      </w:r>
      <w:proofErr w:type="spellEnd"/>
      <w:r w:rsidR="0066216C" w:rsidRPr="0066216C">
        <w:t>, rozwiniętych dzięki wsparciu w ramach WPR</w:t>
      </w:r>
      <w:r w:rsidR="00AD1E52" w:rsidRPr="0066216C">
        <w:t xml:space="preserve">, w wysokości </w:t>
      </w:r>
      <w:r w:rsidR="00A9488D">
        <w:rPr>
          <w:b/>
          <w:bCs/>
        </w:rPr>
        <w:t>7 sztuk</w:t>
      </w:r>
      <w:r w:rsidR="00AD1E52" w:rsidRPr="0066216C">
        <w:rPr>
          <w:b/>
          <w:bCs/>
        </w:rPr>
        <w:t xml:space="preserve">, </w:t>
      </w:r>
      <w:r w:rsidR="00AD1E52" w:rsidRPr="0066216C">
        <w:t>osiągnięty</w:t>
      </w:r>
      <w:r w:rsidR="00AD1E52" w:rsidRPr="009649D8">
        <w:t xml:space="preserve"> zostanie do</w:t>
      </w:r>
      <w:r w:rsidR="00AD1E52" w:rsidRPr="009649D8">
        <w:rPr>
          <w:b/>
          <w:bCs/>
        </w:rPr>
        <w:t xml:space="preserve"> </w:t>
      </w:r>
      <w:r w:rsidR="00AD1E52" w:rsidRPr="00ED5CEF">
        <w:rPr>
          <w:b/>
          <w:bCs/>
        </w:rPr>
        <w:t>2025 roku.</w:t>
      </w:r>
    </w:p>
    <w:p w14:paraId="3A102EE9" w14:textId="77777777" w:rsidR="007E6CC4" w:rsidRPr="004836EF" w:rsidRDefault="007E6CC4" w:rsidP="004836EF"/>
    <w:p w14:paraId="027E663D" w14:textId="352546E4" w:rsidR="004836EF" w:rsidRPr="004836EF" w:rsidRDefault="004836EF" w:rsidP="004836EF">
      <w:r w:rsidRPr="004836EF">
        <w:rPr>
          <w:b/>
          <w:bCs/>
          <w:color w:val="1F497D" w:themeColor="text2"/>
        </w:rPr>
        <w:t>Cel 2: Budowanie aktywnej społecznie i zawodowo społeczności lokalnej LGD</w:t>
      </w:r>
      <w:r w:rsidRPr="004836EF">
        <w:rPr>
          <w:color w:val="1F497D" w:themeColor="text2"/>
        </w:rPr>
        <w:t xml:space="preserve"> </w:t>
      </w:r>
      <w:r w:rsidRPr="004836EF">
        <w:t xml:space="preserve">zgodnie z założonym harmonogramem cel ten przewidziany jest do osiągnięcia </w:t>
      </w:r>
      <w:r w:rsidRPr="004836EF">
        <w:rPr>
          <w:b/>
          <w:bCs/>
        </w:rPr>
        <w:t>do 20</w:t>
      </w:r>
      <w:r w:rsidRPr="007E6CC4">
        <w:rPr>
          <w:b/>
          <w:bCs/>
        </w:rPr>
        <w:t>2</w:t>
      </w:r>
      <w:r w:rsidR="00E5000D" w:rsidRPr="007E6CC4">
        <w:rPr>
          <w:b/>
          <w:bCs/>
        </w:rPr>
        <w:t>5</w:t>
      </w:r>
      <w:r w:rsidRPr="007E6CC4">
        <w:rPr>
          <w:b/>
          <w:bCs/>
        </w:rPr>
        <w:t xml:space="preserve"> </w:t>
      </w:r>
      <w:r w:rsidRPr="004836EF">
        <w:rPr>
          <w:b/>
          <w:bCs/>
        </w:rPr>
        <w:t>r.</w:t>
      </w:r>
      <w:r w:rsidRPr="004836EF">
        <w:t xml:space="preserve"> natomiast realizacja przedsięwzięć</w:t>
      </w:r>
      <w:r w:rsidRPr="007E6CC4">
        <w:t xml:space="preserve">, jakie się na niego składają, nastąpi </w:t>
      </w:r>
      <w:r w:rsidRPr="007E6CC4">
        <w:rPr>
          <w:b/>
          <w:bCs/>
        </w:rPr>
        <w:t>w okresie: 2024 – 202</w:t>
      </w:r>
      <w:r w:rsidR="00E5000D" w:rsidRPr="007E6CC4">
        <w:rPr>
          <w:b/>
          <w:bCs/>
        </w:rPr>
        <w:t>5</w:t>
      </w:r>
      <w:r w:rsidRPr="007E6CC4">
        <w:rPr>
          <w:b/>
          <w:bCs/>
        </w:rPr>
        <w:t xml:space="preserve">. </w:t>
      </w:r>
      <w:r w:rsidRPr="007E6CC4">
        <w:t>W ramach Celu 2 przewidziane są do realizacji</w:t>
      </w:r>
      <w:r w:rsidR="00D43617" w:rsidRPr="007E6CC4">
        <w:t xml:space="preserve"> trzy</w:t>
      </w:r>
      <w:r w:rsidRPr="007E6CC4">
        <w:t xml:space="preserve"> </w:t>
      </w:r>
      <w:r w:rsidRPr="004836EF">
        <w:t>przedsięwzięci</w:t>
      </w:r>
      <w:r w:rsidR="00093C11">
        <w:t>a</w:t>
      </w:r>
      <w:r w:rsidRPr="004836EF">
        <w:t>:</w:t>
      </w:r>
    </w:p>
    <w:p w14:paraId="12171E0C" w14:textId="60F16B87" w:rsidR="004836EF" w:rsidRPr="00FF5DD9" w:rsidRDefault="00E5000D" w:rsidP="001129B9">
      <w:pPr>
        <w:ind w:left="360"/>
      </w:pPr>
      <w:bookmarkStart w:id="133" w:name="_Hlk173151565"/>
      <w:r w:rsidRPr="007E6CC4">
        <w:rPr>
          <w:b/>
          <w:bCs/>
        </w:rPr>
        <w:t>P.2.1. Projekty na rzecz aktywizacji społecznej i zawodowej.</w:t>
      </w:r>
      <w:r w:rsidRPr="007E6CC4">
        <w:t xml:space="preserve"> </w:t>
      </w:r>
      <w:r w:rsidR="004836EF" w:rsidRPr="007E6CC4">
        <w:t xml:space="preserve">(źródło finasowania: EFS+) </w:t>
      </w:r>
      <w:r w:rsidR="00093C11" w:rsidRPr="007E6CC4">
        <w:t>–</w:t>
      </w:r>
      <w:r w:rsidR="004836EF" w:rsidRPr="007E6CC4">
        <w:t xml:space="preserve"> dla którego </w:t>
      </w:r>
      <w:r w:rsidR="004836EF" w:rsidRPr="0027677A">
        <w:t xml:space="preserve">określono </w:t>
      </w:r>
      <w:r w:rsidR="00AD1E52" w:rsidRPr="0027677A">
        <w:t>wskaźnik</w:t>
      </w:r>
      <w:r w:rsidR="006B1632" w:rsidRPr="0027677A">
        <w:t>i</w:t>
      </w:r>
      <w:r w:rsidR="00AD1E52" w:rsidRPr="0027677A">
        <w:t xml:space="preserve"> </w:t>
      </w:r>
      <w:r w:rsidR="004836EF" w:rsidRPr="0027677A">
        <w:t>produktu:</w:t>
      </w:r>
      <w:r w:rsidR="006B1632" w:rsidRPr="0027677A">
        <w:t xml:space="preserve"> </w:t>
      </w:r>
      <w:r w:rsidR="006B1632" w:rsidRPr="0027677A">
        <w:rPr>
          <w:b/>
          <w:bCs/>
        </w:rPr>
        <w:t>Wskaźnik produktu-</w:t>
      </w:r>
      <w:r w:rsidR="004836EF" w:rsidRPr="0027677A">
        <w:t xml:space="preserve"> EECO02+04 - liczba osób niezatrudnionych objętych wsparciem w programie i wynoszący </w:t>
      </w:r>
      <w:r w:rsidRPr="0027677A">
        <w:rPr>
          <w:b/>
          <w:bCs/>
        </w:rPr>
        <w:t>40</w:t>
      </w:r>
      <w:r w:rsidR="004836EF" w:rsidRPr="0027677A">
        <w:rPr>
          <w:b/>
          <w:bCs/>
        </w:rPr>
        <w:t xml:space="preserve"> osób</w:t>
      </w:r>
      <w:bookmarkEnd w:id="133"/>
      <w:r w:rsidR="006B1632" w:rsidRPr="0027677A">
        <w:t>;</w:t>
      </w:r>
      <w:r w:rsidR="001129B9" w:rsidRPr="0027677A">
        <w:t xml:space="preserve"> </w:t>
      </w:r>
      <w:r w:rsidR="001129B9" w:rsidRPr="0027677A">
        <w:rPr>
          <w:b/>
        </w:rPr>
        <w:t xml:space="preserve">Wskaźnik produktu: </w:t>
      </w:r>
      <w:r w:rsidR="001129B9" w:rsidRPr="0027677A">
        <w:rPr>
          <w:bCs/>
        </w:rPr>
        <w:t xml:space="preserve">P.2.1.- </w:t>
      </w:r>
      <w:r w:rsidR="001129B9" w:rsidRPr="0027677A">
        <w:rPr>
          <w:b/>
        </w:rPr>
        <w:t xml:space="preserve">EECO12- Liczba osób z niepełnosprawnościami objętych wsparciem w programie- wartość </w:t>
      </w:r>
      <w:r w:rsidR="0008391F" w:rsidRPr="00F56FFB">
        <w:rPr>
          <w:b/>
        </w:rPr>
        <w:t>1 osoba</w:t>
      </w:r>
      <w:r w:rsidR="0008391F" w:rsidRPr="0027677A">
        <w:rPr>
          <w:b/>
        </w:rPr>
        <w:t xml:space="preserve"> </w:t>
      </w:r>
      <w:r w:rsidR="001129B9" w:rsidRPr="0027677A">
        <w:rPr>
          <w:b/>
        </w:rPr>
        <w:t xml:space="preserve">; Wskaźnik produktu: </w:t>
      </w:r>
      <w:r w:rsidR="001129B9" w:rsidRPr="0027677A">
        <w:rPr>
          <w:bCs/>
        </w:rPr>
        <w:t xml:space="preserve">P.2.1.- </w:t>
      </w:r>
      <w:r w:rsidR="001129B9" w:rsidRPr="0027677A">
        <w:rPr>
          <w:b/>
        </w:rPr>
        <w:t xml:space="preserve">PL0CO03- Ludność objęta projektami w ramach strategii zintegrowanego rozwoju terytorialnego – wartość </w:t>
      </w:r>
      <w:r w:rsidR="0027677A" w:rsidRPr="0027677A">
        <w:rPr>
          <w:b/>
        </w:rPr>
        <w:t>40</w:t>
      </w:r>
      <w:r w:rsidR="001129B9" w:rsidRPr="0027677A">
        <w:rPr>
          <w:b/>
        </w:rPr>
        <w:t xml:space="preserve"> osób ; Wskaźnik produktu: </w:t>
      </w:r>
      <w:r w:rsidR="001129B9" w:rsidRPr="0027677A">
        <w:rPr>
          <w:bCs/>
        </w:rPr>
        <w:t>P.2.1.-</w:t>
      </w:r>
      <w:r w:rsidR="001129B9" w:rsidRPr="0027677A">
        <w:rPr>
          <w:b/>
        </w:rPr>
        <w:t xml:space="preserve"> PL0CO04- Wspierane strategie rozwoju lokalnego kierowanego przez społeczność- 0 sztuk;</w:t>
      </w:r>
      <w:r w:rsidR="006B1632" w:rsidRPr="0027677A">
        <w:t xml:space="preserve"> </w:t>
      </w:r>
      <w:r w:rsidR="004836EF" w:rsidRPr="0027677A">
        <w:t xml:space="preserve">przewidziany do osiągnięcia </w:t>
      </w:r>
      <w:r w:rsidR="00096041" w:rsidRPr="0027677A">
        <w:t>do</w:t>
      </w:r>
      <w:r w:rsidR="004836EF" w:rsidRPr="0027677A">
        <w:t xml:space="preserve"> </w:t>
      </w:r>
      <w:r w:rsidR="004836EF" w:rsidRPr="0027677A">
        <w:rPr>
          <w:b/>
          <w:bCs/>
        </w:rPr>
        <w:t>202</w:t>
      </w:r>
      <w:r w:rsidRPr="0027677A">
        <w:rPr>
          <w:b/>
          <w:bCs/>
        </w:rPr>
        <w:t>5</w:t>
      </w:r>
      <w:r w:rsidR="004836EF" w:rsidRPr="0027677A">
        <w:t xml:space="preserve"> roku</w:t>
      </w:r>
      <w:r w:rsidR="00093C11" w:rsidRPr="0027677A">
        <w:t>,</w:t>
      </w:r>
      <w:r w:rsidR="004836EF" w:rsidRPr="0027677A">
        <w:t xml:space="preserve"> a któr</w:t>
      </w:r>
      <w:r w:rsidR="001065C5" w:rsidRPr="0027677A">
        <w:t>ych</w:t>
      </w:r>
      <w:r w:rsidR="004836EF" w:rsidRPr="0027677A">
        <w:t xml:space="preserve"> rezultat</w:t>
      </w:r>
      <w:r w:rsidR="001065C5" w:rsidRPr="0027677A">
        <w:t>y</w:t>
      </w:r>
      <w:r w:rsidR="004836EF" w:rsidRPr="0027677A">
        <w:t xml:space="preserve"> określono we wskaźnik</w:t>
      </w:r>
      <w:r w:rsidR="001065C5" w:rsidRPr="0027677A">
        <w:t>ach</w:t>
      </w:r>
      <w:r w:rsidR="004836EF" w:rsidRPr="0027677A">
        <w:t xml:space="preserve"> rezultatu</w:t>
      </w:r>
      <w:r w:rsidR="001065C5" w:rsidRPr="0027677A">
        <w:t xml:space="preserve">: </w:t>
      </w:r>
      <w:r w:rsidR="001065C5" w:rsidRPr="0027677A">
        <w:rPr>
          <w:b/>
          <w:bCs/>
        </w:rPr>
        <w:t>Wskaźnik rezultatu-</w:t>
      </w:r>
      <w:r w:rsidR="00A1590B" w:rsidRPr="0027677A">
        <w:t xml:space="preserve"> W.2.1 (1) - EECR03 - liczba osób, które uzyskały kwalifikacje po opuszczeniu programu  w  ilości 40 osób</w:t>
      </w:r>
      <w:r w:rsidR="009649D8" w:rsidRPr="0027677A">
        <w:t>.</w:t>
      </w:r>
      <w:r w:rsidR="00A1590B" w:rsidRPr="0027677A">
        <w:rPr>
          <w:b/>
          <w:bCs/>
        </w:rPr>
        <w:t xml:space="preserve"> </w:t>
      </w:r>
      <w:r w:rsidR="001129B9" w:rsidRPr="0027677A">
        <w:rPr>
          <w:b/>
          <w:bCs/>
        </w:rPr>
        <w:t xml:space="preserve">; </w:t>
      </w:r>
      <w:r w:rsidR="001129B9" w:rsidRPr="0027677A">
        <w:rPr>
          <w:b/>
        </w:rPr>
        <w:t>Wskaźnik rezultatu:</w:t>
      </w:r>
      <w:r w:rsidR="001129B9" w:rsidRPr="0027677A">
        <w:rPr>
          <w:bCs/>
        </w:rPr>
        <w:t xml:space="preserve"> W.2.1.- </w:t>
      </w:r>
      <w:r w:rsidR="001129B9" w:rsidRPr="0027677A">
        <w:rPr>
          <w:b/>
        </w:rPr>
        <w:t xml:space="preserve"> EECR04- Liczba osób pracujących, łącznie z prowadzącymi działalność na własny rachunek, po opuszczeniu programu – wartość </w:t>
      </w:r>
      <w:r w:rsidR="0008391F" w:rsidRPr="00F56FFB">
        <w:rPr>
          <w:b/>
        </w:rPr>
        <w:t>1 sztuka</w:t>
      </w:r>
      <w:r w:rsidR="001129B9" w:rsidRPr="0027677A">
        <w:rPr>
          <w:b/>
        </w:rPr>
        <w:t>;</w:t>
      </w:r>
    </w:p>
    <w:p w14:paraId="1BE85CC5" w14:textId="160E700B" w:rsidR="004836EF" w:rsidRDefault="004836EF">
      <w:pPr>
        <w:numPr>
          <w:ilvl w:val="0"/>
          <w:numId w:val="37"/>
        </w:numPr>
      </w:pPr>
      <w:bookmarkStart w:id="134" w:name="_Hlk173151692"/>
      <w:r w:rsidRPr="00FF5DD9">
        <w:rPr>
          <w:b/>
          <w:bCs/>
        </w:rPr>
        <w:t>P.2.</w:t>
      </w:r>
      <w:r w:rsidR="00A1590B" w:rsidRPr="00FF5DD9">
        <w:rPr>
          <w:b/>
          <w:bCs/>
        </w:rPr>
        <w:t>2</w:t>
      </w:r>
      <w:r w:rsidRPr="00FF5DD9">
        <w:rPr>
          <w:b/>
          <w:bCs/>
        </w:rPr>
        <w:t xml:space="preserve">.  Centrum Wsparcia Aktywności Społeczno-Zawodowej </w:t>
      </w:r>
      <w:r w:rsidR="00093C11" w:rsidRPr="00FF5DD9">
        <w:rPr>
          <w:b/>
          <w:bCs/>
        </w:rPr>
        <w:t>–</w:t>
      </w:r>
      <w:r w:rsidRPr="00FF5DD9">
        <w:rPr>
          <w:b/>
          <w:bCs/>
        </w:rPr>
        <w:t xml:space="preserve"> świadczenie wsparcia doradczego dla osób młodych do 25 roku życia, kobiet, seniorów, organizacji pozarządowych i grup nieformalnych</w:t>
      </w:r>
      <w:r w:rsidRPr="00FF5DD9">
        <w:t xml:space="preserve"> (źródło finasowania: PS WPR) </w:t>
      </w:r>
      <w:r w:rsidR="00093C11" w:rsidRPr="00FF5DD9">
        <w:t>–</w:t>
      </w:r>
      <w:r w:rsidRPr="00FF5DD9">
        <w:t xml:space="preserve"> dla którego określono wskaźnik produktu: </w:t>
      </w:r>
      <w:r w:rsidR="00A1590B" w:rsidRPr="00FF5DD9">
        <w:t xml:space="preserve">Liczba utworzonych miejsc wsparcia aktywności społeczno-zawodowej w tym organizacja  inicjatyw wspierających dedykowanych osobom do 25 roku życia/seniorom/kobietom/ organizacjom pozarządowym i grupom nieformalnym </w:t>
      </w:r>
      <w:r w:rsidRPr="00FF5DD9">
        <w:t xml:space="preserve">wynoszący </w:t>
      </w:r>
      <w:r w:rsidRPr="00FF5DD9">
        <w:rPr>
          <w:b/>
          <w:bCs/>
        </w:rPr>
        <w:t>10</w:t>
      </w:r>
      <w:r w:rsidR="00A1590B" w:rsidRPr="00FF5DD9">
        <w:rPr>
          <w:b/>
          <w:bCs/>
        </w:rPr>
        <w:t xml:space="preserve"> </w:t>
      </w:r>
      <w:r w:rsidR="00A1590B">
        <w:rPr>
          <w:b/>
          <w:bCs/>
        </w:rPr>
        <w:t>sztuk</w:t>
      </w:r>
      <w:r w:rsidR="00093C11" w:rsidRPr="00B8066B">
        <w:rPr>
          <w:b/>
          <w:bCs/>
        </w:rPr>
        <w:t> </w:t>
      </w:r>
      <w:r w:rsidRPr="004836EF">
        <w:t xml:space="preserve"> </w:t>
      </w:r>
      <w:bookmarkEnd w:id="134"/>
      <w:r w:rsidRPr="004836EF">
        <w:t xml:space="preserve">zrealizowanych </w:t>
      </w:r>
      <w:r w:rsidR="00096041">
        <w:t>do</w:t>
      </w:r>
      <w:r w:rsidRPr="004836EF">
        <w:t xml:space="preserve"> </w:t>
      </w:r>
      <w:r w:rsidRPr="00B8066B">
        <w:rPr>
          <w:b/>
          <w:bCs/>
        </w:rPr>
        <w:t>2025</w:t>
      </w:r>
      <w:r w:rsidRPr="004836EF">
        <w:t xml:space="preserve"> roku</w:t>
      </w:r>
      <w:r w:rsidR="007E6CC4">
        <w:t xml:space="preserve">. </w:t>
      </w:r>
      <w:r w:rsidR="00B8066B">
        <w:t>Odpowiednio</w:t>
      </w:r>
      <w:r w:rsidRPr="004836EF">
        <w:t xml:space="preserve"> wskaźnik rezultatu </w:t>
      </w:r>
      <w:r w:rsidR="00B8066B">
        <w:t xml:space="preserve">dla niniejszego przedsięwzięcia to </w:t>
      </w:r>
      <w:r w:rsidRPr="004836EF">
        <w:t>W</w:t>
      </w:r>
      <w:r w:rsidRPr="007E6CC4">
        <w:t>.2.</w:t>
      </w:r>
      <w:r w:rsidR="00A1590B" w:rsidRPr="007E6CC4">
        <w:t>2</w:t>
      </w:r>
      <w:r w:rsidR="00093C11" w:rsidRPr="007E6CC4">
        <w:t xml:space="preserve"> </w:t>
      </w:r>
      <w:r w:rsidRPr="004836EF">
        <w:t>- R.41PR - Łączenie obszarów wiejskich w Europie: odsetek ludności wiejskiej korzystającej z lepszego dostępu do usług i infrastruktury dzięki wsparciu z WPR na</w:t>
      </w:r>
      <w:r w:rsidR="00093C11">
        <w:t> </w:t>
      </w:r>
      <w:r w:rsidRPr="004836EF">
        <w:t xml:space="preserve">poziomie </w:t>
      </w:r>
      <w:r w:rsidRPr="00B8066B">
        <w:rPr>
          <w:b/>
          <w:bCs/>
        </w:rPr>
        <w:t>100 osób</w:t>
      </w:r>
      <w:r w:rsidRPr="004836EF">
        <w:t xml:space="preserve"> także </w:t>
      </w:r>
      <w:r w:rsidR="009E5DAE">
        <w:t>do</w:t>
      </w:r>
      <w:r w:rsidRPr="004836EF">
        <w:t xml:space="preserve"> </w:t>
      </w:r>
      <w:r w:rsidRPr="00B8066B">
        <w:rPr>
          <w:b/>
          <w:bCs/>
        </w:rPr>
        <w:t>2025</w:t>
      </w:r>
      <w:r w:rsidRPr="004836EF">
        <w:t xml:space="preserve"> roku.</w:t>
      </w:r>
    </w:p>
    <w:p w14:paraId="3C3BC410" w14:textId="39F8A747" w:rsidR="004836EF" w:rsidRDefault="00A1590B">
      <w:pPr>
        <w:numPr>
          <w:ilvl w:val="0"/>
          <w:numId w:val="37"/>
        </w:numPr>
      </w:pPr>
      <w:bookmarkStart w:id="135" w:name="_Hlk173152106"/>
      <w:r w:rsidRPr="007E6CC4">
        <w:rPr>
          <w:b/>
          <w:bCs/>
        </w:rPr>
        <w:t xml:space="preserve">P.2.3. Wspieranie rozwoju społecznego i zawodowego poprzez prowadzenie działań podnoszących kwalifikacje i zwiększających kompetencje społeczności LGD- BONY ROZWOJOWE- </w:t>
      </w:r>
      <w:r w:rsidRPr="007E6CC4">
        <w:t>(źródło finasowania: PS WPR) – dla którego określono wskaźnik produktu: Liczba zrealizowanych operacji podnoszących kwalifikacje zawodowe społeczności LG</w:t>
      </w:r>
      <w:r w:rsidR="00D43617" w:rsidRPr="007E6CC4">
        <w:t>D</w:t>
      </w:r>
      <w:r w:rsidRPr="007E6CC4">
        <w:t xml:space="preserve">, wynoszący </w:t>
      </w:r>
      <w:r w:rsidRPr="007E6CC4">
        <w:rPr>
          <w:b/>
          <w:bCs/>
        </w:rPr>
        <w:t xml:space="preserve">1 </w:t>
      </w:r>
      <w:proofErr w:type="gramStart"/>
      <w:r w:rsidRPr="007E6CC4">
        <w:rPr>
          <w:b/>
          <w:bCs/>
        </w:rPr>
        <w:t>sztuka</w:t>
      </w:r>
      <w:bookmarkEnd w:id="135"/>
      <w:r w:rsidRPr="007E6CC4">
        <w:t xml:space="preserve"> ,</w:t>
      </w:r>
      <w:proofErr w:type="gramEnd"/>
      <w:r w:rsidRPr="007E6CC4">
        <w:t xml:space="preserve"> zrealizowanych do </w:t>
      </w:r>
      <w:r w:rsidRPr="007E6CC4">
        <w:rPr>
          <w:b/>
          <w:bCs/>
        </w:rPr>
        <w:t xml:space="preserve">2025 </w:t>
      </w:r>
      <w:r w:rsidRPr="007E6CC4">
        <w:t xml:space="preserve">roku. Odpowiednio wskaźnik rezultatu dla niniejszego przedsięwzięcia to W.2.3 - R.41PR - Łączenie obszarów wiejskich w Europie: odsetek ludności wiejskiej korzystającej z lepszego dostępu do usług i infrastruktury dzięki wsparciu z WPR na poziomie </w:t>
      </w:r>
      <w:r w:rsidRPr="007E6CC4">
        <w:rPr>
          <w:b/>
          <w:bCs/>
        </w:rPr>
        <w:t>100 osób</w:t>
      </w:r>
      <w:r w:rsidRPr="007E6CC4">
        <w:t xml:space="preserve"> także do </w:t>
      </w:r>
      <w:r w:rsidRPr="007E6CC4">
        <w:rPr>
          <w:b/>
          <w:bCs/>
        </w:rPr>
        <w:t>2025</w:t>
      </w:r>
      <w:r w:rsidRPr="007E6CC4">
        <w:t xml:space="preserve"> roku.</w:t>
      </w:r>
    </w:p>
    <w:p w14:paraId="425D71B3" w14:textId="77777777" w:rsidR="007E6CC4" w:rsidRPr="004836EF" w:rsidRDefault="007E6CC4" w:rsidP="004836EF"/>
    <w:p w14:paraId="5BDD7320" w14:textId="4AC3F502" w:rsidR="004836EF" w:rsidRPr="004836EF" w:rsidRDefault="004836EF" w:rsidP="004836EF">
      <w:r w:rsidRPr="004836EF">
        <w:rPr>
          <w:b/>
          <w:bCs/>
          <w:color w:val="1F497D" w:themeColor="text2"/>
        </w:rPr>
        <w:t>Cel 3: Rozwój infrastruktury i oferty społecznej przyczyniającej się do podnoszenia jakości życia mieszkańców obszaru LGD</w:t>
      </w:r>
      <w:r w:rsidRPr="004836EF">
        <w:t xml:space="preserve"> zgodnie z założonym harmonogramem cel ten przewidziany jest do osiągnięcia </w:t>
      </w:r>
      <w:r w:rsidRPr="004836EF">
        <w:rPr>
          <w:b/>
          <w:bCs/>
        </w:rPr>
        <w:t>do 202</w:t>
      </w:r>
      <w:r w:rsidR="00D43617">
        <w:rPr>
          <w:b/>
          <w:bCs/>
        </w:rPr>
        <w:t>7</w:t>
      </w:r>
      <w:r w:rsidRPr="004836EF">
        <w:rPr>
          <w:b/>
          <w:bCs/>
        </w:rPr>
        <w:t xml:space="preserve"> r.</w:t>
      </w:r>
      <w:r w:rsidRPr="004836EF">
        <w:t xml:space="preserve"> natomiast realizacja przedsięwzięć, jakie się na niego składają, nastąpi </w:t>
      </w:r>
      <w:r w:rsidRPr="004836EF">
        <w:rPr>
          <w:b/>
          <w:bCs/>
        </w:rPr>
        <w:t xml:space="preserve">w okresie: 2025 – 2027. </w:t>
      </w:r>
      <w:r w:rsidRPr="004836EF">
        <w:t xml:space="preserve">W ramach Celu 3 </w:t>
      </w:r>
      <w:r w:rsidRPr="007E6CC4">
        <w:t>przewidzian</w:t>
      </w:r>
      <w:r w:rsidR="00D43617" w:rsidRPr="007E6CC4">
        <w:t>e są</w:t>
      </w:r>
      <w:r w:rsidRPr="007E6CC4">
        <w:t xml:space="preserve"> </w:t>
      </w:r>
      <w:r w:rsidR="00D43617" w:rsidRPr="007E6CC4">
        <w:t>d</w:t>
      </w:r>
      <w:r w:rsidRPr="007E6CC4">
        <w:t xml:space="preserve">o realizacji </w:t>
      </w:r>
      <w:r w:rsidR="00D43617" w:rsidRPr="007E6CC4">
        <w:t xml:space="preserve">cztery </w:t>
      </w:r>
      <w:r w:rsidRPr="004836EF">
        <w:t>przedsięwzięci</w:t>
      </w:r>
      <w:r w:rsidR="00D43617">
        <w:t>a</w:t>
      </w:r>
      <w:r w:rsidRPr="004836EF">
        <w:t xml:space="preserve"> (wszystkie finansowane w ramach PS WPR):</w:t>
      </w:r>
    </w:p>
    <w:p w14:paraId="405DC8AD" w14:textId="32BFE890" w:rsidR="007E6CC4" w:rsidRDefault="004836EF">
      <w:pPr>
        <w:numPr>
          <w:ilvl w:val="0"/>
          <w:numId w:val="38"/>
        </w:numPr>
      </w:pPr>
      <w:bookmarkStart w:id="136" w:name="_Hlk173152188"/>
      <w:r w:rsidRPr="004836EF">
        <w:rPr>
          <w:b/>
          <w:bCs/>
        </w:rPr>
        <w:t>P.3.1. Rozwój infrastruktury kulturalnej, powszechnie dostępnej, na obszarze LGD</w:t>
      </w:r>
      <w:r w:rsidRPr="004836EF">
        <w:t xml:space="preserve"> </w:t>
      </w:r>
      <w:r w:rsidR="00CA3560">
        <w:t>–</w:t>
      </w:r>
      <w:r w:rsidRPr="004836EF">
        <w:t xml:space="preserve"> dla którego określono wskaźnik produktu: Liczba zmodernizowanych/wyposażonych obiektów infrastruktury kulturalnej </w:t>
      </w:r>
      <w:r w:rsidR="003B684E">
        <w:br/>
      </w:r>
      <w:r w:rsidRPr="004836EF">
        <w:t xml:space="preserve">i określono na </w:t>
      </w:r>
      <w:r w:rsidRPr="004836EF">
        <w:rPr>
          <w:b/>
          <w:bCs/>
        </w:rPr>
        <w:t>5 sztuk</w:t>
      </w:r>
      <w:r w:rsidRPr="004836EF">
        <w:t xml:space="preserve"> </w:t>
      </w:r>
      <w:bookmarkEnd w:id="136"/>
      <w:r w:rsidRPr="004836EF">
        <w:t xml:space="preserve">zrealizowanych w </w:t>
      </w:r>
      <w:r w:rsidRPr="004836EF">
        <w:rPr>
          <w:b/>
          <w:bCs/>
        </w:rPr>
        <w:t>2026</w:t>
      </w:r>
      <w:r w:rsidRPr="004836EF">
        <w:t xml:space="preserve"> roku i mierzony wskaźnikiem rezultatu W.3.1</w:t>
      </w:r>
      <w:r w:rsidR="00CA3560">
        <w:t xml:space="preserve"> </w:t>
      </w:r>
      <w:r w:rsidRPr="004836EF">
        <w:t xml:space="preserve">- R.41PR Łączenie obszarów wiejskich w Europie: odsetek ludności wiejskiej korzystającej z lepszego dostępu do usług </w:t>
      </w:r>
      <w:r w:rsidR="003B684E">
        <w:br/>
      </w:r>
      <w:r w:rsidRPr="004836EF">
        <w:t xml:space="preserve">i infrastruktury dzięki wsparciu z WPR na poziomie </w:t>
      </w:r>
      <w:r w:rsidR="006C5BCD">
        <w:rPr>
          <w:b/>
          <w:bCs/>
        </w:rPr>
        <w:t>100</w:t>
      </w:r>
      <w:r w:rsidRPr="004836EF">
        <w:rPr>
          <w:b/>
          <w:bCs/>
        </w:rPr>
        <w:t xml:space="preserve"> osób</w:t>
      </w:r>
      <w:r w:rsidRPr="004836EF">
        <w:t xml:space="preserve"> zrealizowanym </w:t>
      </w:r>
      <w:r w:rsidR="009E5DAE">
        <w:t>do</w:t>
      </w:r>
      <w:r w:rsidRPr="004836EF">
        <w:t xml:space="preserve"> </w:t>
      </w:r>
      <w:r w:rsidRPr="004836EF">
        <w:rPr>
          <w:b/>
          <w:bCs/>
        </w:rPr>
        <w:t>2026</w:t>
      </w:r>
      <w:r w:rsidRPr="004836EF">
        <w:t xml:space="preserve"> roku</w:t>
      </w:r>
      <w:r w:rsidR="00CA3560">
        <w:t>.</w:t>
      </w:r>
    </w:p>
    <w:p w14:paraId="53489BC0" w14:textId="1A2CCD7F" w:rsidR="006A2F44" w:rsidRPr="006A2F44" w:rsidRDefault="006A2F44" w:rsidP="006A2F44">
      <w:pPr>
        <w:numPr>
          <w:ilvl w:val="0"/>
          <w:numId w:val="36"/>
        </w:numPr>
        <w:rPr>
          <w:b/>
          <w:bCs/>
          <w:color w:val="EE0000"/>
          <w:highlight w:val="yellow"/>
        </w:rPr>
      </w:pPr>
      <w:r w:rsidRPr="006A2F44">
        <w:rPr>
          <w:b/>
          <w:color w:val="EE0000"/>
          <w:highlight w:val="yellow"/>
        </w:rPr>
        <w:lastRenderedPageBreak/>
        <w:t>P.3.2.Wzmocnienie oferty kulturalnej poprzez budowę nowych obiektów infrastruktury kultury.</w:t>
      </w:r>
      <w:r w:rsidRPr="006A2F44">
        <w:rPr>
          <w:b/>
          <w:color w:val="EE0000"/>
          <w:highlight w:val="yellow"/>
        </w:rPr>
        <w:t xml:space="preserve">- </w:t>
      </w:r>
      <w:r w:rsidRPr="006A2F44">
        <w:rPr>
          <w:bCs/>
          <w:color w:val="EE0000"/>
          <w:highlight w:val="yellow"/>
        </w:rPr>
        <w:t xml:space="preserve">dla którego określono wskaźniki produktu: </w:t>
      </w:r>
      <w:r w:rsidRPr="006A2F44">
        <w:rPr>
          <w:b/>
          <w:bCs/>
          <w:color w:val="EE0000"/>
          <w:highlight w:val="yellow"/>
        </w:rPr>
        <w:t>Wskaźnik produktu-</w:t>
      </w:r>
      <w:r w:rsidRPr="006A2F44">
        <w:rPr>
          <w:color w:val="EE0000"/>
          <w:highlight w:val="yellow"/>
        </w:rPr>
        <w:t xml:space="preserve"> RCO 77 - liczba obiektów kulturalnych i turystycznych objętych wsparciem (źródło finasowania: EFRR), który wynosi</w:t>
      </w:r>
      <w:r w:rsidRPr="006A2F44">
        <w:rPr>
          <w:b/>
          <w:bCs/>
          <w:color w:val="EE0000"/>
          <w:highlight w:val="yellow"/>
        </w:rPr>
        <w:t xml:space="preserve"> </w:t>
      </w:r>
      <w:r w:rsidRPr="006A2F44">
        <w:rPr>
          <w:color w:val="EE0000"/>
          <w:highlight w:val="yellow"/>
        </w:rPr>
        <w:t>1 sztuka.;</w:t>
      </w:r>
      <w:r w:rsidRPr="006A2F44">
        <w:rPr>
          <w:bCs/>
          <w:color w:val="EE0000"/>
          <w:highlight w:val="yellow"/>
        </w:rPr>
        <w:t xml:space="preserve"> </w:t>
      </w:r>
      <w:r w:rsidRPr="006A2F44">
        <w:rPr>
          <w:b/>
          <w:color w:val="EE0000"/>
          <w:highlight w:val="yellow"/>
        </w:rPr>
        <w:t xml:space="preserve">Wskaźnik produktu- P.1.1- </w:t>
      </w:r>
      <w:r w:rsidRPr="006A2F44">
        <w:rPr>
          <w:bCs/>
          <w:color w:val="EE0000"/>
          <w:highlight w:val="yellow"/>
        </w:rPr>
        <w:t xml:space="preserve">RCO074- Ludność objęta projektami w ramach strategii zintegrowanego rozwoju terytorialnego- wartość 1000 osób; </w:t>
      </w:r>
      <w:r w:rsidRPr="006A2F44">
        <w:rPr>
          <w:b/>
          <w:color w:val="EE0000"/>
          <w:highlight w:val="yellow"/>
        </w:rPr>
        <w:t xml:space="preserve">Wskaźnik produktu- P.1.1- </w:t>
      </w:r>
      <w:r w:rsidRPr="006A2F44">
        <w:rPr>
          <w:bCs/>
          <w:color w:val="EE0000"/>
          <w:highlight w:val="yellow"/>
        </w:rPr>
        <w:t>RCO080- Wspierane strategie rozwoju lokalnego kierowanego przez społeczność- wartość 1 sztuka;</w:t>
      </w:r>
      <w:r w:rsidRPr="006A2F44">
        <w:rPr>
          <w:bCs/>
          <w:color w:val="EE0000"/>
          <w:highlight w:val="yellow"/>
        </w:rPr>
        <w:t xml:space="preserve"> </w:t>
      </w:r>
      <w:r w:rsidRPr="006A2F44">
        <w:rPr>
          <w:b/>
          <w:bCs/>
          <w:color w:val="EE0000"/>
          <w:highlight w:val="yellow"/>
        </w:rPr>
        <w:t>Wskaźnik produktu:</w:t>
      </w:r>
      <w:r w:rsidRPr="006A2F44">
        <w:rPr>
          <w:b/>
          <w:bCs/>
          <w:color w:val="EE0000"/>
          <w:highlight w:val="yellow"/>
        </w:rPr>
        <w:t xml:space="preserve"> </w:t>
      </w:r>
      <w:r w:rsidRPr="006A2F44">
        <w:rPr>
          <w:bCs/>
          <w:color w:val="EE0000"/>
          <w:highlight w:val="yellow"/>
        </w:rPr>
        <w:t>P.3.1.- PLRO141- Liczba instytucji kultury objętych wsparciem – wartość 1 sztuka</w:t>
      </w:r>
      <w:r w:rsidRPr="006A2F44">
        <w:rPr>
          <w:bCs/>
          <w:color w:val="EE0000"/>
          <w:highlight w:val="yellow"/>
        </w:rPr>
        <w:t xml:space="preserve">. </w:t>
      </w:r>
    </w:p>
    <w:p w14:paraId="2FFB53CF" w14:textId="43D45030" w:rsidR="006A2F44" w:rsidRPr="006A2F44" w:rsidRDefault="006A2F44" w:rsidP="006A2F44">
      <w:pPr>
        <w:ind w:left="360"/>
        <w:rPr>
          <w:color w:val="EE0000"/>
        </w:rPr>
      </w:pPr>
      <w:r w:rsidRPr="006A2F44">
        <w:rPr>
          <w:b/>
          <w:bCs/>
          <w:color w:val="EE0000"/>
          <w:highlight w:val="yellow"/>
        </w:rPr>
        <w:t>Wskaźnik rezultatu</w:t>
      </w:r>
      <w:r w:rsidRPr="006A2F44">
        <w:rPr>
          <w:color w:val="EE0000"/>
          <w:highlight w:val="yellow"/>
        </w:rPr>
        <w:t xml:space="preserve"> W.1.1 - RCR 77 - liczba osób odwiedzających obiekty kulturalne i turystyczne objęte wsparciem został określony na poziomie </w:t>
      </w:r>
      <w:r w:rsidRPr="006A2F44">
        <w:rPr>
          <w:b/>
          <w:bCs/>
          <w:color w:val="EE0000"/>
          <w:highlight w:val="yellow"/>
        </w:rPr>
        <w:t>100 osób/rok</w:t>
      </w:r>
      <w:r w:rsidRPr="006A2F44">
        <w:rPr>
          <w:color w:val="EE0000"/>
          <w:highlight w:val="yellow"/>
        </w:rPr>
        <w:t xml:space="preserve">. Realizacja przedsięwzięcia i osiągnięcie wskaźnika produktu oraz rezultatu przewidziana jest do </w:t>
      </w:r>
      <w:r w:rsidRPr="006A2F44">
        <w:rPr>
          <w:b/>
          <w:bCs/>
          <w:color w:val="EE0000"/>
          <w:highlight w:val="yellow"/>
        </w:rPr>
        <w:t>roku 202</w:t>
      </w:r>
      <w:r w:rsidRPr="006A2F44">
        <w:rPr>
          <w:b/>
          <w:bCs/>
          <w:color w:val="EE0000"/>
          <w:highlight w:val="yellow"/>
        </w:rPr>
        <w:t>6</w:t>
      </w:r>
      <w:r w:rsidRPr="006A2F44">
        <w:rPr>
          <w:color w:val="EE0000"/>
          <w:highlight w:val="yellow"/>
        </w:rPr>
        <w:t>.</w:t>
      </w:r>
    </w:p>
    <w:p w14:paraId="7DC2C0C2" w14:textId="638BF6D1" w:rsidR="004836EF" w:rsidRPr="004836EF" w:rsidRDefault="004836EF">
      <w:pPr>
        <w:numPr>
          <w:ilvl w:val="0"/>
          <w:numId w:val="38"/>
        </w:numPr>
      </w:pPr>
      <w:bookmarkStart w:id="137" w:name="_Hlk173152299"/>
      <w:r w:rsidRPr="004836EF">
        <w:rPr>
          <w:b/>
          <w:bCs/>
        </w:rPr>
        <w:t>P.3.</w:t>
      </w:r>
      <w:r w:rsidR="006A2F44">
        <w:rPr>
          <w:b/>
          <w:bCs/>
          <w:color w:val="EE0000"/>
        </w:rPr>
        <w:t>3</w:t>
      </w:r>
      <w:r w:rsidRPr="004836EF">
        <w:rPr>
          <w:b/>
          <w:bCs/>
        </w:rPr>
        <w:t>. Wzmocnienie środowiska organizacji lokalnych w zakresie kulturalno-artystycznym</w:t>
      </w:r>
      <w:r w:rsidRPr="004836EF">
        <w:t xml:space="preserve"> </w:t>
      </w:r>
      <w:r w:rsidR="00CA3560">
        <w:t>–</w:t>
      </w:r>
      <w:r w:rsidRPr="004836EF">
        <w:t xml:space="preserve"> dla którego określono wskaźnik produktu: Liczba działań obejmujących wzmocnienie lokalnych organizacji w zakresie kulturalno-artystycznym i</w:t>
      </w:r>
      <w:r w:rsidR="00CA3560">
        <w:t> </w:t>
      </w:r>
      <w:r w:rsidRPr="004836EF">
        <w:t xml:space="preserve">wyznaczono na poziomie </w:t>
      </w:r>
      <w:r w:rsidRPr="004836EF">
        <w:rPr>
          <w:b/>
          <w:bCs/>
        </w:rPr>
        <w:t>40 sztuk</w:t>
      </w:r>
      <w:r w:rsidRPr="004836EF">
        <w:t xml:space="preserve"> </w:t>
      </w:r>
      <w:bookmarkEnd w:id="137"/>
      <w:r w:rsidRPr="004836EF">
        <w:t>osiągniętych w roku 202</w:t>
      </w:r>
      <w:r w:rsidR="00AE22D8">
        <w:t>5</w:t>
      </w:r>
      <w:r w:rsidRPr="004836EF">
        <w:t xml:space="preserve">– 20 sztuk i kolejno w roku 2027 – 20 sztuk. Wskaźnik rezultatu to W.3.2. - R.41PR - Łączenie obszarów wiejskich w Europie: odsetek ludności wiejskiej korzystającej z lepszego dostępu do usług i infrastruktury dzięki wsparciu z WPR wyznaczony w okresie </w:t>
      </w:r>
      <w:r w:rsidRPr="004836EF">
        <w:rPr>
          <w:b/>
          <w:bCs/>
        </w:rPr>
        <w:t>202</w:t>
      </w:r>
      <w:r w:rsidR="00AE22D8">
        <w:rPr>
          <w:b/>
          <w:bCs/>
        </w:rPr>
        <w:t>4</w:t>
      </w:r>
      <w:r w:rsidRPr="004836EF">
        <w:rPr>
          <w:b/>
          <w:bCs/>
        </w:rPr>
        <w:t xml:space="preserve"> – 2027</w:t>
      </w:r>
      <w:r w:rsidRPr="004836EF">
        <w:t xml:space="preserve"> na poziomie </w:t>
      </w:r>
      <w:r w:rsidR="000578C8">
        <w:rPr>
          <w:b/>
          <w:bCs/>
        </w:rPr>
        <w:t>4</w:t>
      </w:r>
      <w:r w:rsidRPr="004836EF">
        <w:rPr>
          <w:b/>
          <w:bCs/>
        </w:rPr>
        <w:t>00 osób</w:t>
      </w:r>
      <w:r w:rsidRPr="004836EF">
        <w:t xml:space="preserve"> (odpowiednio w</w:t>
      </w:r>
      <w:r w:rsidR="00CA3560">
        <w:t> </w:t>
      </w:r>
      <w:r w:rsidRPr="004836EF">
        <w:t xml:space="preserve">2025 roku – </w:t>
      </w:r>
      <w:r w:rsidR="000578C8">
        <w:t>2</w:t>
      </w:r>
      <w:r w:rsidRPr="004836EF">
        <w:t xml:space="preserve">00 osób i kolejno </w:t>
      </w:r>
      <w:r w:rsidR="003B684E">
        <w:br/>
      </w:r>
      <w:r w:rsidRPr="004836EF">
        <w:t xml:space="preserve">w 2027 roku – </w:t>
      </w:r>
      <w:r w:rsidR="000578C8">
        <w:t>2</w:t>
      </w:r>
      <w:r w:rsidRPr="004836EF">
        <w:t>00 osób)</w:t>
      </w:r>
      <w:r w:rsidR="00CA3560">
        <w:t>.</w:t>
      </w:r>
    </w:p>
    <w:p w14:paraId="0B38CF26" w14:textId="107311DE" w:rsidR="00D43617" w:rsidRPr="004836EF" w:rsidRDefault="004836EF">
      <w:pPr>
        <w:numPr>
          <w:ilvl w:val="0"/>
          <w:numId w:val="38"/>
        </w:numPr>
      </w:pPr>
      <w:bookmarkStart w:id="138" w:name="_Hlk173152458"/>
      <w:r w:rsidRPr="004836EF">
        <w:rPr>
          <w:b/>
          <w:bCs/>
        </w:rPr>
        <w:t>P.3.</w:t>
      </w:r>
      <w:r w:rsidR="006A2F44">
        <w:rPr>
          <w:b/>
          <w:bCs/>
          <w:color w:val="EE0000"/>
        </w:rPr>
        <w:t>4</w:t>
      </w:r>
      <w:r w:rsidRPr="004836EF">
        <w:rPr>
          <w:b/>
          <w:bCs/>
        </w:rPr>
        <w:t xml:space="preserve">. Rozwój </w:t>
      </w:r>
      <w:proofErr w:type="spellStart"/>
      <w:r w:rsidRPr="004836EF">
        <w:rPr>
          <w:b/>
          <w:bCs/>
        </w:rPr>
        <w:t>społeczno</w:t>
      </w:r>
      <w:proofErr w:type="spellEnd"/>
      <w:r w:rsidRPr="004836EF">
        <w:rPr>
          <w:b/>
          <w:bCs/>
        </w:rPr>
        <w:t xml:space="preserve"> – kulturalny mieszkańców obszaru LGD poprzez wsparcie wydarzeń lokalnych</w:t>
      </w:r>
      <w:r w:rsidR="00CA3560">
        <w:t>–</w:t>
      </w:r>
      <w:r w:rsidRPr="004836EF">
        <w:t xml:space="preserve"> dla którego określono wskaźnik produktu: Liczba przedsięwzięć promujących zdrowy styl życia/ tradycje/</w:t>
      </w:r>
      <w:r w:rsidR="00CA3560">
        <w:t xml:space="preserve"> </w:t>
      </w:r>
      <w:r w:rsidRPr="004836EF">
        <w:t xml:space="preserve">kulturę kreujących markę regionu określony na poziomie </w:t>
      </w:r>
      <w:r w:rsidRPr="004836EF">
        <w:rPr>
          <w:b/>
          <w:bCs/>
        </w:rPr>
        <w:t>28 sztuk</w:t>
      </w:r>
      <w:r w:rsidRPr="004836EF">
        <w:t xml:space="preserve"> </w:t>
      </w:r>
      <w:bookmarkEnd w:id="138"/>
      <w:r w:rsidRPr="004836EF">
        <w:t xml:space="preserve">na przestrzeni lat </w:t>
      </w:r>
      <w:r w:rsidRPr="004836EF">
        <w:rPr>
          <w:b/>
          <w:bCs/>
        </w:rPr>
        <w:t>2026</w:t>
      </w:r>
      <w:r w:rsidR="00CA3560">
        <w:rPr>
          <w:b/>
          <w:bCs/>
        </w:rPr>
        <w:t xml:space="preserve"> – </w:t>
      </w:r>
      <w:r w:rsidRPr="004836EF">
        <w:rPr>
          <w:b/>
          <w:bCs/>
        </w:rPr>
        <w:t>2027</w:t>
      </w:r>
      <w:r w:rsidRPr="004836EF">
        <w:t xml:space="preserve"> (w roku 2026 – 14 sztuk i kolejno w 2027 – 14 sztuk). Wskaźnik rezultatu W.3.3.</w:t>
      </w:r>
      <w:r w:rsidR="00CA3560">
        <w:t xml:space="preserve"> </w:t>
      </w:r>
      <w:r w:rsidRPr="004836EF">
        <w:t xml:space="preserve">- R.41PR Łączenie obszarów wiejskich w Europie: odsetek ludności wiejskiej korzystającej z lepszego dostępu do usług i infrastruktury dzięki wsparciu z WPR wyznaczony na poziomie </w:t>
      </w:r>
      <w:r w:rsidR="000578C8">
        <w:rPr>
          <w:b/>
          <w:bCs/>
        </w:rPr>
        <w:t>100</w:t>
      </w:r>
      <w:r w:rsidRPr="004836EF">
        <w:rPr>
          <w:b/>
          <w:bCs/>
        </w:rPr>
        <w:t xml:space="preserve"> osób </w:t>
      </w:r>
      <w:r w:rsidR="009E5DAE">
        <w:rPr>
          <w:b/>
          <w:bCs/>
        </w:rPr>
        <w:t>do</w:t>
      </w:r>
      <w:r w:rsidRPr="004836EF">
        <w:rPr>
          <w:b/>
          <w:bCs/>
        </w:rPr>
        <w:t xml:space="preserve"> roku 2026 </w:t>
      </w:r>
      <w:r w:rsidRPr="004836EF">
        <w:t>i kolejno</w:t>
      </w:r>
      <w:r w:rsidRPr="004836EF">
        <w:rPr>
          <w:b/>
          <w:bCs/>
        </w:rPr>
        <w:t xml:space="preserve"> </w:t>
      </w:r>
      <w:r w:rsidR="000578C8">
        <w:rPr>
          <w:b/>
          <w:bCs/>
        </w:rPr>
        <w:t>100</w:t>
      </w:r>
      <w:r w:rsidRPr="004836EF">
        <w:rPr>
          <w:b/>
          <w:bCs/>
        </w:rPr>
        <w:t xml:space="preserve"> osób </w:t>
      </w:r>
      <w:r w:rsidR="009E5DAE">
        <w:rPr>
          <w:b/>
          <w:bCs/>
        </w:rPr>
        <w:t>do</w:t>
      </w:r>
      <w:r w:rsidRPr="004836EF">
        <w:rPr>
          <w:b/>
          <w:bCs/>
        </w:rPr>
        <w:t xml:space="preserve"> roku 2027</w:t>
      </w:r>
      <w:r w:rsidR="00CA3560">
        <w:rPr>
          <w:b/>
          <w:bCs/>
        </w:rPr>
        <w:t>.</w:t>
      </w:r>
    </w:p>
    <w:p w14:paraId="55AB32AE" w14:textId="5E42C2B6" w:rsidR="003B684E" w:rsidRPr="006A2F44" w:rsidRDefault="004836EF" w:rsidP="004836EF">
      <w:pPr>
        <w:numPr>
          <w:ilvl w:val="0"/>
          <w:numId w:val="38"/>
        </w:numPr>
        <w:rPr>
          <w:b/>
          <w:bCs/>
        </w:rPr>
      </w:pPr>
      <w:bookmarkStart w:id="139" w:name="_Hlk173152534"/>
      <w:r w:rsidRPr="004836EF">
        <w:rPr>
          <w:b/>
          <w:bCs/>
        </w:rPr>
        <w:t>P.3.</w:t>
      </w:r>
      <w:r w:rsidR="006A2F44">
        <w:rPr>
          <w:b/>
          <w:bCs/>
          <w:color w:val="EE0000"/>
        </w:rPr>
        <w:t>5</w:t>
      </w:r>
      <w:r w:rsidRPr="004836EF">
        <w:rPr>
          <w:b/>
          <w:bCs/>
        </w:rPr>
        <w:t>. Tworzenie przestrzeni sąsiedzkich poprzez adaptacje nowych lub modernizację już istniejących przestrzeni publicznych na bezpieczne, dostępne miejsca spotkań dla mieszkańców w różnym wieku</w:t>
      </w:r>
      <w:r w:rsidRPr="004836EF">
        <w:t xml:space="preserve"> </w:t>
      </w:r>
      <w:r w:rsidR="00CA3560">
        <w:t>–</w:t>
      </w:r>
      <w:r w:rsidRPr="004836EF">
        <w:t xml:space="preserve"> dla którego określono dwa wskaźnik produktu: Liczba powstałych przestrzeni sąsiedzkich (nowych oraz zmodernizowanych) określona na poziomie </w:t>
      </w:r>
      <w:r w:rsidRPr="004836EF">
        <w:rPr>
          <w:b/>
          <w:bCs/>
        </w:rPr>
        <w:t>5 sztuk</w:t>
      </w:r>
      <w:r w:rsidRPr="004836EF">
        <w:t xml:space="preserve"> </w:t>
      </w:r>
      <w:bookmarkEnd w:id="139"/>
      <w:r w:rsidRPr="004836EF">
        <w:t xml:space="preserve">i zrealizowana </w:t>
      </w:r>
      <w:r w:rsidR="009E5DAE">
        <w:t>do</w:t>
      </w:r>
      <w:r w:rsidRPr="004836EF">
        <w:t xml:space="preserve"> </w:t>
      </w:r>
      <w:r w:rsidRPr="004836EF">
        <w:rPr>
          <w:b/>
          <w:bCs/>
        </w:rPr>
        <w:t>2026</w:t>
      </w:r>
      <w:r w:rsidRPr="004836EF">
        <w:t xml:space="preserve"> roku Wskaźnik rezultatu to W.3.4. - R.41PR Łączenie obszarów wiejskich w Europie:</w:t>
      </w:r>
      <w:r w:rsidR="00CA3560">
        <w:t xml:space="preserve"> </w:t>
      </w:r>
      <w:r w:rsidRPr="004836EF">
        <w:t>odsetek ludności wiejskiej korzystającej z lepszego dostępu do usług i</w:t>
      </w:r>
      <w:r w:rsidR="00CA3560">
        <w:t> </w:t>
      </w:r>
      <w:r w:rsidRPr="004836EF">
        <w:t xml:space="preserve">infrastruktury dzięki wsparciu z WPR wyznaczony na poziomie </w:t>
      </w:r>
      <w:r w:rsidR="000578C8">
        <w:rPr>
          <w:b/>
          <w:bCs/>
        </w:rPr>
        <w:t>100</w:t>
      </w:r>
      <w:r w:rsidRPr="004836EF">
        <w:rPr>
          <w:b/>
          <w:bCs/>
        </w:rPr>
        <w:t xml:space="preserve"> osób</w:t>
      </w:r>
      <w:r w:rsidRPr="004836EF">
        <w:t xml:space="preserve"> i zrealizowany </w:t>
      </w:r>
      <w:r w:rsidR="009E5DAE">
        <w:t xml:space="preserve">do </w:t>
      </w:r>
      <w:r w:rsidRPr="004836EF">
        <w:rPr>
          <w:b/>
          <w:bCs/>
        </w:rPr>
        <w:t>2026 roku</w:t>
      </w:r>
      <w:r w:rsidR="00CA3560">
        <w:rPr>
          <w:b/>
          <w:bCs/>
        </w:rPr>
        <w:t>.</w:t>
      </w:r>
    </w:p>
    <w:p w14:paraId="36308E53" w14:textId="77777777" w:rsidR="003B684E" w:rsidRDefault="003B684E" w:rsidP="004836EF">
      <w:pPr>
        <w:rPr>
          <w:b/>
          <w:bCs/>
        </w:rPr>
      </w:pPr>
    </w:p>
    <w:p w14:paraId="4229C8D9" w14:textId="61394ADA" w:rsidR="004836EF" w:rsidRPr="004836EF" w:rsidRDefault="004836EF" w:rsidP="004836EF">
      <w:r w:rsidRPr="004836EF">
        <w:rPr>
          <w:b/>
          <w:bCs/>
        </w:rPr>
        <w:t xml:space="preserve">Kamienie milowe w LSR, </w:t>
      </w:r>
      <w:r w:rsidRPr="004836EF">
        <w:t>czyli mierniki postępu realizacji LSR, postaw</w:t>
      </w:r>
      <w:r w:rsidR="00CA3560">
        <w:t>io</w:t>
      </w:r>
      <w:r w:rsidRPr="004836EF">
        <w:t>ne zostały (w ramach poszczególnych programów) następująco:</w:t>
      </w:r>
    </w:p>
    <w:p w14:paraId="580AF73C" w14:textId="77777777" w:rsidR="004836EF" w:rsidRPr="004836EF" w:rsidRDefault="004836EF" w:rsidP="004836EF">
      <w:r w:rsidRPr="004836EF">
        <w:t>Program PS WPR:</w:t>
      </w:r>
    </w:p>
    <w:p w14:paraId="37BBA0CC" w14:textId="78021016" w:rsidR="004836EF" w:rsidRPr="004836EF" w:rsidRDefault="004836EF">
      <w:pPr>
        <w:numPr>
          <w:ilvl w:val="0"/>
          <w:numId w:val="39"/>
        </w:numPr>
        <w:spacing w:before="60" w:after="60"/>
        <w:ind w:left="714" w:hanging="357"/>
      </w:pPr>
      <w:r w:rsidRPr="004836EF">
        <w:t xml:space="preserve">30 </w:t>
      </w:r>
      <w:r w:rsidR="00CA3560" w:rsidRPr="004836EF">
        <w:t>czerwca</w:t>
      </w:r>
      <w:r w:rsidRPr="004836EF">
        <w:t xml:space="preserve"> 2026 rok – wartość 40%</w:t>
      </w:r>
    </w:p>
    <w:p w14:paraId="34149072" w14:textId="4F656B7B" w:rsidR="004836EF" w:rsidRDefault="004836EF">
      <w:pPr>
        <w:numPr>
          <w:ilvl w:val="0"/>
          <w:numId w:val="39"/>
        </w:numPr>
        <w:spacing w:before="60" w:after="60"/>
        <w:ind w:left="714" w:hanging="357"/>
      </w:pPr>
      <w:r w:rsidRPr="004836EF">
        <w:t xml:space="preserve">31 </w:t>
      </w:r>
      <w:r w:rsidR="00CA3560" w:rsidRPr="004836EF">
        <w:t>grudnia</w:t>
      </w:r>
      <w:r w:rsidRPr="004836EF">
        <w:t xml:space="preserve"> 2027 rok – wartość 80%</w:t>
      </w:r>
    </w:p>
    <w:p w14:paraId="3AF860A0" w14:textId="77777777" w:rsidR="003B684E" w:rsidRPr="004836EF" w:rsidRDefault="003B684E" w:rsidP="003B684E">
      <w:pPr>
        <w:spacing w:before="60" w:after="60"/>
        <w:ind w:left="714"/>
      </w:pPr>
    </w:p>
    <w:p w14:paraId="13F63331" w14:textId="77777777" w:rsidR="004836EF" w:rsidRPr="004836EF" w:rsidRDefault="004836EF" w:rsidP="004836EF">
      <w:r w:rsidRPr="004836EF">
        <w:t>Program FEM:</w:t>
      </w:r>
    </w:p>
    <w:p w14:paraId="6716A71B" w14:textId="61D5B8FB" w:rsidR="004836EF" w:rsidRPr="004836EF" w:rsidRDefault="004836EF">
      <w:pPr>
        <w:numPr>
          <w:ilvl w:val="0"/>
          <w:numId w:val="40"/>
        </w:numPr>
        <w:spacing w:before="60" w:after="60"/>
        <w:ind w:left="714" w:hanging="357"/>
      </w:pPr>
      <w:r w:rsidRPr="004836EF">
        <w:t xml:space="preserve">31 </w:t>
      </w:r>
      <w:r w:rsidR="00CA3560" w:rsidRPr="004836EF">
        <w:t>grudnia</w:t>
      </w:r>
      <w:r w:rsidRPr="004836EF">
        <w:t xml:space="preserve"> 2026 rok – wartość 80%</w:t>
      </w:r>
    </w:p>
    <w:p w14:paraId="6B159B83" w14:textId="5CD90D8F" w:rsidR="004836EF" w:rsidRPr="004836EF" w:rsidRDefault="004836EF">
      <w:pPr>
        <w:numPr>
          <w:ilvl w:val="0"/>
          <w:numId w:val="40"/>
        </w:numPr>
        <w:spacing w:before="60" w:after="60"/>
        <w:ind w:left="714" w:hanging="357"/>
      </w:pPr>
      <w:r w:rsidRPr="004836EF">
        <w:t xml:space="preserve">31 </w:t>
      </w:r>
      <w:r w:rsidR="00CA3560" w:rsidRPr="004836EF">
        <w:t>grudnia</w:t>
      </w:r>
      <w:r w:rsidRPr="004836EF">
        <w:t xml:space="preserve"> 2028 rok – wartość 100%.</w:t>
      </w:r>
    </w:p>
    <w:p w14:paraId="014CB3CD" w14:textId="77777777" w:rsidR="00B8066B" w:rsidRDefault="00B8066B" w:rsidP="004836EF"/>
    <w:p w14:paraId="36FBCF3A" w14:textId="173FAFEC" w:rsidR="004836EF" w:rsidRPr="004836EF" w:rsidRDefault="004836EF" w:rsidP="004836EF">
      <w:r w:rsidRPr="004836EF">
        <w:t xml:space="preserve">Szczegółowy Plan działania LSR stanowiący Załącznik nr 2 jak </w:t>
      </w:r>
      <w:r w:rsidR="00CA3560" w:rsidRPr="004836EF">
        <w:t>i Plan</w:t>
      </w:r>
      <w:r w:rsidRPr="004836EF">
        <w:t xml:space="preserve"> finansowy LSR stanowiący Załącznik nr 4 uwzględniają niniejsze kamienne milowe i są zgodne w swej konstrukcji z ich zaleceniami.</w:t>
      </w:r>
    </w:p>
    <w:p w14:paraId="3DC2FC47" w14:textId="2399C6F4" w:rsidR="004836EF" w:rsidRPr="00F42061" w:rsidRDefault="004836EF" w:rsidP="00502030">
      <w:pPr>
        <w:sectPr w:rsidR="004836EF" w:rsidRPr="00F42061" w:rsidSect="00DB2E19">
          <w:pgSz w:w="11906" w:h="16838"/>
          <w:pgMar w:top="851" w:right="851" w:bottom="851" w:left="851" w:header="709" w:footer="454" w:gutter="0"/>
          <w:cols w:space="708"/>
          <w:docGrid w:linePitch="360"/>
        </w:sectPr>
      </w:pPr>
    </w:p>
    <w:p w14:paraId="3111C118" w14:textId="0C56F65E" w:rsidR="003469BA" w:rsidRPr="00F42061" w:rsidRDefault="004836EF" w:rsidP="0016192F">
      <w:pPr>
        <w:pStyle w:val="Nagwek1"/>
      </w:pPr>
      <w:r>
        <w:lastRenderedPageBreak/>
        <w:t xml:space="preserve"> </w:t>
      </w:r>
      <w:bookmarkStart w:id="140" w:name="_Toc197337685"/>
      <w:r w:rsidR="003469BA">
        <w:t>Plan finansowy</w:t>
      </w:r>
      <w:r w:rsidR="003469BA" w:rsidRPr="00E7649F">
        <w:t xml:space="preserve"> LSR</w:t>
      </w:r>
      <w:bookmarkEnd w:id="140"/>
    </w:p>
    <w:p w14:paraId="11297975" w14:textId="7FD0D8A5" w:rsidR="003469BA" w:rsidRPr="00E7649F" w:rsidRDefault="003469BA" w:rsidP="007B4B12">
      <w:pPr>
        <w:rPr>
          <w:rFonts w:eastAsia="Calibri" w:cs="Times New Roman"/>
          <w:bCs/>
        </w:rPr>
      </w:pPr>
      <w:r>
        <w:rPr>
          <w:rFonts w:eastAsia="Calibri" w:cs="Times New Roman"/>
          <w:bCs/>
          <w:iCs/>
        </w:rPr>
        <w:t xml:space="preserve">LSR jest strategią </w:t>
      </w:r>
      <w:r w:rsidRPr="00E7649F">
        <w:rPr>
          <w:rFonts w:eastAsia="Calibri" w:cs="Times New Roman"/>
          <w:b/>
          <w:iCs/>
        </w:rPr>
        <w:t>wielofunduszową.</w:t>
      </w:r>
      <w:r>
        <w:rPr>
          <w:rFonts w:eastAsia="Calibri" w:cs="Times New Roman"/>
          <w:bCs/>
          <w:iCs/>
        </w:rPr>
        <w:t xml:space="preserve"> </w:t>
      </w:r>
      <w:r w:rsidRPr="00E7649F">
        <w:rPr>
          <w:rFonts w:eastAsia="Calibri" w:cs="Times New Roman"/>
          <w:bCs/>
          <w:iCs/>
        </w:rPr>
        <w:t xml:space="preserve">Przy konstruowaniu budżetu </w:t>
      </w:r>
      <w:r>
        <w:rPr>
          <w:rFonts w:eastAsia="Calibri" w:cs="Times New Roman"/>
          <w:bCs/>
          <w:iCs/>
        </w:rPr>
        <w:t xml:space="preserve">LSR </w:t>
      </w:r>
      <w:r w:rsidRPr="00E7649F">
        <w:rPr>
          <w:rFonts w:eastAsia="Calibri" w:cs="Times New Roman"/>
          <w:bCs/>
          <w:iCs/>
        </w:rPr>
        <w:t>uwzględniono założenia dot</w:t>
      </w:r>
      <w:r>
        <w:rPr>
          <w:rFonts w:eastAsia="Calibri" w:cs="Times New Roman"/>
          <w:bCs/>
          <w:iCs/>
        </w:rPr>
        <w:t>yczące</w:t>
      </w:r>
      <w:r w:rsidRPr="00E7649F">
        <w:rPr>
          <w:rFonts w:eastAsia="Calibri" w:cs="Times New Roman"/>
          <w:bCs/>
          <w:iCs/>
        </w:rPr>
        <w:t xml:space="preserve"> </w:t>
      </w:r>
      <w:r>
        <w:rPr>
          <w:rFonts w:eastAsia="Calibri" w:cs="Times New Roman"/>
          <w:bCs/>
          <w:iCs/>
        </w:rPr>
        <w:t>zarówno źródeł finansowania</w:t>
      </w:r>
      <w:r w:rsidR="00F42061">
        <w:rPr>
          <w:rFonts w:eastAsia="Calibri" w:cs="Times New Roman"/>
          <w:bCs/>
          <w:iCs/>
        </w:rPr>
        <w:t>,</w:t>
      </w:r>
      <w:r>
        <w:rPr>
          <w:rFonts w:eastAsia="Calibri" w:cs="Times New Roman"/>
          <w:bCs/>
          <w:iCs/>
        </w:rPr>
        <w:t xml:space="preserve"> jak i </w:t>
      </w:r>
      <w:r w:rsidRPr="00E7649F">
        <w:rPr>
          <w:rFonts w:eastAsia="Calibri" w:cs="Times New Roman"/>
          <w:bCs/>
          <w:iCs/>
        </w:rPr>
        <w:t xml:space="preserve">wysokości wsparcia zakładanego </w:t>
      </w:r>
      <w:r>
        <w:rPr>
          <w:rFonts w:eastAsia="Calibri" w:cs="Times New Roman"/>
          <w:bCs/>
          <w:iCs/>
        </w:rPr>
        <w:t>dla Nadwiślańskiej Grupy Działania „</w:t>
      </w:r>
      <w:r w:rsidR="00FA00D7">
        <w:rPr>
          <w:rFonts w:eastAsia="Calibri" w:cs="Times New Roman"/>
          <w:bCs/>
          <w:iCs/>
        </w:rPr>
        <w:t>E.</w:t>
      </w:r>
      <w:proofErr w:type="gramStart"/>
      <w:r w:rsidR="00FA00D7">
        <w:rPr>
          <w:rFonts w:eastAsia="Calibri" w:cs="Times New Roman"/>
          <w:bCs/>
          <w:iCs/>
        </w:rPr>
        <w:t>O.CENOMA</w:t>
      </w:r>
      <w:proofErr w:type="gramEnd"/>
      <w:r>
        <w:rPr>
          <w:rFonts w:eastAsia="Calibri" w:cs="Times New Roman"/>
          <w:bCs/>
          <w:iCs/>
        </w:rPr>
        <w:t>” (kierując się w</w:t>
      </w:r>
      <w:r w:rsidRPr="00E7649F">
        <w:rPr>
          <w:rFonts w:eastAsia="Calibri" w:cs="Times New Roman"/>
        </w:rPr>
        <w:t>ielkoś</w:t>
      </w:r>
      <w:r w:rsidR="00F42061">
        <w:rPr>
          <w:rFonts w:eastAsia="Calibri" w:cs="Times New Roman"/>
        </w:rPr>
        <w:t>cią</w:t>
      </w:r>
      <w:r w:rsidRPr="00E7649F">
        <w:rPr>
          <w:rFonts w:eastAsia="Calibri" w:cs="Times New Roman"/>
        </w:rPr>
        <w:t xml:space="preserve"> środków na realizację LSR wyznaczon</w:t>
      </w:r>
      <w:r w:rsidR="00F42061">
        <w:rPr>
          <w:rFonts w:eastAsia="Calibri" w:cs="Times New Roman"/>
        </w:rPr>
        <w:t>ego</w:t>
      </w:r>
      <w:r w:rsidRPr="00E7649F">
        <w:rPr>
          <w:rFonts w:eastAsia="Calibri" w:cs="Times New Roman"/>
        </w:rPr>
        <w:t xml:space="preserve"> zgodnie z zasadami powiązani</w:t>
      </w:r>
      <w:r w:rsidR="00F42061">
        <w:rPr>
          <w:rFonts w:eastAsia="Calibri" w:cs="Times New Roman"/>
        </w:rPr>
        <w:t>a</w:t>
      </w:r>
      <w:r w:rsidRPr="00E7649F">
        <w:rPr>
          <w:rFonts w:eastAsia="Calibri" w:cs="Times New Roman"/>
        </w:rPr>
        <w:t xml:space="preserve"> liczb</w:t>
      </w:r>
      <w:r>
        <w:rPr>
          <w:rFonts w:eastAsia="Calibri" w:cs="Times New Roman"/>
        </w:rPr>
        <w:t>y</w:t>
      </w:r>
      <w:r w:rsidRPr="00E7649F">
        <w:rPr>
          <w:rFonts w:eastAsia="Calibri" w:cs="Times New Roman"/>
        </w:rPr>
        <w:t xml:space="preserve"> ludności wg stanu na </w:t>
      </w:r>
      <w:r w:rsidR="00D549F7" w:rsidRPr="004C5578">
        <w:rPr>
          <w:color w:val="000000" w:themeColor="text1"/>
        </w:rPr>
        <w:t>31.12.2020 r</w:t>
      </w:r>
      <w:r w:rsidR="00D549F7">
        <w:rPr>
          <w:color w:val="000000" w:themeColor="text1"/>
        </w:rPr>
        <w:t>.</w:t>
      </w:r>
      <w:r>
        <w:rPr>
          <w:rFonts w:eastAsia="Calibri" w:cs="Times New Roman"/>
        </w:rPr>
        <w:t xml:space="preserve">). Planowana wysokość środków na wdrożenie LSR </w:t>
      </w:r>
      <w:r w:rsidR="003B684E">
        <w:rPr>
          <w:rFonts w:eastAsia="Calibri" w:cs="Times New Roman"/>
        </w:rPr>
        <w:br/>
      </w:r>
      <w:r>
        <w:rPr>
          <w:rFonts w:eastAsia="Calibri" w:cs="Times New Roman"/>
        </w:rPr>
        <w:t>i zarz</w:t>
      </w:r>
      <w:r w:rsidR="00F76E0B">
        <w:rPr>
          <w:rFonts w:eastAsia="Calibri" w:cs="Times New Roman"/>
        </w:rPr>
        <w:t>ą</w:t>
      </w:r>
      <w:r>
        <w:rPr>
          <w:rFonts w:eastAsia="Calibri" w:cs="Times New Roman"/>
        </w:rPr>
        <w:t xml:space="preserve">dzania LSR </w:t>
      </w:r>
      <w:r w:rsidRPr="00E7649F">
        <w:rPr>
          <w:rFonts w:eastAsia="Calibri" w:cs="Times New Roman"/>
        </w:rPr>
        <w:t xml:space="preserve">wynosi </w:t>
      </w:r>
      <w:r w:rsidRPr="00CF54F5">
        <w:rPr>
          <w:rFonts w:eastAsia="Calibri" w:cs="Times New Roman"/>
          <w:b/>
          <w:bCs/>
        </w:rPr>
        <w:t>2 027 500</w:t>
      </w:r>
      <w:r>
        <w:rPr>
          <w:rFonts w:eastAsia="Calibri" w:cs="Times New Roman"/>
        </w:rPr>
        <w:t xml:space="preserve"> </w:t>
      </w:r>
      <w:r w:rsidR="008316D2">
        <w:rPr>
          <w:rFonts w:eastAsia="Calibri" w:cs="Times New Roman"/>
          <w:b/>
          <w:bCs/>
        </w:rPr>
        <w:t>e</w:t>
      </w:r>
      <w:r w:rsidRPr="00E7649F">
        <w:rPr>
          <w:rFonts w:eastAsia="Calibri" w:cs="Times New Roman"/>
          <w:b/>
        </w:rPr>
        <w:t>uro</w:t>
      </w:r>
      <w:r>
        <w:rPr>
          <w:rFonts w:eastAsia="Calibri" w:cs="Times New Roman"/>
          <w:b/>
        </w:rPr>
        <w:t xml:space="preserve"> </w:t>
      </w:r>
      <w:r w:rsidRPr="00CF54F5">
        <w:rPr>
          <w:rFonts w:eastAsia="Calibri" w:cs="Times New Roman"/>
          <w:bCs/>
        </w:rPr>
        <w:t xml:space="preserve">(realizacja przedsięwzięć to 1 650 000 </w:t>
      </w:r>
      <w:r w:rsidR="008316D2">
        <w:rPr>
          <w:rFonts w:eastAsia="Calibri" w:cs="Times New Roman"/>
          <w:bCs/>
        </w:rPr>
        <w:t>e</w:t>
      </w:r>
      <w:r w:rsidRPr="00CF54F5">
        <w:rPr>
          <w:rFonts w:eastAsia="Calibri" w:cs="Times New Roman"/>
          <w:bCs/>
        </w:rPr>
        <w:t>uro, zarz</w:t>
      </w:r>
      <w:r>
        <w:rPr>
          <w:rFonts w:eastAsia="Calibri" w:cs="Times New Roman"/>
          <w:bCs/>
        </w:rPr>
        <w:t>ą</w:t>
      </w:r>
      <w:r w:rsidRPr="00CF54F5">
        <w:rPr>
          <w:rFonts w:eastAsia="Calibri" w:cs="Times New Roman"/>
          <w:bCs/>
        </w:rPr>
        <w:t>dzanie LSR</w:t>
      </w:r>
      <w:r w:rsidR="00FF4E85">
        <w:rPr>
          <w:rFonts w:eastAsia="Calibri" w:cs="Times New Roman"/>
          <w:bCs/>
        </w:rPr>
        <w:t xml:space="preserve"> –</w:t>
      </w:r>
      <w:r w:rsidRPr="00CF54F5">
        <w:rPr>
          <w:rFonts w:eastAsia="Calibri" w:cs="Times New Roman"/>
          <w:bCs/>
        </w:rPr>
        <w:t xml:space="preserve"> 377 500 </w:t>
      </w:r>
      <w:r w:rsidR="008316D2">
        <w:rPr>
          <w:rFonts w:eastAsia="Calibri" w:cs="Times New Roman"/>
          <w:bCs/>
        </w:rPr>
        <w:t>e</w:t>
      </w:r>
      <w:r w:rsidRPr="00CF54F5">
        <w:rPr>
          <w:rFonts w:eastAsia="Calibri" w:cs="Times New Roman"/>
          <w:bCs/>
        </w:rPr>
        <w:t>uro).</w:t>
      </w:r>
    </w:p>
    <w:p w14:paraId="64B86171" w14:textId="4B48F407" w:rsidR="008A4949" w:rsidRPr="007E6CC4" w:rsidRDefault="003469BA" w:rsidP="007B4B12">
      <w:pPr>
        <w:rPr>
          <w:rFonts w:eastAsia="Calibri" w:cs="Times New Roman"/>
        </w:rPr>
      </w:pPr>
      <w:r>
        <w:rPr>
          <w:rFonts w:eastAsia="Calibri" w:cs="Times New Roman"/>
        </w:rPr>
        <w:t xml:space="preserve">Fundusze w ramach RLKS, stanowiące </w:t>
      </w:r>
      <w:r w:rsidRPr="000D796F">
        <w:rPr>
          <w:rFonts w:eastAsia="Calibri" w:cs="Times New Roman"/>
          <w:b/>
          <w:bCs/>
        </w:rPr>
        <w:t>bezpośrednie źródło finasowania LSR</w:t>
      </w:r>
      <w:r>
        <w:rPr>
          <w:rFonts w:eastAsia="Calibri" w:cs="Times New Roman"/>
          <w:b/>
          <w:bCs/>
        </w:rPr>
        <w:t>,</w:t>
      </w:r>
      <w:r>
        <w:rPr>
          <w:rFonts w:eastAsia="Calibri" w:cs="Times New Roman"/>
        </w:rPr>
        <w:t xml:space="preserve"> to: </w:t>
      </w:r>
      <w:r w:rsidRPr="00AD2351">
        <w:rPr>
          <w:rFonts w:eastAsia="Calibri" w:cs="Times New Roman"/>
          <w:b/>
          <w:bCs/>
        </w:rPr>
        <w:t>EFFROW</w:t>
      </w:r>
      <w:r w:rsidR="00AD2351" w:rsidRPr="00AD2351">
        <w:rPr>
          <w:rFonts w:eastAsia="Calibri" w:cs="Times New Roman"/>
          <w:b/>
          <w:bCs/>
        </w:rPr>
        <w:t xml:space="preserve"> (PS WPR), </w:t>
      </w:r>
      <w:r w:rsidRPr="00AD2351">
        <w:rPr>
          <w:rFonts w:eastAsia="Calibri" w:cs="Times New Roman"/>
          <w:b/>
          <w:bCs/>
        </w:rPr>
        <w:t>EFRR, EFS+.</w:t>
      </w:r>
      <w:r>
        <w:rPr>
          <w:rFonts w:eastAsia="Calibri" w:cs="Times New Roman"/>
          <w:b/>
          <w:bCs/>
        </w:rPr>
        <w:t xml:space="preserve"> </w:t>
      </w:r>
      <w:r>
        <w:rPr>
          <w:rFonts w:eastAsia="Calibri" w:cs="Times New Roman"/>
        </w:rPr>
        <w:t xml:space="preserve">Wskazane źródła finasowania przedsięwzięć są ściśle powiązane w założonymi w LSR celami, odpowiadając ich charakterowi oraz zakresowi przedsięwzięć jakie obejmują. </w:t>
      </w:r>
      <w:r w:rsidRPr="00C2385D">
        <w:rPr>
          <w:rFonts w:eastAsia="Calibri" w:cs="Times New Roman"/>
        </w:rPr>
        <w:t xml:space="preserve">Ponadto </w:t>
      </w:r>
      <w:r>
        <w:rPr>
          <w:rFonts w:eastAsia="Calibri" w:cs="Times New Roman"/>
        </w:rPr>
        <w:t>ze wskazanych źródeł finansowania przewiduje się pokrycie kosztów zarz</w:t>
      </w:r>
      <w:r w:rsidR="007B4B12">
        <w:rPr>
          <w:rFonts w:eastAsia="Calibri" w:cs="Times New Roman"/>
        </w:rPr>
        <w:t>ą</w:t>
      </w:r>
      <w:r>
        <w:rPr>
          <w:rFonts w:eastAsia="Calibri" w:cs="Times New Roman"/>
        </w:rPr>
        <w:t>dzania LSR takich jak m.in.:</w:t>
      </w:r>
      <w:r w:rsidRPr="00E7649F">
        <w:rPr>
          <w:rFonts w:eastAsia="Calibri" w:cs="Times New Roman"/>
        </w:rPr>
        <w:t xml:space="preserve"> koszty realizowania planu komunikacji, utrzymania biura</w:t>
      </w:r>
      <w:r>
        <w:rPr>
          <w:rFonts w:eastAsia="Calibri" w:cs="Times New Roman"/>
        </w:rPr>
        <w:t xml:space="preserve"> LGD</w:t>
      </w:r>
      <w:r w:rsidRPr="00E7649F">
        <w:rPr>
          <w:rFonts w:eastAsia="Calibri" w:cs="Times New Roman"/>
        </w:rPr>
        <w:t>, zatrudnienia pracowników oraz monitoringu i ewaluacji</w:t>
      </w:r>
      <w:r>
        <w:rPr>
          <w:rFonts w:eastAsia="Calibri" w:cs="Times New Roman"/>
        </w:rPr>
        <w:t xml:space="preserve"> LSR.</w:t>
      </w:r>
      <w:r w:rsidR="007E6CC4">
        <w:rPr>
          <w:rFonts w:eastAsia="Calibri" w:cs="Times New Roman"/>
        </w:rPr>
        <w:t xml:space="preserve"> </w:t>
      </w:r>
      <w:r w:rsidRPr="00FF4E85">
        <w:rPr>
          <w:rFonts w:eastAsia="Calibri" w:cs="Times New Roman"/>
          <w:b/>
          <w:bCs/>
        </w:rPr>
        <w:t xml:space="preserve">W ramach LSR </w:t>
      </w:r>
      <w:r w:rsidRPr="00FF4E85">
        <w:rPr>
          <w:rFonts w:eastAsia="Calibri" w:cs="Times New Roman"/>
        </w:rPr>
        <w:t xml:space="preserve">wyznaczone zostały </w:t>
      </w:r>
      <w:r w:rsidRPr="00FF4E85">
        <w:rPr>
          <w:rFonts w:eastAsia="Calibri" w:cs="Times New Roman"/>
          <w:b/>
          <w:bCs/>
        </w:rPr>
        <w:t xml:space="preserve">3 </w:t>
      </w:r>
      <w:r w:rsidR="007B4B12" w:rsidRPr="00FF4E85">
        <w:rPr>
          <w:rFonts w:eastAsia="Calibri" w:cs="Times New Roman"/>
          <w:b/>
          <w:bCs/>
        </w:rPr>
        <w:t>cele,</w:t>
      </w:r>
      <w:r w:rsidRPr="00FF4E85">
        <w:rPr>
          <w:rFonts w:eastAsia="Calibri" w:cs="Times New Roman"/>
        </w:rPr>
        <w:t xml:space="preserve"> w ramach których przewidziano do realizacji łącznie </w:t>
      </w:r>
      <w:r w:rsidRPr="00FF4E85">
        <w:rPr>
          <w:rFonts w:eastAsia="Calibri" w:cs="Times New Roman"/>
          <w:b/>
          <w:bCs/>
        </w:rPr>
        <w:t>1</w:t>
      </w:r>
      <w:r w:rsidR="00FD51DE">
        <w:rPr>
          <w:rFonts w:eastAsia="Calibri" w:cs="Times New Roman"/>
          <w:b/>
          <w:bCs/>
        </w:rPr>
        <w:t>3</w:t>
      </w:r>
      <w:r w:rsidRPr="00FF4E85">
        <w:rPr>
          <w:rFonts w:eastAsia="Calibri" w:cs="Times New Roman"/>
          <w:b/>
          <w:bCs/>
        </w:rPr>
        <w:t xml:space="preserve"> przedsięwzięć.</w:t>
      </w:r>
      <w:r>
        <w:rPr>
          <w:rFonts w:eastAsia="Calibri" w:cs="Times New Roman"/>
          <w:b/>
          <w:bCs/>
        </w:rPr>
        <w:t xml:space="preserve"> </w:t>
      </w:r>
    </w:p>
    <w:p w14:paraId="28860BDF" w14:textId="1DBF9913" w:rsidR="00AD2351" w:rsidRDefault="003469BA" w:rsidP="007B4B12">
      <w:pPr>
        <w:rPr>
          <w:rFonts w:eastAsia="Calibri" w:cs="Times New Roman"/>
        </w:rPr>
      </w:pPr>
      <w:r w:rsidRPr="00502030">
        <w:rPr>
          <w:rFonts w:eastAsia="Calibri" w:cs="Times New Roman"/>
          <w:b/>
          <w:bCs/>
          <w:color w:val="1F497D" w:themeColor="text2"/>
        </w:rPr>
        <w:t xml:space="preserve">Źródło finansowania </w:t>
      </w:r>
      <w:r w:rsidR="00AD2351" w:rsidRPr="00502030">
        <w:rPr>
          <w:rFonts w:eastAsia="Calibri" w:cs="Times New Roman"/>
          <w:b/>
          <w:bCs/>
          <w:color w:val="1F497D" w:themeColor="text2"/>
        </w:rPr>
        <w:t>EFFROW (</w:t>
      </w:r>
      <w:r w:rsidRPr="00502030">
        <w:rPr>
          <w:rFonts w:eastAsia="Calibri" w:cs="Times New Roman"/>
          <w:b/>
          <w:bCs/>
          <w:color w:val="1F497D" w:themeColor="text2"/>
        </w:rPr>
        <w:t>PS WPR</w:t>
      </w:r>
      <w:r w:rsidR="00AD2351" w:rsidRPr="00502030">
        <w:rPr>
          <w:rFonts w:eastAsia="Calibri" w:cs="Times New Roman"/>
          <w:b/>
          <w:bCs/>
          <w:color w:val="1F497D" w:themeColor="text2"/>
        </w:rPr>
        <w:t>)</w:t>
      </w:r>
      <w:r w:rsidRPr="00502030">
        <w:rPr>
          <w:rFonts w:eastAsia="Calibri" w:cs="Times New Roman"/>
          <w:color w:val="1F497D" w:themeColor="text2"/>
        </w:rPr>
        <w:t xml:space="preserve"> </w:t>
      </w:r>
      <w:r w:rsidRPr="00AD2351">
        <w:rPr>
          <w:rFonts w:eastAsia="Calibri" w:cs="Times New Roman"/>
        </w:rPr>
        <w:t>wpisuje</w:t>
      </w:r>
      <w:r>
        <w:rPr>
          <w:rFonts w:eastAsia="Calibri" w:cs="Times New Roman"/>
        </w:rPr>
        <w:t xml:space="preserve"> się we </w:t>
      </w:r>
      <w:r w:rsidRPr="005B1381">
        <w:rPr>
          <w:rFonts w:eastAsia="Calibri" w:cs="Times New Roman"/>
          <w:b/>
          <w:bCs/>
        </w:rPr>
        <w:t>wszystkie cele</w:t>
      </w:r>
      <w:r w:rsidR="00AD2351">
        <w:rPr>
          <w:rFonts w:eastAsia="Calibri" w:cs="Times New Roman"/>
          <w:b/>
          <w:bCs/>
        </w:rPr>
        <w:t xml:space="preserve">: </w:t>
      </w:r>
      <w:r w:rsidR="00AD2351" w:rsidRPr="00AD2351">
        <w:rPr>
          <w:rFonts w:eastAsia="Calibri" w:cs="Times New Roman"/>
          <w:b/>
          <w:bCs/>
        </w:rPr>
        <w:t>Cel 1, Cel 2 oraz Cel 3</w:t>
      </w:r>
      <w:r w:rsidR="00AD2351">
        <w:rPr>
          <w:rFonts w:eastAsia="Calibri" w:cs="Times New Roman"/>
          <w:b/>
          <w:bCs/>
        </w:rPr>
        <w:t>,</w:t>
      </w:r>
      <w:r w:rsidR="00AD2351">
        <w:rPr>
          <w:rFonts w:eastAsia="Calibri" w:cs="Times New Roman"/>
        </w:rPr>
        <w:t xml:space="preserve"> </w:t>
      </w:r>
      <w:r>
        <w:rPr>
          <w:rFonts w:eastAsia="Calibri" w:cs="Times New Roman"/>
        </w:rPr>
        <w:t xml:space="preserve">przewidziane do osiągnięcia w ramach </w:t>
      </w:r>
      <w:r w:rsidR="00C348AA" w:rsidRPr="005B1381">
        <w:rPr>
          <w:rFonts w:eastAsia="Calibri" w:cs="Times New Roman"/>
          <w:b/>
          <w:bCs/>
        </w:rPr>
        <w:t>LSR,</w:t>
      </w:r>
      <w:r>
        <w:rPr>
          <w:rFonts w:eastAsia="Calibri" w:cs="Times New Roman"/>
        </w:rPr>
        <w:t xml:space="preserve"> jednakże ich zakres wsparcia dedykowany jest </w:t>
      </w:r>
      <w:r w:rsidRPr="007E6CC4">
        <w:rPr>
          <w:rFonts w:eastAsia="Calibri" w:cs="Times New Roman"/>
        </w:rPr>
        <w:t xml:space="preserve">łącznie </w:t>
      </w:r>
      <w:r w:rsidR="007E6CC4" w:rsidRPr="007E6CC4">
        <w:rPr>
          <w:rFonts w:eastAsia="Calibri" w:cs="Times New Roman"/>
          <w:b/>
          <w:bCs/>
        </w:rPr>
        <w:t>jedenastu</w:t>
      </w:r>
      <w:r w:rsidRPr="007E6CC4">
        <w:rPr>
          <w:rFonts w:eastAsia="Calibri" w:cs="Times New Roman"/>
          <w:b/>
          <w:bCs/>
        </w:rPr>
        <w:t xml:space="preserve"> </w:t>
      </w:r>
      <w:r w:rsidRPr="00FF4E85">
        <w:rPr>
          <w:rFonts w:eastAsia="Calibri" w:cs="Times New Roman"/>
          <w:b/>
          <w:bCs/>
        </w:rPr>
        <w:t>przedsięwzięciom</w:t>
      </w:r>
      <w:r w:rsidRPr="00FF4E85">
        <w:rPr>
          <w:rFonts w:eastAsia="Calibri" w:cs="Times New Roman"/>
        </w:rPr>
        <w:t xml:space="preserve"> zg</w:t>
      </w:r>
      <w:r>
        <w:rPr>
          <w:rFonts w:eastAsia="Calibri" w:cs="Times New Roman"/>
        </w:rPr>
        <w:t>odnym z polityką PS</w:t>
      </w:r>
      <w:r w:rsidR="00C348AA">
        <w:rPr>
          <w:rFonts w:eastAsia="Calibri" w:cs="Times New Roman"/>
        </w:rPr>
        <w:t> </w:t>
      </w:r>
      <w:r>
        <w:rPr>
          <w:rFonts w:eastAsia="Calibri" w:cs="Times New Roman"/>
        </w:rPr>
        <w:t xml:space="preserve">WPR. </w:t>
      </w:r>
    </w:p>
    <w:p w14:paraId="64A5AD43" w14:textId="6A30BBC4" w:rsidR="00EC00C7" w:rsidRDefault="00EC00C7" w:rsidP="007B4B12">
      <w:pPr>
        <w:rPr>
          <w:rFonts w:eastAsia="Calibri" w:cs="Times New Roman"/>
        </w:rPr>
      </w:pPr>
      <w:r>
        <w:rPr>
          <w:rFonts w:eastAsia="Calibri" w:cs="Times New Roman"/>
        </w:rPr>
        <w:t xml:space="preserve">W układzie tabelarycznym </w:t>
      </w:r>
      <w:bookmarkStart w:id="141" w:name="_Hlk136508041"/>
      <w:r>
        <w:rPr>
          <w:rFonts w:eastAsia="Calibri" w:cs="Times New Roman"/>
        </w:rPr>
        <w:t>zestawienie celów i przedsięwzięć realizowanych z</w:t>
      </w:r>
      <w:r w:rsidRPr="00EC00C7">
        <w:t xml:space="preserve"> </w:t>
      </w:r>
      <w:r w:rsidRPr="00EC00C7">
        <w:rPr>
          <w:rFonts w:eastAsia="Calibri" w:cs="Times New Roman"/>
        </w:rPr>
        <w:t>EFFROW (PS WPR)</w:t>
      </w:r>
      <w:r>
        <w:rPr>
          <w:rFonts w:eastAsia="Calibri" w:cs="Times New Roman"/>
        </w:rPr>
        <w:t xml:space="preserve"> </w:t>
      </w:r>
      <w:bookmarkEnd w:id="141"/>
      <w:r>
        <w:rPr>
          <w:rFonts w:eastAsia="Calibri" w:cs="Times New Roman"/>
        </w:rPr>
        <w:t>przedstawia się następująco:</w:t>
      </w:r>
    </w:p>
    <w:p w14:paraId="042A9E1B" w14:textId="77777777" w:rsidR="007E6CC4" w:rsidRDefault="007E6CC4" w:rsidP="007B4B12">
      <w:pPr>
        <w:rPr>
          <w:rFonts w:eastAsia="Calibri" w:cs="Times New Roman"/>
        </w:rPr>
      </w:pPr>
    </w:p>
    <w:p w14:paraId="0DE20883" w14:textId="3CB19CF4" w:rsidR="008A4949" w:rsidRDefault="008A4949" w:rsidP="008A4949">
      <w:pPr>
        <w:pStyle w:val="Legenda"/>
        <w:keepNext/>
      </w:pPr>
      <w:bookmarkStart w:id="142" w:name="_Toc136507879"/>
      <w:r>
        <w:t xml:space="preserve">Tabela </w:t>
      </w:r>
      <w:fldSimple w:instr=" SEQ Tabela \* ARABIC ">
        <w:r w:rsidR="00384506">
          <w:rPr>
            <w:noProof/>
          </w:rPr>
          <w:t>10</w:t>
        </w:r>
      </w:fldSimple>
      <w:r>
        <w:t>.</w:t>
      </w:r>
      <w:r w:rsidRPr="008A4949">
        <w:rPr>
          <w:rFonts w:eastAsia="Calibri" w:cs="Times New Roman"/>
        </w:rPr>
        <w:t xml:space="preserve"> </w:t>
      </w:r>
      <w:r>
        <w:rPr>
          <w:rFonts w:eastAsia="Calibri" w:cs="Times New Roman"/>
        </w:rPr>
        <w:t>Zestawienie celów i przedsięwzięć realizowanych z</w:t>
      </w:r>
      <w:r w:rsidRPr="00EC00C7">
        <w:t xml:space="preserve"> </w:t>
      </w:r>
      <w:r w:rsidRPr="00EC00C7">
        <w:rPr>
          <w:rFonts w:eastAsia="Calibri" w:cs="Times New Roman"/>
        </w:rPr>
        <w:t>EFFROW (PS WPR)</w:t>
      </w:r>
      <w:bookmarkEnd w:id="142"/>
    </w:p>
    <w:tbl>
      <w:tblPr>
        <w:tblStyle w:val="Tabela-Siatka"/>
        <w:tblW w:w="0" w:type="auto"/>
        <w:tblLook w:val="04A0" w:firstRow="1" w:lastRow="0" w:firstColumn="1" w:lastColumn="0" w:noHBand="0" w:noVBand="1"/>
      </w:tblPr>
      <w:tblGrid>
        <w:gridCol w:w="2830"/>
        <w:gridCol w:w="7364"/>
      </w:tblGrid>
      <w:tr w:rsidR="000578C8" w:rsidRPr="000578C8" w14:paraId="5F598316" w14:textId="77777777" w:rsidTr="000706EF">
        <w:trPr>
          <w:trHeight w:val="418"/>
        </w:trPr>
        <w:tc>
          <w:tcPr>
            <w:tcW w:w="2830" w:type="dxa"/>
            <w:shd w:val="clear" w:color="auto" w:fill="00B0F0"/>
            <w:vAlign w:val="center"/>
          </w:tcPr>
          <w:p w14:paraId="12CC7867" w14:textId="77777777" w:rsidR="000578C8" w:rsidRPr="000578C8" w:rsidRDefault="000578C8" w:rsidP="000706EF">
            <w:pPr>
              <w:spacing w:before="20" w:after="20"/>
              <w:jc w:val="center"/>
              <w:rPr>
                <w:rFonts w:eastAsia="Calibri" w:cs="Times New Roman"/>
                <w:b/>
                <w:bCs/>
              </w:rPr>
            </w:pPr>
            <w:r w:rsidRPr="000578C8">
              <w:rPr>
                <w:rFonts w:eastAsia="Calibri" w:cs="Times New Roman"/>
                <w:b/>
                <w:bCs/>
              </w:rPr>
              <w:t>Cel</w:t>
            </w:r>
          </w:p>
        </w:tc>
        <w:tc>
          <w:tcPr>
            <w:tcW w:w="7364" w:type="dxa"/>
            <w:shd w:val="clear" w:color="auto" w:fill="00B0F0"/>
            <w:vAlign w:val="center"/>
          </w:tcPr>
          <w:p w14:paraId="4933B2A7" w14:textId="77777777" w:rsidR="000578C8" w:rsidRPr="000578C8" w:rsidRDefault="000578C8" w:rsidP="000706EF">
            <w:pPr>
              <w:spacing w:before="20" w:after="20"/>
              <w:jc w:val="center"/>
              <w:rPr>
                <w:rFonts w:eastAsia="Calibri" w:cs="Times New Roman"/>
                <w:b/>
                <w:bCs/>
              </w:rPr>
            </w:pPr>
            <w:r w:rsidRPr="000578C8">
              <w:rPr>
                <w:rFonts w:eastAsia="Calibri" w:cs="Times New Roman"/>
                <w:b/>
                <w:bCs/>
              </w:rPr>
              <w:t>Przedsięwzięcie</w:t>
            </w:r>
          </w:p>
        </w:tc>
      </w:tr>
      <w:tr w:rsidR="009B0B73" w14:paraId="3035674D" w14:textId="77777777" w:rsidTr="00577488">
        <w:trPr>
          <w:trHeight w:val="789"/>
        </w:trPr>
        <w:tc>
          <w:tcPr>
            <w:tcW w:w="2830" w:type="dxa"/>
            <w:vMerge w:val="restart"/>
            <w:vAlign w:val="center"/>
          </w:tcPr>
          <w:p w14:paraId="0806DBB5" w14:textId="15E9AEA8" w:rsidR="009B0B73" w:rsidRDefault="00DD4122" w:rsidP="000706EF">
            <w:pPr>
              <w:spacing w:before="20" w:after="20"/>
              <w:jc w:val="left"/>
              <w:rPr>
                <w:rFonts w:eastAsia="Calibri" w:cs="Times New Roman"/>
              </w:rPr>
            </w:pPr>
            <w:r>
              <w:rPr>
                <w:rFonts w:eastAsia="Calibri" w:cs="Times New Roman"/>
              </w:rPr>
              <w:t xml:space="preserve"> </w:t>
            </w:r>
            <w:r w:rsidR="009B0B73">
              <w:rPr>
                <w:rFonts w:eastAsia="Calibri" w:cs="Times New Roman"/>
              </w:rPr>
              <w:t xml:space="preserve">Cel 1. </w:t>
            </w:r>
          </w:p>
          <w:p w14:paraId="0A2753C6" w14:textId="77777777" w:rsidR="009B0B73" w:rsidRDefault="009B0B73" w:rsidP="000706EF">
            <w:pPr>
              <w:spacing w:before="20" w:after="20"/>
              <w:jc w:val="left"/>
              <w:rPr>
                <w:rFonts w:eastAsia="Calibri" w:cs="Times New Roman"/>
              </w:rPr>
            </w:pPr>
            <w:r>
              <w:rPr>
                <w:rFonts w:eastAsia="Calibri" w:cs="Times New Roman"/>
              </w:rPr>
              <w:t>Rozwój gospodarczy obszaru LGD, głównie w oparciu o potencjał turystyczny ukierunkowany na turystykę aktywną i rozbudowę infrastruktury wspierającej</w:t>
            </w:r>
          </w:p>
        </w:tc>
        <w:tc>
          <w:tcPr>
            <w:tcW w:w="7364" w:type="dxa"/>
            <w:vAlign w:val="center"/>
          </w:tcPr>
          <w:p w14:paraId="21C57C11" w14:textId="2D4E7F15" w:rsidR="009B0B73" w:rsidRPr="007E6CC4" w:rsidRDefault="009B0B73" w:rsidP="007E6CC4">
            <w:pPr>
              <w:spacing w:before="20" w:after="20"/>
              <w:rPr>
                <w:rFonts w:eastAsia="Calibri" w:cs="Times New Roman"/>
              </w:rPr>
            </w:pPr>
            <w:r w:rsidRPr="007E6CC4">
              <w:rPr>
                <w:rFonts w:eastAsia="Calibri" w:cs="Times New Roman"/>
              </w:rPr>
              <w:t>P.1.</w:t>
            </w:r>
            <w:r w:rsidR="006A2F44">
              <w:rPr>
                <w:rFonts w:eastAsia="Calibri" w:cs="Times New Roman"/>
                <w:color w:val="EE0000"/>
              </w:rPr>
              <w:t>1</w:t>
            </w:r>
            <w:r w:rsidRPr="007E6CC4">
              <w:rPr>
                <w:rFonts w:eastAsia="Calibri" w:cs="Times New Roman"/>
              </w:rPr>
              <w:t>.Wzmocnienie rozwoju oferty turystycznej wraz z wyposażeniem/ rozbudową infrastruktury sprzyjającej efektywnemu wykorzystaniu walorów środowiska naturalnego i kulturowego oraz potencjału turystycznego obszaru LGD.</w:t>
            </w:r>
          </w:p>
        </w:tc>
      </w:tr>
      <w:tr w:rsidR="009B0B73" w14:paraId="683E55CE" w14:textId="77777777" w:rsidTr="00577488">
        <w:trPr>
          <w:trHeight w:val="789"/>
        </w:trPr>
        <w:tc>
          <w:tcPr>
            <w:tcW w:w="2830" w:type="dxa"/>
            <w:vMerge/>
            <w:vAlign w:val="center"/>
          </w:tcPr>
          <w:p w14:paraId="4ABBAD38" w14:textId="77777777" w:rsidR="009B0B73" w:rsidRDefault="009B0B73" w:rsidP="000706EF">
            <w:pPr>
              <w:spacing w:before="20" w:after="20"/>
              <w:jc w:val="left"/>
              <w:rPr>
                <w:rFonts w:eastAsia="Calibri" w:cs="Times New Roman"/>
              </w:rPr>
            </w:pPr>
          </w:p>
        </w:tc>
        <w:tc>
          <w:tcPr>
            <w:tcW w:w="7364" w:type="dxa"/>
            <w:vAlign w:val="center"/>
          </w:tcPr>
          <w:p w14:paraId="1CF1184F" w14:textId="12C939D6" w:rsidR="009B0B73" w:rsidRPr="007E6CC4" w:rsidRDefault="009B0B73" w:rsidP="007E6CC4">
            <w:pPr>
              <w:spacing w:before="20" w:after="20"/>
              <w:rPr>
                <w:rFonts w:eastAsia="Calibri" w:cs="Times New Roman"/>
              </w:rPr>
            </w:pPr>
            <w:r w:rsidRPr="007E6CC4">
              <w:rPr>
                <w:rFonts w:eastAsia="Calibri" w:cs="Times New Roman"/>
              </w:rPr>
              <w:t>P.1.</w:t>
            </w:r>
            <w:r w:rsidR="006A2F44">
              <w:rPr>
                <w:rFonts w:eastAsia="Calibri" w:cs="Times New Roman"/>
                <w:color w:val="EE0000"/>
              </w:rPr>
              <w:t>2</w:t>
            </w:r>
            <w:r w:rsidRPr="007E6CC4">
              <w:rPr>
                <w:rFonts w:eastAsia="Calibri" w:cs="Times New Roman"/>
              </w:rPr>
              <w:t>. Stworzenie, rozwój i promocja lokalnej oferty turystycznej i produktów turystycznych z wykorzystaniem innowacyjnych narzędzi.</w:t>
            </w:r>
          </w:p>
        </w:tc>
      </w:tr>
      <w:tr w:rsidR="009B0B73" w14:paraId="368C4704" w14:textId="77777777" w:rsidTr="00577488">
        <w:trPr>
          <w:trHeight w:val="789"/>
        </w:trPr>
        <w:tc>
          <w:tcPr>
            <w:tcW w:w="2830" w:type="dxa"/>
            <w:vMerge/>
            <w:vAlign w:val="center"/>
          </w:tcPr>
          <w:p w14:paraId="11517D96" w14:textId="77777777" w:rsidR="009B0B73" w:rsidRDefault="009B0B73" w:rsidP="000706EF">
            <w:pPr>
              <w:spacing w:before="20" w:after="20"/>
              <w:jc w:val="left"/>
              <w:rPr>
                <w:rFonts w:eastAsia="Calibri" w:cs="Times New Roman"/>
              </w:rPr>
            </w:pPr>
          </w:p>
        </w:tc>
        <w:tc>
          <w:tcPr>
            <w:tcW w:w="7364" w:type="dxa"/>
            <w:vAlign w:val="center"/>
          </w:tcPr>
          <w:p w14:paraId="7E4BA1D4" w14:textId="759B28A9" w:rsidR="009B0B73" w:rsidRPr="009B0B73" w:rsidRDefault="009B0B73" w:rsidP="007E6CC4">
            <w:pPr>
              <w:spacing w:before="20" w:after="20"/>
              <w:rPr>
                <w:rFonts w:eastAsia="Calibri" w:cs="Times New Roman"/>
              </w:rPr>
            </w:pPr>
            <w:r w:rsidRPr="007E6CC4">
              <w:rPr>
                <w:rFonts w:eastAsia="Calibri" w:cs="Times New Roman"/>
              </w:rPr>
              <w:t>P.1.</w:t>
            </w:r>
            <w:r w:rsidR="006A2F44">
              <w:rPr>
                <w:rFonts w:eastAsia="Calibri" w:cs="Times New Roman"/>
                <w:color w:val="EE0000"/>
              </w:rPr>
              <w:t>3</w:t>
            </w:r>
            <w:r w:rsidRPr="007E6CC4">
              <w:rPr>
                <w:rFonts w:eastAsia="Calibri" w:cs="Times New Roman"/>
              </w:rPr>
              <w:t xml:space="preserve">. </w:t>
            </w:r>
            <w:r w:rsidRPr="009649D8">
              <w:rPr>
                <w:rFonts w:eastAsia="Calibri" w:cs="Times New Roman"/>
              </w:rPr>
              <w:t>Wsparcie operacji polegających na podejmowaniu działalności gospodarczych</w:t>
            </w:r>
          </w:p>
        </w:tc>
      </w:tr>
      <w:tr w:rsidR="009B0B73" w14:paraId="2C33D48D" w14:textId="77777777" w:rsidTr="00577488">
        <w:trPr>
          <w:trHeight w:val="789"/>
        </w:trPr>
        <w:tc>
          <w:tcPr>
            <w:tcW w:w="2830" w:type="dxa"/>
            <w:vMerge/>
            <w:vAlign w:val="center"/>
          </w:tcPr>
          <w:p w14:paraId="26BD4B63" w14:textId="77777777" w:rsidR="009B0B73" w:rsidRDefault="009B0B73" w:rsidP="000706EF">
            <w:pPr>
              <w:spacing w:before="20" w:after="20"/>
              <w:jc w:val="left"/>
              <w:rPr>
                <w:rFonts w:eastAsia="Calibri" w:cs="Times New Roman"/>
              </w:rPr>
            </w:pPr>
          </w:p>
        </w:tc>
        <w:tc>
          <w:tcPr>
            <w:tcW w:w="7364" w:type="dxa"/>
            <w:vAlign w:val="center"/>
          </w:tcPr>
          <w:p w14:paraId="4701D421" w14:textId="6101CDAE" w:rsidR="009B0B73" w:rsidRPr="007E6CC4" w:rsidRDefault="009B0B73" w:rsidP="007E6CC4">
            <w:pPr>
              <w:spacing w:before="20" w:after="20"/>
              <w:rPr>
                <w:rFonts w:eastAsia="Calibri" w:cs="Times New Roman"/>
              </w:rPr>
            </w:pPr>
            <w:r w:rsidRPr="007E6CC4">
              <w:rPr>
                <w:rFonts w:eastAsia="Calibri" w:cs="Times New Roman"/>
              </w:rPr>
              <w:t>P.1.</w:t>
            </w:r>
            <w:r w:rsidR="006A2F44">
              <w:rPr>
                <w:rFonts w:eastAsia="Calibri" w:cs="Times New Roman"/>
                <w:color w:val="EE0000"/>
              </w:rPr>
              <w:t>4</w:t>
            </w:r>
            <w:r w:rsidRPr="007E6CC4">
              <w:rPr>
                <w:rFonts w:eastAsia="Calibri" w:cs="Times New Roman"/>
              </w:rPr>
              <w:t>. Wsparcie istniejących działalności gospodarczych.</w:t>
            </w:r>
          </w:p>
        </w:tc>
      </w:tr>
      <w:tr w:rsidR="00315E3A" w14:paraId="3CA03897" w14:textId="77777777" w:rsidTr="000578C8">
        <w:trPr>
          <w:trHeight w:val="1240"/>
        </w:trPr>
        <w:tc>
          <w:tcPr>
            <w:tcW w:w="2830" w:type="dxa"/>
            <w:vMerge w:val="restart"/>
            <w:vAlign w:val="center"/>
          </w:tcPr>
          <w:p w14:paraId="4F539BDF" w14:textId="77777777" w:rsidR="00315E3A" w:rsidRDefault="00315E3A" w:rsidP="000706EF">
            <w:pPr>
              <w:spacing w:before="20" w:after="20"/>
              <w:jc w:val="left"/>
              <w:rPr>
                <w:rFonts w:eastAsia="Calibri" w:cs="Times New Roman"/>
              </w:rPr>
            </w:pPr>
            <w:r>
              <w:rPr>
                <w:rFonts w:eastAsia="Calibri" w:cs="Times New Roman"/>
              </w:rPr>
              <w:t>C</w:t>
            </w:r>
            <w:r w:rsidRPr="00AD2351">
              <w:rPr>
                <w:rFonts w:eastAsia="Calibri" w:cs="Times New Roman"/>
              </w:rPr>
              <w:t>el 2</w:t>
            </w:r>
            <w:r>
              <w:rPr>
                <w:rFonts w:eastAsia="Calibri" w:cs="Times New Roman"/>
              </w:rPr>
              <w:t xml:space="preserve">. </w:t>
            </w:r>
          </w:p>
          <w:p w14:paraId="04C30B9B" w14:textId="30F3C838" w:rsidR="00315E3A" w:rsidRDefault="00315E3A" w:rsidP="000706EF">
            <w:pPr>
              <w:spacing w:before="20" w:after="20"/>
              <w:jc w:val="left"/>
              <w:rPr>
                <w:rFonts w:eastAsia="Calibri" w:cs="Times New Roman"/>
              </w:rPr>
            </w:pPr>
            <w:r w:rsidRPr="00386949">
              <w:rPr>
                <w:rFonts w:eastAsia="Calibri" w:cs="Times New Roman"/>
              </w:rPr>
              <w:t>Budowanie aktywnej społecznie i zawodowo społeczności lokalnej LGD</w:t>
            </w:r>
          </w:p>
        </w:tc>
        <w:tc>
          <w:tcPr>
            <w:tcW w:w="7364" w:type="dxa"/>
            <w:vAlign w:val="center"/>
          </w:tcPr>
          <w:p w14:paraId="49A0E5E4" w14:textId="4F85B362" w:rsidR="00315E3A" w:rsidRPr="00FF4E85" w:rsidRDefault="00315E3A" w:rsidP="000706EF">
            <w:pPr>
              <w:spacing w:before="20" w:after="20"/>
              <w:jc w:val="left"/>
              <w:rPr>
                <w:rFonts w:eastAsia="Calibri" w:cs="Times New Roman"/>
              </w:rPr>
            </w:pPr>
            <w:r w:rsidRPr="00F21A8E">
              <w:rPr>
                <w:rFonts w:eastAsia="Calibri" w:cs="Times New Roman"/>
              </w:rPr>
              <w:t>P.2</w:t>
            </w:r>
            <w:r w:rsidRPr="007E6CC4">
              <w:rPr>
                <w:rFonts w:eastAsia="Calibri" w:cs="Times New Roman"/>
              </w:rPr>
              <w:t xml:space="preserve">.1. Centrum </w:t>
            </w:r>
            <w:r w:rsidRPr="00F21A8E">
              <w:rPr>
                <w:rFonts w:eastAsia="Calibri" w:cs="Times New Roman"/>
              </w:rPr>
              <w:t xml:space="preserve">Wsparcia Aktywności </w:t>
            </w:r>
            <w:proofErr w:type="spellStart"/>
            <w:r w:rsidRPr="00F21A8E">
              <w:rPr>
                <w:rFonts w:eastAsia="Calibri" w:cs="Times New Roman"/>
              </w:rPr>
              <w:t>Społeczno</w:t>
            </w:r>
            <w:proofErr w:type="spellEnd"/>
            <w:r w:rsidRPr="00F21A8E">
              <w:rPr>
                <w:rFonts w:eastAsia="Calibri" w:cs="Times New Roman"/>
              </w:rPr>
              <w:t xml:space="preserve"> </w:t>
            </w:r>
            <w:r>
              <w:rPr>
                <w:rFonts w:eastAsia="Calibri" w:cs="Times New Roman"/>
              </w:rPr>
              <w:t xml:space="preserve">– </w:t>
            </w:r>
            <w:r w:rsidRPr="00F21A8E">
              <w:rPr>
                <w:rFonts w:eastAsia="Calibri" w:cs="Times New Roman"/>
              </w:rPr>
              <w:t>Zawodowej –</w:t>
            </w:r>
            <w:r>
              <w:rPr>
                <w:rFonts w:eastAsia="Calibri" w:cs="Times New Roman"/>
              </w:rPr>
              <w:t xml:space="preserve"> </w:t>
            </w:r>
            <w:r w:rsidRPr="00F21A8E">
              <w:rPr>
                <w:rFonts w:eastAsia="Calibri" w:cs="Times New Roman"/>
              </w:rPr>
              <w:t>świadczeni</w:t>
            </w:r>
            <w:r>
              <w:rPr>
                <w:rFonts w:eastAsia="Calibri" w:cs="Times New Roman"/>
              </w:rPr>
              <w:t>e</w:t>
            </w:r>
            <w:r w:rsidRPr="00F21A8E">
              <w:rPr>
                <w:rFonts w:eastAsia="Calibri" w:cs="Times New Roman"/>
              </w:rPr>
              <w:t xml:space="preserve"> wsparcia doradczego dla osób młodych do 25 roku życia, kobiet, seniorów, organizacji pozarządowych i grup formalnych.</w:t>
            </w:r>
          </w:p>
        </w:tc>
      </w:tr>
      <w:tr w:rsidR="00315E3A" w14:paraId="6C9C3D59" w14:textId="77777777" w:rsidTr="000578C8">
        <w:trPr>
          <w:trHeight w:val="1240"/>
        </w:trPr>
        <w:tc>
          <w:tcPr>
            <w:tcW w:w="2830" w:type="dxa"/>
            <w:vMerge/>
            <w:vAlign w:val="center"/>
          </w:tcPr>
          <w:p w14:paraId="09CCBB4E" w14:textId="77777777" w:rsidR="00315E3A" w:rsidRDefault="00315E3A" w:rsidP="000706EF">
            <w:pPr>
              <w:spacing w:before="20" w:after="20"/>
              <w:jc w:val="left"/>
              <w:rPr>
                <w:rFonts w:eastAsia="Calibri" w:cs="Times New Roman"/>
              </w:rPr>
            </w:pPr>
          </w:p>
        </w:tc>
        <w:tc>
          <w:tcPr>
            <w:tcW w:w="7364" w:type="dxa"/>
            <w:vAlign w:val="center"/>
          </w:tcPr>
          <w:p w14:paraId="0E3A4601" w14:textId="6245BFC4" w:rsidR="00315E3A" w:rsidRPr="00F21A8E" w:rsidRDefault="00315E3A" w:rsidP="000706EF">
            <w:pPr>
              <w:spacing w:before="20" w:after="20"/>
              <w:jc w:val="left"/>
              <w:rPr>
                <w:rFonts w:eastAsia="Calibri" w:cs="Times New Roman"/>
              </w:rPr>
            </w:pPr>
            <w:r w:rsidRPr="007E6CC4">
              <w:rPr>
                <w:rFonts w:eastAsia="Calibri" w:cs="Times New Roman"/>
              </w:rPr>
              <w:t>P.2.3. Wspieranie rozwoju społecznego i zawodowego poprzez prowadzenie działań podnoszących kwalifikacje i zwiększających kompetencje społeczności LGD- BONY ROZWOJOWE.</w:t>
            </w:r>
          </w:p>
        </w:tc>
      </w:tr>
      <w:tr w:rsidR="00EC00C7" w14:paraId="6FCD17D8" w14:textId="77777777" w:rsidTr="00EC00C7">
        <w:trPr>
          <w:trHeight w:val="369"/>
        </w:trPr>
        <w:tc>
          <w:tcPr>
            <w:tcW w:w="2830" w:type="dxa"/>
            <w:vMerge w:val="restart"/>
            <w:vAlign w:val="center"/>
          </w:tcPr>
          <w:p w14:paraId="033DEA48" w14:textId="77777777" w:rsidR="00EC00C7" w:rsidRDefault="00EC00C7" w:rsidP="000706EF">
            <w:pPr>
              <w:spacing w:before="20" w:after="20"/>
              <w:jc w:val="left"/>
              <w:rPr>
                <w:rFonts w:eastAsia="Calibri" w:cs="Times New Roman"/>
              </w:rPr>
            </w:pPr>
            <w:r>
              <w:rPr>
                <w:rFonts w:eastAsia="Calibri" w:cs="Times New Roman"/>
              </w:rPr>
              <w:t>Cel 3.</w:t>
            </w:r>
          </w:p>
          <w:p w14:paraId="69A7CDBF" w14:textId="02DD6A26" w:rsidR="00EC00C7" w:rsidRDefault="00EC00C7" w:rsidP="000706EF">
            <w:pPr>
              <w:spacing w:before="20" w:after="20"/>
              <w:jc w:val="left"/>
              <w:rPr>
                <w:rFonts w:eastAsia="Calibri" w:cs="Times New Roman"/>
              </w:rPr>
            </w:pPr>
            <w:r w:rsidRPr="00F21A8E">
              <w:rPr>
                <w:rFonts w:eastAsia="Calibri" w:cs="Times New Roman"/>
              </w:rPr>
              <w:lastRenderedPageBreak/>
              <w:t>Rozwój infrastruktury i oferty społecznej przyczyniającej się do podnoszenia jakości życia mieszkańców obszaru LGD</w:t>
            </w:r>
          </w:p>
        </w:tc>
        <w:tc>
          <w:tcPr>
            <w:tcW w:w="7364" w:type="dxa"/>
            <w:vAlign w:val="center"/>
          </w:tcPr>
          <w:p w14:paraId="658D10DF" w14:textId="78D503A8" w:rsidR="00EC00C7" w:rsidRPr="00FF4E85" w:rsidRDefault="00EC00C7" w:rsidP="000706EF">
            <w:pPr>
              <w:spacing w:before="20" w:after="20"/>
              <w:jc w:val="left"/>
              <w:rPr>
                <w:rFonts w:eastAsia="Calibri" w:cs="Times New Roman"/>
              </w:rPr>
            </w:pPr>
            <w:r w:rsidRPr="00FF4E85">
              <w:rPr>
                <w:rFonts w:eastAsia="Calibri" w:cs="Times New Roman"/>
              </w:rPr>
              <w:lastRenderedPageBreak/>
              <w:t>P.3.1. Rozwój infrastruktury kulturalnej powszechnie dostępnej na obszarze LGD</w:t>
            </w:r>
            <w:r>
              <w:rPr>
                <w:rFonts w:eastAsia="Calibri" w:cs="Times New Roman"/>
              </w:rPr>
              <w:t xml:space="preserve"> </w:t>
            </w:r>
          </w:p>
        </w:tc>
      </w:tr>
      <w:tr w:rsidR="00EC00C7" w14:paraId="5E9F492F" w14:textId="77777777" w:rsidTr="00577488">
        <w:trPr>
          <w:trHeight w:val="369"/>
        </w:trPr>
        <w:tc>
          <w:tcPr>
            <w:tcW w:w="2830" w:type="dxa"/>
            <w:vMerge/>
            <w:vAlign w:val="center"/>
          </w:tcPr>
          <w:p w14:paraId="3254137C" w14:textId="77777777" w:rsidR="00EC00C7" w:rsidRDefault="00EC00C7" w:rsidP="000706EF">
            <w:pPr>
              <w:spacing w:before="20" w:after="20"/>
              <w:jc w:val="left"/>
              <w:rPr>
                <w:rFonts w:eastAsia="Calibri" w:cs="Times New Roman"/>
              </w:rPr>
            </w:pPr>
          </w:p>
        </w:tc>
        <w:tc>
          <w:tcPr>
            <w:tcW w:w="7364" w:type="dxa"/>
            <w:vAlign w:val="center"/>
          </w:tcPr>
          <w:p w14:paraId="5E7C38E3" w14:textId="31AAEC51" w:rsidR="00EC00C7" w:rsidRPr="00FF4E85" w:rsidRDefault="00EC00C7" w:rsidP="000706EF">
            <w:pPr>
              <w:spacing w:before="20" w:after="20"/>
              <w:jc w:val="left"/>
              <w:rPr>
                <w:rFonts w:eastAsia="Calibri" w:cs="Times New Roman"/>
              </w:rPr>
            </w:pPr>
            <w:r w:rsidRPr="00FF4E85">
              <w:rPr>
                <w:rFonts w:eastAsia="Calibri" w:cs="Times New Roman"/>
              </w:rPr>
              <w:t>P.3.</w:t>
            </w:r>
            <w:r w:rsidR="006A2F44">
              <w:rPr>
                <w:rFonts w:eastAsia="Calibri" w:cs="Times New Roman"/>
                <w:color w:val="EE0000"/>
              </w:rPr>
              <w:t>3</w:t>
            </w:r>
            <w:r w:rsidRPr="00FF4E85">
              <w:rPr>
                <w:rFonts w:eastAsia="Calibri" w:cs="Times New Roman"/>
              </w:rPr>
              <w:t>. Wzmocnienie środowiska organizacji lokalnych w zakresie kulturalno-artystycznym</w:t>
            </w:r>
          </w:p>
        </w:tc>
      </w:tr>
      <w:tr w:rsidR="00EC00C7" w14:paraId="3B1F2E39" w14:textId="77777777" w:rsidTr="00577488">
        <w:trPr>
          <w:trHeight w:val="369"/>
        </w:trPr>
        <w:tc>
          <w:tcPr>
            <w:tcW w:w="2830" w:type="dxa"/>
            <w:vMerge/>
            <w:vAlign w:val="center"/>
          </w:tcPr>
          <w:p w14:paraId="1FC77F6C" w14:textId="77777777" w:rsidR="00EC00C7" w:rsidRDefault="00EC00C7" w:rsidP="000706EF">
            <w:pPr>
              <w:spacing w:before="20" w:after="20"/>
              <w:jc w:val="left"/>
              <w:rPr>
                <w:rFonts w:eastAsia="Calibri" w:cs="Times New Roman"/>
              </w:rPr>
            </w:pPr>
          </w:p>
        </w:tc>
        <w:tc>
          <w:tcPr>
            <w:tcW w:w="7364" w:type="dxa"/>
            <w:vAlign w:val="center"/>
          </w:tcPr>
          <w:p w14:paraId="43700290" w14:textId="6BCF1B62" w:rsidR="00EC00C7" w:rsidRPr="00FF4E85" w:rsidRDefault="00EC00C7" w:rsidP="000706EF">
            <w:pPr>
              <w:spacing w:before="20" w:after="20"/>
              <w:jc w:val="left"/>
              <w:rPr>
                <w:rFonts w:eastAsia="Calibri" w:cs="Times New Roman"/>
              </w:rPr>
            </w:pPr>
            <w:r w:rsidRPr="00FF4E85">
              <w:rPr>
                <w:rFonts w:eastAsia="Calibri" w:cs="Times New Roman"/>
              </w:rPr>
              <w:t>P.3.</w:t>
            </w:r>
            <w:r w:rsidR="006A2F44">
              <w:rPr>
                <w:rFonts w:eastAsia="Calibri" w:cs="Times New Roman"/>
                <w:color w:val="EE0000"/>
              </w:rPr>
              <w:t>4</w:t>
            </w:r>
            <w:r w:rsidRPr="00FF4E85">
              <w:rPr>
                <w:rFonts w:eastAsia="Calibri" w:cs="Times New Roman"/>
              </w:rPr>
              <w:t xml:space="preserve">. Rozwój </w:t>
            </w:r>
            <w:proofErr w:type="spellStart"/>
            <w:r w:rsidRPr="00FF4E85">
              <w:rPr>
                <w:rFonts w:eastAsia="Calibri" w:cs="Times New Roman"/>
              </w:rPr>
              <w:t>społeczno</w:t>
            </w:r>
            <w:proofErr w:type="spellEnd"/>
            <w:r w:rsidRPr="00FF4E85">
              <w:rPr>
                <w:rFonts w:eastAsia="Calibri" w:cs="Times New Roman"/>
              </w:rPr>
              <w:t xml:space="preserve"> – kulturalny mieszkańców obszaru LGD poprzez wsparcie wydarzeń lokalnych</w:t>
            </w:r>
            <w:r w:rsidR="009649D8">
              <w:rPr>
                <w:rFonts w:eastAsia="Calibri" w:cs="Times New Roman"/>
              </w:rPr>
              <w:t>.</w:t>
            </w:r>
          </w:p>
        </w:tc>
      </w:tr>
      <w:tr w:rsidR="00EC00C7" w14:paraId="4C71DCC9" w14:textId="77777777" w:rsidTr="00577488">
        <w:trPr>
          <w:trHeight w:val="369"/>
        </w:trPr>
        <w:tc>
          <w:tcPr>
            <w:tcW w:w="2830" w:type="dxa"/>
            <w:vMerge/>
            <w:vAlign w:val="center"/>
          </w:tcPr>
          <w:p w14:paraId="363D075E" w14:textId="77777777" w:rsidR="00EC00C7" w:rsidRDefault="00EC00C7" w:rsidP="000706EF">
            <w:pPr>
              <w:spacing w:before="20" w:after="20"/>
              <w:jc w:val="left"/>
              <w:rPr>
                <w:rFonts w:eastAsia="Calibri" w:cs="Times New Roman"/>
              </w:rPr>
            </w:pPr>
          </w:p>
        </w:tc>
        <w:tc>
          <w:tcPr>
            <w:tcW w:w="7364" w:type="dxa"/>
            <w:vAlign w:val="center"/>
          </w:tcPr>
          <w:p w14:paraId="5E505FA3" w14:textId="3DD443CB" w:rsidR="00EC00C7" w:rsidRPr="00FF4E85" w:rsidRDefault="00EC00C7" w:rsidP="000706EF">
            <w:pPr>
              <w:spacing w:before="20" w:after="20"/>
              <w:jc w:val="left"/>
              <w:rPr>
                <w:rFonts w:eastAsia="Calibri" w:cs="Times New Roman"/>
              </w:rPr>
            </w:pPr>
            <w:r w:rsidRPr="00FF4E85">
              <w:rPr>
                <w:rFonts w:eastAsia="Calibri" w:cs="Times New Roman"/>
              </w:rPr>
              <w:t>P.3.</w:t>
            </w:r>
            <w:r w:rsidR="006A2F44">
              <w:rPr>
                <w:rFonts w:eastAsia="Calibri" w:cs="Times New Roman"/>
                <w:color w:val="EE0000"/>
              </w:rPr>
              <w:t>5</w:t>
            </w:r>
            <w:r w:rsidRPr="00FF4E85">
              <w:rPr>
                <w:rFonts w:eastAsia="Calibri" w:cs="Times New Roman"/>
              </w:rPr>
              <w:t>. Tworzenie przestrzeni sąsiedzkich poprzez adaptacje nowych lub modernizację już istniejących przestrzeni publicznych na bezpieczne, dostępne miejsca spotkań dla mieszkańców w różnym wieku</w:t>
            </w:r>
          </w:p>
        </w:tc>
      </w:tr>
    </w:tbl>
    <w:p w14:paraId="789F4FFC" w14:textId="77777777" w:rsidR="000578C8" w:rsidRDefault="000578C8" w:rsidP="007B4B12">
      <w:pPr>
        <w:rPr>
          <w:rFonts w:eastAsia="Calibri" w:cs="Times New Roman"/>
        </w:rPr>
      </w:pPr>
    </w:p>
    <w:p w14:paraId="52577F8F" w14:textId="70EB1E8E" w:rsidR="003469BA" w:rsidRDefault="003469BA" w:rsidP="007B4B12">
      <w:pPr>
        <w:rPr>
          <w:rFonts w:eastAsia="Calibri" w:cs="Times New Roman"/>
        </w:rPr>
      </w:pPr>
      <w:r>
        <w:rPr>
          <w:rFonts w:eastAsia="Calibri" w:cs="Times New Roman"/>
        </w:rPr>
        <w:t xml:space="preserve">W okresie realizacji LSR fundusze z tego źródła zostaną wykorzystane w latach 2024 – 2029 w łącznej wartości </w:t>
      </w:r>
      <w:r w:rsidRPr="00C2385D">
        <w:rPr>
          <w:rFonts w:eastAsia="Calibri" w:cs="Times New Roman"/>
          <w:b/>
          <w:bCs/>
        </w:rPr>
        <w:t>1 862 500,00 euro</w:t>
      </w:r>
      <w:r>
        <w:rPr>
          <w:rFonts w:eastAsia="Calibri" w:cs="Times New Roman"/>
        </w:rPr>
        <w:t xml:space="preserve"> (na realizację przedsięwzięć: 1 500 000 euro, na zarządzani</w:t>
      </w:r>
      <w:r w:rsidR="008316D2">
        <w:rPr>
          <w:rFonts w:eastAsia="Calibri" w:cs="Times New Roman"/>
        </w:rPr>
        <w:t>e</w:t>
      </w:r>
      <w:r>
        <w:rPr>
          <w:rFonts w:eastAsia="Calibri" w:cs="Times New Roman"/>
        </w:rPr>
        <w:t xml:space="preserve"> LS</w:t>
      </w:r>
      <w:r w:rsidR="008316D2">
        <w:rPr>
          <w:rFonts w:eastAsia="Calibri" w:cs="Times New Roman"/>
        </w:rPr>
        <w:t>R</w:t>
      </w:r>
      <w:r>
        <w:rPr>
          <w:rFonts w:eastAsia="Calibri" w:cs="Times New Roman"/>
        </w:rPr>
        <w:t xml:space="preserve"> 362 500 euro).</w:t>
      </w:r>
    </w:p>
    <w:p w14:paraId="4762A1D3" w14:textId="77777777" w:rsidR="00EC00C7" w:rsidRPr="00502030" w:rsidRDefault="00EC00C7" w:rsidP="007B4B12">
      <w:pPr>
        <w:rPr>
          <w:rFonts w:eastAsia="Calibri" w:cs="Times New Roman"/>
        </w:rPr>
      </w:pPr>
    </w:p>
    <w:p w14:paraId="01C56CD1" w14:textId="20453561" w:rsidR="003469BA" w:rsidRPr="006A2F44" w:rsidRDefault="003469BA" w:rsidP="007B4B12">
      <w:pPr>
        <w:rPr>
          <w:rFonts w:eastAsia="Calibri" w:cs="Times New Roman"/>
          <w:color w:val="EE0000"/>
        </w:rPr>
      </w:pPr>
      <w:r w:rsidRPr="00502030">
        <w:rPr>
          <w:rFonts w:eastAsia="Calibri" w:cs="Times New Roman"/>
          <w:b/>
          <w:bCs/>
          <w:color w:val="1F497D" w:themeColor="text2"/>
        </w:rPr>
        <w:t>Źródło finasowania</w:t>
      </w:r>
      <w:r w:rsidRPr="00502030">
        <w:rPr>
          <w:rFonts w:eastAsia="Calibri" w:cs="Times New Roman"/>
          <w:color w:val="1F497D" w:themeColor="text2"/>
        </w:rPr>
        <w:t xml:space="preserve"> </w:t>
      </w:r>
      <w:r w:rsidRPr="00502030">
        <w:rPr>
          <w:rFonts w:eastAsia="Calibri" w:cs="Times New Roman"/>
          <w:b/>
          <w:bCs/>
          <w:color w:val="1F497D" w:themeColor="text2"/>
        </w:rPr>
        <w:t>EFRR</w:t>
      </w:r>
      <w:r w:rsidRPr="00502030">
        <w:rPr>
          <w:rFonts w:eastAsia="Calibri" w:cs="Times New Roman"/>
          <w:color w:val="1F497D" w:themeColor="text2"/>
        </w:rPr>
        <w:t xml:space="preserve"> </w:t>
      </w:r>
      <w:r>
        <w:rPr>
          <w:rFonts w:eastAsia="Calibri" w:cs="Times New Roman"/>
        </w:rPr>
        <w:t>przewidziane jest do wykorzystania w</w:t>
      </w:r>
      <w:r w:rsidRPr="006A2F44">
        <w:rPr>
          <w:rFonts w:eastAsia="Calibri" w:cs="Times New Roman"/>
        </w:rPr>
        <w:t xml:space="preserve"> ramach</w:t>
      </w:r>
      <w:r w:rsidRPr="006A2F44">
        <w:rPr>
          <w:rFonts w:eastAsia="Calibri" w:cs="Times New Roman"/>
          <w:strike/>
        </w:rPr>
        <w:t xml:space="preserve"> </w:t>
      </w:r>
      <w:r w:rsidR="00AD2351" w:rsidRPr="006A2F44">
        <w:rPr>
          <w:rFonts w:eastAsia="Calibri" w:cs="Times New Roman"/>
          <w:b/>
          <w:bCs/>
          <w:strike/>
        </w:rPr>
        <w:t>C</w:t>
      </w:r>
      <w:r w:rsidRPr="006A2F44">
        <w:rPr>
          <w:rFonts w:eastAsia="Calibri" w:cs="Times New Roman"/>
          <w:b/>
          <w:bCs/>
          <w:strike/>
        </w:rPr>
        <w:t>el</w:t>
      </w:r>
      <w:r w:rsidR="00AD2351" w:rsidRPr="006A2F44">
        <w:rPr>
          <w:rFonts w:eastAsia="Calibri" w:cs="Times New Roman"/>
          <w:b/>
          <w:bCs/>
          <w:strike/>
        </w:rPr>
        <w:t>u</w:t>
      </w:r>
      <w:r w:rsidRPr="006A2F44">
        <w:rPr>
          <w:rFonts w:eastAsia="Calibri" w:cs="Times New Roman"/>
          <w:b/>
          <w:bCs/>
          <w:strike/>
        </w:rPr>
        <w:t xml:space="preserve"> 1</w:t>
      </w:r>
      <w:r w:rsidRPr="006A2F44">
        <w:rPr>
          <w:rFonts w:eastAsia="Calibri" w:cs="Times New Roman"/>
          <w:strike/>
        </w:rPr>
        <w:t xml:space="preserve">: „Rozwój gospodarczy obszaru LGD, głównie w oparciu o potencjał turystyczny ukierunkowany na turystykę aktywną </w:t>
      </w:r>
      <w:r w:rsidR="008316D2" w:rsidRPr="006A2F44">
        <w:rPr>
          <w:rFonts w:eastAsia="Calibri" w:cs="Times New Roman"/>
          <w:strike/>
        </w:rPr>
        <w:t>i rozbudowę</w:t>
      </w:r>
      <w:r w:rsidRPr="006A2F44">
        <w:rPr>
          <w:rFonts w:eastAsia="Calibri" w:cs="Times New Roman"/>
          <w:strike/>
        </w:rPr>
        <w:t xml:space="preserve"> infrastruktury wspierającej” dla realizacji </w:t>
      </w:r>
      <w:r w:rsidRPr="006A2F44">
        <w:rPr>
          <w:rFonts w:eastAsia="Calibri" w:cs="Times New Roman"/>
          <w:b/>
          <w:bCs/>
          <w:strike/>
        </w:rPr>
        <w:t>jednego przedsięwzięcia</w:t>
      </w:r>
      <w:r w:rsidRPr="006A2F44">
        <w:rPr>
          <w:rFonts w:eastAsia="Calibri" w:cs="Times New Roman"/>
          <w:strike/>
        </w:rPr>
        <w:t xml:space="preserve"> jakim jest (P.1.1) Wzmocnienie rozwoju oferty turystycznej wraz z rozbudową infrastruktury czasu wol</w:t>
      </w:r>
      <w:r w:rsidR="008316D2" w:rsidRPr="006A2F44">
        <w:rPr>
          <w:rFonts w:eastAsia="Calibri" w:cs="Times New Roman"/>
          <w:strike/>
        </w:rPr>
        <w:t>n</w:t>
      </w:r>
      <w:r w:rsidRPr="006A2F44">
        <w:rPr>
          <w:rFonts w:eastAsia="Calibri" w:cs="Times New Roman"/>
          <w:strike/>
        </w:rPr>
        <w:t xml:space="preserve">ego sprzyjającej efektywnemu wykorzystaniu walorów środowiska naturalnego i kulturowego oraz potencjału turystycznego obszaru LGD. </w:t>
      </w:r>
      <w:r w:rsidR="006A2F44">
        <w:rPr>
          <w:rFonts w:eastAsia="Calibri" w:cs="Times New Roman"/>
          <w:strike/>
        </w:rPr>
        <w:t xml:space="preserve"> </w:t>
      </w:r>
      <w:r w:rsidR="006A2F44">
        <w:rPr>
          <w:rFonts w:eastAsia="Calibri" w:cs="Times New Roman"/>
          <w:color w:val="EE0000"/>
        </w:rPr>
        <w:t xml:space="preserve">Celu </w:t>
      </w:r>
      <w:proofErr w:type="gramStart"/>
      <w:r w:rsidR="006A2F44" w:rsidRPr="006A2F44">
        <w:rPr>
          <w:rFonts w:eastAsia="Calibri" w:cs="Times New Roman"/>
          <w:color w:val="EE0000"/>
        </w:rPr>
        <w:t>3 ,</w:t>
      </w:r>
      <w:proofErr w:type="gramEnd"/>
      <w:r w:rsidR="006A2F44" w:rsidRPr="006A2F44">
        <w:rPr>
          <w:rFonts w:eastAsia="Calibri" w:cs="Times New Roman"/>
          <w:color w:val="EE0000"/>
        </w:rPr>
        <w:t xml:space="preserve">, </w:t>
      </w:r>
      <w:r w:rsidR="006A2F44" w:rsidRPr="006A2F44">
        <w:rPr>
          <w:rFonts w:eastAsia="Calibri" w:cs="Times New Roman"/>
          <w:color w:val="EE0000"/>
        </w:rPr>
        <w:t>Rozwój infrastruktury i oferty społecznej przyczyniającej się do podnoszenia jakości życia mieszkańców obszaru LGD</w:t>
      </w:r>
      <w:r w:rsidR="006A2F44" w:rsidRPr="006A2F44">
        <w:rPr>
          <w:rFonts w:eastAsia="Calibri" w:cs="Times New Roman"/>
          <w:color w:val="EE0000"/>
        </w:rPr>
        <w:t>”</w:t>
      </w:r>
      <w:r w:rsidR="006A2F44">
        <w:rPr>
          <w:rFonts w:eastAsia="Calibri" w:cs="Times New Roman"/>
          <w:color w:val="EE0000"/>
        </w:rPr>
        <w:t xml:space="preserve"> dla realizacji jednego przedsięwzięcia jakim jest (P.3.2.) </w:t>
      </w:r>
      <w:r w:rsidR="006A2F44" w:rsidRPr="006A2F44">
        <w:rPr>
          <w:rFonts w:eastAsia="Calibri" w:cs="Times New Roman"/>
          <w:b/>
          <w:color w:val="EE0000"/>
        </w:rPr>
        <w:t>Wzmocnienie oferty kulturalnej poprzez budowę nowych obiektów infrastruktury kultury</w:t>
      </w:r>
      <w:r w:rsidR="006A2F44">
        <w:rPr>
          <w:rFonts w:eastAsia="Calibri" w:cs="Times New Roman"/>
          <w:b/>
          <w:color w:val="EE0000"/>
        </w:rPr>
        <w:t xml:space="preserve">. </w:t>
      </w:r>
    </w:p>
    <w:p w14:paraId="39CFB287" w14:textId="070015D1" w:rsidR="003469BA" w:rsidRDefault="003469BA" w:rsidP="007B4B12">
      <w:pPr>
        <w:rPr>
          <w:rFonts w:eastAsia="Calibri" w:cs="Times New Roman"/>
        </w:rPr>
      </w:pPr>
      <w:r>
        <w:rPr>
          <w:rFonts w:eastAsia="Calibri" w:cs="Times New Roman"/>
        </w:rPr>
        <w:t xml:space="preserve">W okresie realizacji LSR fundusze z tego źródła zostaną wykorzystane w latach 2024 – 2029 w łącznej wartości </w:t>
      </w:r>
      <w:r w:rsidRPr="00C2385D">
        <w:rPr>
          <w:rFonts w:eastAsia="Calibri" w:cs="Times New Roman"/>
          <w:b/>
          <w:bCs/>
        </w:rPr>
        <w:t>107 490 euro</w:t>
      </w:r>
      <w:r>
        <w:rPr>
          <w:rFonts w:eastAsia="Calibri" w:cs="Times New Roman"/>
        </w:rPr>
        <w:t xml:space="preserve"> (na realizację przedsięwzięć: 99 990 euro, na zarządzani</w:t>
      </w:r>
      <w:r w:rsidR="008316D2">
        <w:rPr>
          <w:rFonts w:eastAsia="Calibri" w:cs="Times New Roman"/>
        </w:rPr>
        <w:t>e</w:t>
      </w:r>
      <w:r>
        <w:rPr>
          <w:rFonts w:eastAsia="Calibri" w:cs="Times New Roman"/>
        </w:rPr>
        <w:t xml:space="preserve"> LS</w:t>
      </w:r>
      <w:r w:rsidR="008316D2">
        <w:rPr>
          <w:rFonts w:eastAsia="Calibri" w:cs="Times New Roman"/>
        </w:rPr>
        <w:t>R</w:t>
      </w:r>
      <w:r>
        <w:rPr>
          <w:rFonts w:eastAsia="Calibri" w:cs="Times New Roman"/>
        </w:rPr>
        <w:t xml:space="preserve"> 7 500 euro).</w:t>
      </w:r>
    </w:p>
    <w:p w14:paraId="0F8FFE05" w14:textId="77777777" w:rsidR="00EC00C7" w:rsidRPr="00502030" w:rsidRDefault="00EC00C7" w:rsidP="007B4B12">
      <w:pPr>
        <w:rPr>
          <w:rFonts w:eastAsia="Calibri" w:cs="Times New Roman"/>
        </w:rPr>
      </w:pPr>
    </w:p>
    <w:p w14:paraId="7000AE05" w14:textId="08DD07A1" w:rsidR="003469BA" w:rsidRPr="002058B4" w:rsidRDefault="003469BA" w:rsidP="007B4B12">
      <w:pPr>
        <w:rPr>
          <w:rFonts w:eastAsia="Calibri" w:cs="Times New Roman"/>
          <w:strike/>
        </w:rPr>
      </w:pPr>
      <w:r w:rsidRPr="00502030">
        <w:rPr>
          <w:rFonts w:eastAsia="Calibri" w:cs="Times New Roman"/>
          <w:b/>
          <w:bCs/>
          <w:color w:val="1F497D" w:themeColor="text2"/>
        </w:rPr>
        <w:t>Źródło finasowania EFS+</w:t>
      </w:r>
      <w:r w:rsidRPr="00502030">
        <w:rPr>
          <w:rFonts w:eastAsia="Calibri" w:cs="Times New Roman"/>
          <w:color w:val="1F497D" w:themeColor="text2"/>
        </w:rPr>
        <w:t xml:space="preserve"> </w:t>
      </w:r>
      <w:r>
        <w:rPr>
          <w:rFonts w:eastAsia="Calibri" w:cs="Times New Roman"/>
        </w:rPr>
        <w:t>prz</w:t>
      </w:r>
      <w:r w:rsidRPr="007E6CC4">
        <w:rPr>
          <w:rFonts w:eastAsia="Calibri" w:cs="Times New Roman"/>
        </w:rPr>
        <w:t>ewidziane jest do finansowania</w:t>
      </w:r>
      <w:r w:rsidR="002058B4" w:rsidRPr="007E6CC4">
        <w:rPr>
          <w:rFonts w:eastAsia="Calibri" w:cs="Times New Roman"/>
        </w:rPr>
        <w:t xml:space="preserve"> jedno przedsięwzięcie</w:t>
      </w:r>
      <w:r w:rsidRPr="007E6CC4">
        <w:rPr>
          <w:rFonts w:eastAsia="Calibri" w:cs="Times New Roman"/>
        </w:rPr>
        <w:t xml:space="preserve"> zawart</w:t>
      </w:r>
      <w:r w:rsidR="002058B4" w:rsidRPr="007E6CC4">
        <w:rPr>
          <w:rFonts w:eastAsia="Calibri" w:cs="Times New Roman"/>
        </w:rPr>
        <w:t>e</w:t>
      </w:r>
      <w:r w:rsidRPr="007E6CC4">
        <w:rPr>
          <w:rFonts w:eastAsia="Calibri" w:cs="Times New Roman"/>
        </w:rPr>
        <w:t xml:space="preserve"> w </w:t>
      </w:r>
      <w:r w:rsidR="00AD2351" w:rsidRPr="007E6CC4">
        <w:rPr>
          <w:rFonts w:eastAsia="Calibri" w:cs="Times New Roman"/>
          <w:b/>
          <w:bCs/>
        </w:rPr>
        <w:t>C</w:t>
      </w:r>
      <w:r w:rsidRPr="007E6CC4">
        <w:rPr>
          <w:rFonts w:eastAsia="Calibri" w:cs="Times New Roman"/>
          <w:b/>
          <w:bCs/>
        </w:rPr>
        <w:t>elu 2</w:t>
      </w:r>
      <w:r w:rsidRPr="007E6CC4">
        <w:rPr>
          <w:rFonts w:eastAsia="Calibri" w:cs="Times New Roman"/>
        </w:rPr>
        <w:t xml:space="preserve"> „Budowanie aktywnej społecznie i zawodowo społeczności lokalnej LGD”</w:t>
      </w:r>
      <w:r w:rsidR="002058B4" w:rsidRPr="007E6CC4">
        <w:rPr>
          <w:rFonts w:eastAsia="Calibri" w:cs="Times New Roman"/>
        </w:rPr>
        <w:t xml:space="preserve"> tj. P.2.1. Projekty na rzecz aktywizacji społecznej i zawodowej.</w:t>
      </w:r>
      <w:r w:rsidRPr="007E6CC4">
        <w:rPr>
          <w:rFonts w:eastAsia="Calibri" w:cs="Times New Roman"/>
        </w:rPr>
        <w:t xml:space="preserve"> </w:t>
      </w:r>
    </w:p>
    <w:p w14:paraId="7645480E" w14:textId="77777777" w:rsidR="00EC00C7" w:rsidRDefault="00EC00C7" w:rsidP="007B4B12">
      <w:pPr>
        <w:rPr>
          <w:rFonts w:eastAsia="Calibri" w:cs="Times New Roman"/>
        </w:rPr>
      </w:pPr>
    </w:p>
    <w:p w14:paraId="7804B6F5" w14:textId="6C03F553" w:rsidR="00BF1F53" w:rsidRPr="0016192F" w:rsidRDefault="003469BA" w:rsidP="00BF1F53">
      <w:pPr>
        <w:rPr>
          <w:rFonts w:eastAsia="Calibri" w:cs="Times New Roman"/>
        </w:rPr>
      </w:pPr>
      <w:r>
        <w:rPr>
          <w:rFonts w:eastAsia="Calibri" w:cs="Times New Roman"/>
        </w:rPr>
        <w:t xml:space="preserve">W okresie realizacji LSR fundusze z tego źródła zostaną wykorzystane w latach 2024 – 2029 w łącznej wartości </w:t>
      </w:r>
      <w:r w:rsidRPr="00C2385D">
        <w:rPr>
          <w:rFonts w:eastAsia="Calibri" w:cs="Times New Roman"/>
          <w:b/>
          <w:bCs/>
        </w:rPr>
        <w:t>57 510 euro</w:t>
      </w:r>
      <w:r>
        <w:rPr>
          <w:rFonts w:eastAsia="Calibri" w:cs="Times New Roman"/>
        </w:rPr>
        <w:t xml:space="preserve"> (na realizację przedsięwzięć: 50 010 euro, na zarządzani</w:t>
      </w:r>
      <w:r w:rsidR="00F163AB">
        <w:rPr>
          <w:rFonts w:eastAsia="Calibri" w:cs="Times New Roman"/>
        </w:rPr>
        <w:t>e</w:t>
      </w:r>
      <w:r>
        <w:rPr>
          <w:rFonts w:eastAsia="Calibri" w:cs="Times New Roman"/>
        </w:rPr>
        <w:t xml:space="preserve"> LS</w:t>
      </w:r>
      <w:r w:rsidR="00F163AB">
        <w:rPr>
          <w:rFonts w:eastAsia="Calibri" w:cs="Times New Roman"/>
        </w:rPr>
        <w:t>R</w:t>
      </w:r>
      <w:r>
        <w:rPr>
          <w:rFonts w:eastAsia="Calibri" w:cs="Times New Roman"/>
        </w:rPr>
        <w:t xml:space="preserve"> 7 500 euro).</w:t>
      </w:r>
    </w:p>
    <w:p w14:paraId="05F82B68" w14:textId="4B56E7CE" w:rsidR="00EC00C7" w:rsidRDefault="00EC00C7" w:rsidP="00EC00C7">
      <w:pPr>
        <w:rPr>
          <w:rFonts w:asciiTheme="minorHAnsi" w:eastAsia="Candara" w:hAnsiTheme="minorHAnsi" w:cs="Candara"/>
          <w:bCs/>
          <w:color w:val="000000"/>
          <w:bdr w:val="none" w:sz="0" w:space="0" w:color="auto" w:frame="1"/>
        </w:rPr>
      </w:pPr>
      <w:r>
        <w:rPr>
          <w:rFonts w:eastAsia="Candara" w:cs="Candara"/>
          <w:bCs/>
          <w:color w:val="000000"/>
          <w:bdr w:val="none" w:sz="0" w:space="0" w:color="auto" w:frame="1"/>
        </w:rPr>
        <w:t>Jako rozwinięcie działań dotyczących opracowanej strategii w kontekście nowej perspektywy, planuje się podjęcie działań na następujące zakresy tematyczne, zgodne i komplementarne z celami i przedsięwzięciami wskazanymi w LSR, tj.:</w:t>
      </w:r>
    </w:p>
    <w:p w14:paraId="1CA5E63D" w14:textId="77777777" w:rsidR="00EC00C7" w:rsidRDefault="00EC00C7">
      <w:pPr>
        <w:pStyle w:val="Akapitzlist"/>
        <w:numPr>
          <w:ilvl w:val="0"/>
          <w:numId w:val="56"/>
        </w:numPr>
        <w:spacing w:before="0" w:after="160" w:line="256" w:lineRule="auto"/>
        <w:ind w:left="360"/>
        <w:jc w:val="left"/>
      </w:pPr>
      <w:r>
        <w:rPr>
          <w:rFonts w:eastAsia="Candara" w:cs="Candara"/>
          <w:bCs/>
          <w:color w:val="000000"/>
          <w:bdr w:val="none" w:sz="0" w:space="0" w:color="auto" w:frame="1"/>
        </w:rPr>
        <w:t xml:space="preserve">Rozwój turystyki regionu, promocja i rozwijanie produktów turystycznych na obszarze LSR- Fundusze Europejskiej dla Małopolski na lata 2021-2027, w tym programy dotacyjne Urzędu Marszałkowskiego Województwa Małopolskiego </w:t>
      </w:r>
    </w:p>
    <w:p w14:paraId="237E6124" w14:textId="77777777" w:rsidR="00EC00C7" w:rsidRDefault="00EC00C7">
      <w:pPr>
        <w:pStyle w:val="Akapitzlist"/>
        <w:numPr>
          <w:ilvl w:val="0"/>
          <w:numId w:val="56"/>
        </w:numPr>
        <w:spacing w:before="0" w:after="160" w:line="256" w:lineRule="auto"/>
        <w:ind w:left="360"/>
        <w:jc w:val="left"/>
      </w:pPr>
      <w:r>
        <w:rPr>
          <w:rFonts w:eastAsia="Candara" w:cs="Candara"/>
          <w:bCs/>
          <w:color w:val="000000"/>
          <w:bdr w:val="none" w:sz="0" w:space="0" w:color="auto" w:frame="1"/>
        </w:rPr>
        <w:t xml:space="preserve">Działania podnoszące świadomość ekologiczną: Wojewódzki Fundusz Ochrony Środowiska </w:t>
      </w:r>
      <w:r>
        <w:rPr>
          <w:rFonts w:eastAsia="Candara" w:cs="Candara"/>
          <w:bCs/>
          <w:color w:val="000000"/>
          <w:bdr w:val="none" w:sz="0" w:space="0" w:color="auto" w:frame="1"/>
        </w:rPr>
        <w:br/>
        <w:t>i Gospodarki Wodnej w Krakowie;</w:t>
      </w:r>
    </w:p>
    <w:p w14:paraId="426177A5" w14:textId="227A5D78" w:rsidR="00EC00C7" w:rsidRDefault="00EC00C7">
      <w:pPr>
        <w:pStyle w:val="Akapitzlist"/>
        <w:numPr>
          <w:ilvl w:val="0"/>
          <w:numId w:val="56"/>
        </w:numPr>
        <w:spacing w:before="0" w:after="160" w:line="256" w:lineRule="auto"/>
        <w:ind w:left="360"/>
        <w:jc w:val="left"/>
      </w:pPr>
      <w:r>
        <w:rPr>
          <w:rFonts w:eastAsia="Candara" w:cs="Candara"/>
          <w:bCs/>
          <w:color w:val="000000"/>
          <w:bdr w:val="none" w:sz="0" w:space="0" w:color="auto" w:frame="1"/>
        </w:rPr>
        <w:t xml:space="preserve">Aktywizacja społeczna, edukacyjna i zawodowa: Fundusze Europejskie dla Małopolski 2021-2027, </w:t>
      </w:r>
      <w:r w:rsidRPr="007E6CC4">
        <w:rPr>
          <w:rFonts w:eastAsia="Candara" w:cs="Candara"/>
          <w:bCs/>
          <w:bdr w:val="none" w:sz="0" w:space="0" w:color="auto" w:frame="1"/>
        </w:rPr>
        <w:t xml:space="preserve">Europejski Funduszu Spójności. </w:t>
      </w:r>
    </w:p>
    <w:p w14:paraId="4E5057C7" w14:textId="0A14319F" w:rsidR="00EC00C7" w:rsidRPr="00EC00C7" w:rsidRDefault="00EC00C7" w:rsidP="00BF1F53">
      <w:pPr>
        <w:sectPr w:rsidR="00EC00C7" w:rsidRPr="00EC00C7" w:rsidSect="00DB2E19">
          <w:pgSz w:w="11906" w:h="16838"/>
          <w:pgMar w:top="851" w:right="851" w:bottom="851" w:left="851" w:header="709" w:footer="454" w:gutter="0"/>
          <w:cols w:space="708"/>
          <w:docGrid w:linePitch="360"/>
        </w:sectPr>
      </w:pPr>
      <w:r>
        <w:rPr>
          <w:rFonts w:eastAsia="Candara" w:cs="Candara"/>
          <w:bCs/>
          <w:color w:val="000000"/>
          <w:bdr w:val="none" w:sz="0" w:space="0" w:color="auto" w:frame="1"/>
        </w:rPr>
        <w:t xml:space="preserve">Ponadto przewiduje się korzystanie z innych dostępnych źródeł finansowania w zależności od potrzeb </w:t>
      </w:r>
      <w:r w:rsidR="003B684E">
        <w:rPr>
          <w:rFonts w:eastAsia="Candara" w:cs="Candara"/>
          <w:bCs/>
          <w:color w:val="000000"/>
          <w:bdr w:val="none" w:sz="0" w:space="0" w:color="auto" w:frame="1"/>
        </w:rPr>
        <w:br/>
      </w:r>
      <w:r>
        <w:rPr>
          <w:rFonts w:eastAsia="Candara" w:cs="Candara"/>
          <w:bCs/>
          <w:color w:val="000000"/>
          <w:bdr w:val="none" w:sz="0" w:space="0" w:color="auto" w:frame="1"/>
        </w:rPr>
        <w:t xml:space="preserve">i zgłaszanych inicjatyw. </w:t>
      </w:r>
    </w:p>
    <w:p w14:paraId="6207368D" w14:textId="63FCEF43" w:rsidR="006830A4" w:rsidRDefault="0058784B" w:rsidP="0016192F">
      <w:pPr>
        <w:pStyle w:val="Nagwek1"/>
      </w:pPr>
      <w:bookmarkStart w:id="143" w:name="_Toc197337686"/>
      <w:r>
        <w:lastRenderedPageBreak/>
        <w:t>Monit</w:t>
      </w:r>
      <w:r w:rsidRPr="006830A4">
        <w:t>orin</w:t>
      </w:r>
      <w:r>
        <w:t>g i ewaluacja</w:t>
      </w:r>
      <w:bookmarkEnd w:id="143"/>
    </w:p>
    <w:p w14:paraId="27C4FCAA" w14:textId="7B4779ED" w:rsidR="006830A4" w:rsidRDefault="006830A4" w:rsidP="00E276A5">
      <w:pPr>
        <w:rPr>
          <w:rFonts w:eastAsia="Calibri" w:cs="Times New Roman"/>
        </w:rPr>
      </w:pPr>
      <w:r w:rsidRPr="00847B76">
        <w:rPr>
          <w:rFonts w:eastAsia="Calibri" w:cs="Times New Roman"/>
        </w:rPr>
        <w:t xml:space="preserve">W celu zapewnienia skutecznej realizacji LSR </w:t>
      </w:r>
      <w:r>
        <w:rPr>
          <w:rFonts w:eastAsia="Calibri" w:cs="Times New Roman"/>
        </w:rPr>
        <w:t>niezbędne jest prowadzenie stałych działań monitoringowych oraz przeprowadzanie ewaluacji realizacji LSR.</w:t>
      </w:r>
    </w:p>
    <w:p w14:paraId="4B1DD675" w14:textId="70B3EAFF" w:rsidR="006830A4" w:rsidRDefault="006830A4" w:rsidP="00E276A5">
      <w:pPr>
        <w:rPr>
          <w:rFonts w:eastAsia="Calibri" w:cs="Times New Roman"/>
        </w:rPr>
      </w:pPr>
      <w:r w:rsidRPr="000E426C">
        <w:rPr>
          <w:rFonts w:eastAsia="Calibri" w:cs="Times New Roman"/>
          <w:b/>
          <w:bCs/>
        </w:rPr>
        <w:t>Monitorowanie</w:t>
      </w:r>
      <w:r w:rsidRPr="0089097F">
        <w:rPr>
          <w:rFonts w:eastAsia="Calibri" w:cs="Times New Roman"/>
        </w:rPr>
        <w:t xml:space="preserve"> jest regularną obserwacją lub pomiarem określonego zjawiska </w:t>
      </w:r>
      <w:r>
        <w:rPr>
          <w:rFonts w:eastAsia="Calibri" w:cs="Times New Roman"/>
        </w:rPr>
        <w:t>realizowanego w</w:t>
      </w:r>
      <w:r w:rsidRPr="0089097F">
        <w:rPr>
          <w:rFonts w:eastAsia="Calibri" w:cs="Times New Roman"/>
        </w:rPr>
        <w:t xml:space="preserve"> określony</w:t>
      </w:r>
      <w:r>
        <w:rPr>
          <w:rFonts w:eastAsia="Calibri" w:cs="Times New Roman"/>
        </w:rPr>
        <w:t>m</w:t>
      </w:r>
      <w:r w:rsidRPr="0089097F">
        <w:rPr>
          <w:rFonts w:eastAsia="Calibri" w:cs="Times New Roman"/>
        </w:rPr>
        <w:t xml:space="preserve"> czas</w:t>
      </w:r>
      <w:r>
        <w:rPr>
          <w:rFonts w:eastAsia="Calibri" w:cs="Times New Roman"/>
        </w:rPr>
        <w:t>ie</w:t>
      </w:r>
      <w:r w:rsidRPr="0089097F">
        <w:rPr>
          <w:rFonts w:eastAsia="Calibri" w:cs="Times New Roman"/>
        </w:rPr>
        <w:t>. To systematyczne pozyskiwanie informacji w celu zarządzania i podejmowania decyzji.</w:t>
      </w:r>
      <w:r>
        <w:rPr>
          <w:rFonts w:eastAsia="Calibri" w:cs="Times New Roman"/>
        </w:rPr>
        <w:t xml:space="preserve"> W ramach monitoringu </w:t>
      </w:r>
      <w:r w:rsidRPr="00847B76">
        <w:rPr>
          <w:rFonts w:eastAsia="Calibri" w:cs="Times New Roman"/>
        </w:rPr>
        <w:t>niezbędn</w:t>
      </w:r>
      <w:r>
        <w:rPr>
          <w:rFonts w:eastAsia="Calibri" w:cs="Times New Roman"/>
        </w:rPr>
        <w:t>ym jest</w:t>
      </w:r>
      <w:r w:rsidRPr="00847B76">
        <w:rPr>
          <w:rFonts w:eastAsia="Calibri" w:cs="Times New Roman"/>
        </w:rPr>
        <w:t xml:space="preserve"> systematyczne pozyskiwanie informacji</w:t>
      </w:r>
      <w:r>
        <w:rPr>
          <w:rFonts w:eastAsia="Calibri" w:cs="Times New Roman"/>
        </w:rPr>
        <w:t xml:space="preserve"> w zakresie postępu realizacyjnego </w:t>
      </w:r>
      <w:r w:rsidRPr="00847B76">
        <w:rPr>
          <w:rFonts w:eastAsia="Calibri" w:cs="Times New Roman"/>
        </w:rPr>
        <w:t xml:space="preserve">w celu oceny </w:t>
      </w:r>
      <w:r>
        <w:rPr>
          <w:rFonts w:eastAsia="Calibri" w:cs="Times New Roman"/>
        </w:rPr>
        <w:t>stopnia realizacji LSR.</w:t>
      </w:r>
      <w:r w:rsidRPr="00847B76">
        <w:rPr>
          <w:rFonts w:eastAsia="Calibri" w:cs="Times New Roman"/>
        </w:rPr>
        <w:t xml:space="preserve"> </w:t>
      </w:r>
      <w:r>
        <w:rPr>
          <w:rFonts w:eastAsia="Calibri" w:cs="Times New Roman"/>
        </w:rPr>
        <w:t>Monitoring, dzięki zgromadzonym danym (m.in. postęp osiągania wskaźników produktu</w:t>
      </w:r>
      <w:r w:rsidR="00E276A5">
        <w:rPr>
          <w:rFonts w:eastAsia="Calibri" w:cs="Times New Roman"/>
        </w:rPr>
        <w:t>), pozwala</w:t>
      </w:r>
      <w:r>
        <w:rPr>
          <w:rFonts w:eastAsia="Calibri" w:cs="Times New Roman"/>
        </w:rPr>
        <w:t xml:space="preserve"> na generowanie informacji o aktualnym stanie realizacji LSR pozwalającym</w:t>
      </w:r>
      <w:r w:rsidRPr="00847B76">
        <w:rPr>
          <w:rFonts w:eastAsia="Calibri" w:cs="Times New Roman"/>
        </w:rPr>
        <w:t xml:space="preserve"> </w:t>
      </w:r>
      <w:r>
        <w:rPr>
          <w:rFonts w:eastAsia="Calibri" w:cs="Times New Roman"/>
        </w:rPr>
        <w:t>na podejmowanie stosownych decyzji w zakresie bieżącego zarządzania procesem wdrażania LSR (s</w:t>
      </w:r>
      <w:r w:rsidRPr="00847B76">
        <w:rPr>
          <w:rFonts w:eastAsia="Calibri" w:cs="Times New Roman"/>
        </w:rPr>
        <w:t>prawne wdrażanie strategii</w:t>
      </w:r>
      <w:r>
        <w:rPr>
          <w:rFonts w:eastAsia="Calibri" w:cs="Times New Roman"/>
        </w:rPr>
        <w:t>).</w:t>
      </w:r>
      <w:r w:rsidRPr="00847B76">
        <w:rPr>
          <w:rFonts w:eastAsia="Calibri" w:cs="Times New Roman"/>
        </w:rPr>
        <w:t xml:space="preserve"> </w:t>
      </w:r>
      <w:r>
        <w:rPr>
          <w:rFonts w:eastAsia="Calibri" w:cs="Times New Roman"/>
        </w:rPr>
        <w:t>Dane z rzetelnego monitoringu są podstawą dla dalszych działań ewaluacyjnych.</w:t>
      </w:r>
    </w:p>
    <w:p w14:paraId="52B91208" w14:textId="60251918" w:rsidR="006830A4" w:rsidRDefault="006830A4" w:rsidP="00E276A5">
      <w:pPr>
        <w:rPr>
          <w:rFonts w:eastAsia="Calibri" w:cs="Times New Roman"/>
        </w:rPr>
      </w:pPr>
      <w:r w:rsidRPr="000E426C">
        <w:rPr>
          <w:rFonts w:eastAsia="Calibri" w:cs="Times New Roman"/>
          <w:b/>
          <w:bCs/>
        </w:rPr>
        <w:t>Ewaluacja</w:t>
      </w:r>
      <w:r w:rsidRPr="0089097F">
        <w:rPr>
          <w:rFonts w:eastAsia="Calibri" w:cs="Times New Roman"/>
        </w:rPr>
        <w:t xml:space="preserve"> </w:t>
      </w:r>
      <w:r>
        <w:rPr>
          <w:rFonts w:eastAsia="Calibri" w:cs="Times New Roman"/>
        </w:rPr>
        <w:t xml:space="preserve">(wg. Podręcznika monitoringu i ewaluacja LSR, 2017) </w:t>
      </w:r>
      <w:r w:rsidRPr="0089097F">
        <w:rPr>
          <w:rFonts w:eastAsia="Calibri" w:cs="Times New Roman"/>
        </w:rPr>
        <w:t xml:space="preserve">to </w:t>
      </w:r>
      <w:r w:rsidRPr="00557019">
        <w:rPr>
          <w:rFonts w:eastAsia="Calibri" w:cs="Times New Roman"/>
          <w:i/>
          <w:iCs/>
        </w:rPr>
        <w:t>w najbardziej ogólnym znaczeniu oszacowanie jakości, wartości i znaczenia. Ewaluację cechuje systematyczne badanie/analiza prowadzone z użyciem zróżnicowanych metod, złożone ze zbierania danych, analizy, oceny oraz informowania o wynikach. Celem jej jest oszacowanie (w odniesieniu do jasno sformułowanych kryteriów) jakości i wartości procesu oraz efektów wdrażania interwencji publicznych</w:t>
      </w:r>
      <w:r>
        <w:rPr>
          <w:rFonts w:eastAsia="Calibri" w:cs="Times New Roman"/>
        </w:rPr>
        <w:t>. Tym samym e</w:t>
      </w:r>
      <w:r w:rsidRPr="00BC1305">
        <w:rPr>
          <w:rFonts w:eastAsia="Calibri" w:cs="Times New Roman"/>
        </w:rPr>
        <w:t xml:space="preserve">waluacja to obiektywna ocena </w:t>
      </w:r>
      <w:r>
        <w:rPr>
          <w:rFonts w:eastAsia="Calibri" w:cs="Times New Roman"/>
        </w:rPr>
        <w:t>LSR, we</w:t>
      </w:r>
      <w:r w:rsidRPr="00BC1305">
        <w:rPr>
          <w:rFonts w:eastAsia="Calibri" w:cs="Times New Roman"/>
        </w:rPr>
        <w:t xml:space="preserve"> wszystkich jego </w:t>
      </w:r>
      <w:r>
        <w:rPr>
          <w:rFonts w:eastAsia="Calibri" w:cs="Times New Roman"/>
        </w:rPr>
        <w:t xml:space="preserve">elementach, m.in. w ramach </w:t>
      </w:r>
      <w:r w:rsidRPr="00BC1305">
        <w:rPr>
          <w:rFonts w:eastAsia="Calibri" w:cs="Times New Roman"/>
        </w:rPr>
        <w:t>etap</w:t>
      </w:r>
      <w:r>
        <w:rPr>
          <w:rFonts w:eastAsia="Calibri" w:cs="Times New Roman"/>
        </w:rPr>
        <w:t>ów</w:t>
      </w:r>
      <w:r w:rsidRPr="00BC1305">
        <w:rPr>
          <w:rFonts w:eastAsia="Calibri" w:cs="Times New Roman"/>
        </w:rPr>
        <w:t xml:space="preserve"> realizacji </w:t>
      </w:r>
      <w:r>
        <w:rPr>
          <w:rFonts w:eastAsia="Calibri" w:cs="Times New Roman"/>
        </w:rPr>
        <w:t>oraz</w:t>
      </w:r>
      <w:r w:rsidRPr="00BC1305">
        <w:rPr>
          <w:rFonts w:eastAsia="Calibri" w:cs="Times New Roman"/>
        </w:rPr>
        <w:t xml:space="preserve"> mierzenia rezultatów. </w:t>
      </w:r>
      <w:r>
        <w:rPr>
          <w:rFonts w:eastAsia="Calibri" w:cs="Times New Roman"/>
        </w:rPr>
        <w:t xml:space="preserve">Dostarcza ona </w:t>
      </w:r>
      <w:r w:rsidRPr="00BC1305">
        <w:rPr>
          <w:rFonts w:eastAsia="Calibri" w:cs="Times New Roman"/>
        </w:rPr>
        <w:t>rzeteln</w:t>
      </w:r>
      <w:r>
        <w:rPr>
          <w:rFonts w:eastAsia="Calibri" w:cs="Times New Roman"/>
        </w:rPr>
        <w:t>e</w:t>
      </w:r>
      <w:r w:rsidRPr="00BC1305">
        <w:rPr>
          <w:rFonts w:eastAsia="Calibri" w:cs="Times New Roman"/>
        </w:rPr>
        <w:t xml:space="preserve"> informacj</w:t>
      </w:r>
      <w:r>
        <w:rPr>
          <w:rFonts w:eastAsia="Calibri" w:cs="Times New Roman"/>
        </w:rPr>
        <w:t>e</w:t>
      </w:r>
      <w:r w:rsidRPr="00BC1305">
        <w:rPr>
          <w:rFonts w:eastAsia="Calibri" w:cs="Times New Roman"/>
        </w:rPr>
        <w:t xml:space="preserve"> pozwalając</w:t>
      </w:r>
      <w:r>
        <w:rPr>
          <w:rFonts w:eastAsia="Calibri" w:cs="Times New Roman"/>
        </w:rPr>
        <w:t>e zobaczyć pełen obraz efektów podjętych działań i ich wpływu na lokalną zmianę/rozwój lokalny.</w:t>
      </w:r>
      <w:r w:rsidRPr="00BC1305">
        <w:rPr>
          <w:rFonts w:eastAsia="Calibri" w:cs="Times New Roman"/>
        </w:rPr>
        <w:t xml:space="preserve"> </w:t>
      </w:r>
      <w:r w:rsidRPr="00847B76">
        <w:rPr>
          <w:rFonts w:eastAsia="Calibri" w:cs="Times New Roman"/>
        </w:rPr>
        <w:t xml:space="preserve">Dzięki </w:t>
      </w:r>
      <w:r>
        <w:rPr>
          <w:rFonts w:eastAsia="Calibri" w:cs="Times New Roman"/>
        </w:rPr>
        <w:t xml:space="preserve">wynikom </w:t>
      </w:r>
      <w:r w:rsidRPr="00847B76">
        <w:rPr>
          <w:rFonts w:eastAsia="Calibri" w:cs="Times New Roman"/>
        </w:rPr>
        <w:t xml:space="preserve">ewaluacji </w:t>
      </w:r>
      <w:r>
        <w:rPr>
          <w:rFonts w:eastAsia="Calibri" w:cs="Times New Roman"/>
        </w:rPr>
        <w:t>powstaje</w:t>
      </w:r>
      <w:r w:rsidRPr="00847B76">
        <w:rPr>
          <w:rFonts w:eastAsia="Calibri" w:cs="Times New Roman"/>
        </w:rPr>
        <w:t xml:space="preserve"> </w:t>
      </w:r>
      <w:r>
        <w:rPr>
          <w:rFonts w:eastAsia="Calibri" w:cs="Times New Roman"/>
        </w:rPr>
        <w:t>kompletne spektrum</w:t>
      </w:r>
      <w:r w:rsidRPr="00847B76">
        <w:rPr>
          <w:rFonts w:eastAsia="Calibri" w:cs="Times New Roman"/>
        </w:rPr>
        <w:t xml:space="preserve"> </w:t>
      </w:r>
      <w:r>
        <w:rPr>
          <w:rFonts w:eastAsia="Calibri" w:cs="Times New Roman"/>
        </w:rPr>
        <w:t xml:space="preserve">efektów </w:t>
      </w:r>
      <w:r w:rsidRPr="00847B76">
        <w:rPr>
          <w:rFonts w:eastAsia="Calibri" w:cs="Times New Roman"/>
        </w:rPr>
        <w:t xml:space="preserve">wdrażanej </w:t>
      </w:r>
      <w:r>
        <w:rPr>
          <w:rFonts w:eastAsia="Calibri" w:cs="Times New Roman"/>
        </w:rPr>
        <w:t xml:space="preserve">LSR pozwalające na ocenę </w:t>
      </w:r>
      <w:r w:rsidRPr="00847B76">
        <w:rPr>
          <w:rFonts w:eastAsia="Calibri" w:cs="Times New Roman"/>
        </w:rPr>
        <w:t>skutecznoś</w:t>
      </w:r>
      <w:r w:rsidR="00E276A5">
        <w:rPr>
          <w:rFonts w:eastAsia="Calibri" w:cs="Times New Roman"/>
        </w:rPr>
        <w:t>ci</w:t>
      </w:r>
      <w:r w:rsidRPr="00847B76">
        <w:rPr>
          <w:rFonts w:eastAsia="Calibri" w:cs="Times New Roman"/>
        </w:rPr>
        <w:t xml:space="preserve"> podejmowanych działań. Poza tym możliwe jest zidentyfikowanie operacji, które nie przyczyniły się do osiągnięcia wskaźników na zakładanym poziomie. </w:t>
      </w:r>
    </w:p>
    <w:p w14:paraId="16DB769B" w14:textId="7C61DF90" w:rsidR="00E276A5" w:rsidRDefault="006830A4" w:rsidP="00E276A5">
      <w:pPr>
        <w:rPr>
          <w:rFonts w:eastAsia="Calibri" w:cs="Times New Roman"/>
        </w:rPr>
      </w:pPr>
      <w:r w:rsidRPr="00847B76">
        <w:rPr>
          <w:rFonts w:eastAsia="Calibri" w:cs="Times New Roman"/>
        </w:rPr>
        <w:t>Wnioski</w:t>
      </w:r>
      <w:r>
        <w:rPr>
          <w:rFonts w:eastAsia="Calibri" w:cs="Times New Roman"/>
        </w:rPr>
        <w:t xml:space="preserve"> </w:t>
      </w:r>
      <w:r w:rsidRPr="00847B76">
        <w:rPr>
          <w:rFonts w:eastAsia="Calibri" w:cs="Times New Roman"/>
        </w:rPr>
        <w:t xml:space="preserve">z monitoringu i ewaluacji </w:t>
      </w:r>
      <w:r>
        <w:rPr>
          <w:rFonts w:eastAsia="Calibri" w:cs="Times New Roman"/>
        </w:rPr>
        <w:t xml:space="preserve">są podstawą </w:t>
      </w:r>
      <w:r w:rsidRPr="00847B76">
        <w:rPr>
          <w:rFonts w:eastAsia="Calibri" w:cs="Times New Roman"/>
        </w:rPr>
        <w:t>do podjęcia działań zaradczych i/lub do poprawy przyszłych działań.</w:t>
      </w:r>
    </w:p>
    <w:p w14:paraId="092EE8DB" w14:textId="77777777" w:rsidR="006830A4" w:rsidRPr="00D945ED" w:rsidRDefault="006830A4" w:rsidP="006830A4">
      <w:pPr>
        <w:spacing w:after="60"/>
        <w:rPr>
          <w:rFonts w:eastAsia="Calibri" w:cs="Times New Roman"/>
          <w:b/>
          <w:bCs/>
        </w:rPr>
      </w:pPr>
      <w:r w:rsidRPr="00847B76">
        <w:rPr>
          <w:rFonts w:eastAsia="Calibri" w:cs="Times New Roman"/>
        </w:rPr>
        <w:t xml:space="preserve">Z punktu widzenia </w:t>
      </w:r>
      <w:r>
        <w:rPr>
          <w:rFonts w:eastAsia="Calibri" w:cs="Times New Roman"/>
        </w:rPr>
        <w:t xml:space="preserve">wdrażania LSR </w:t>
      </w:r>
      <w:r w:rsidRPr="00834EDC">
        <w:rPr>
          <w:rFonts w:eastAsia="Calibri" w:cs="Times New Roman"/>
        </w:rPr>
        <w:t>przewiduje się</w:t>
      </w:r>
      <w:r w:rsidRPr="00D945ED">
        <w:rPr>
          <w:rFonts w:eastAsia="Calibri" w:cs="Times New Roman"/>
          <w:b/>
          <w:bCs/>
        </w:rPr>
        <w:t xml:space="preserve"> </w:t>
      </w:r>
      <w:r>
        <w:rPr>
          <w:rFonts w:eastAsia="Calibri" w:cs="Times New Roman"/>
          <w:b/>
          <w:bCs/>
        </w:rPr>
        <w:t>prowadzenie procesu monitorowania LSR w następujący sposób:</w:t>
      </w:r>
    </w:p>
    <w:p w14:paraId="67A7C697" w14:textId="27F3B31C" w:rsidR="006830A4" w:rsidRPr="00E276A5" w:rsidRDefault="006830A4">
      <w:pPr>
        <w:pStyle w:val="Akapitzlist"/>
        <w:numPr>
          <w:ilvl w:val="0"/>
          <w:numId w:val="48"/>
        </w:numPr>
        <w:spacing w:before="0" w:after="0" w:line="276" w:lineRule="auto"/>
        <w:ind w:left="351" w:hanging="357"/>
        <w:contextualSpacing w:val="0"/>
        <w:rPr>
          <w:rFonts w:eastAsia="Calibri" w:cs="Times New Roman"/>
        </w:rPr>
      </w:pPr>
      <w:r w:rsidRPr="00E276A5">
        <w:rPr>
          <w:rFonts w:eastAsia="Calibri" w:cs="Times New Roman"/>
        </w:rPr>
        <w:t xml:space="preserve">monitoring będzie prowadzony systematycznie, </w:t>
      </w:r>
      <w:r w:rsidRPr="00E276A5">
        <w:rPr>
          <w:rFonts w:eastAsia="Calibri" w:cs="Times New Roman"/>
          <w:b/>
          <w:bCs/>
        </w:rPr>
        <w:t>w</w:t>
      </w:r>
      <w:r w:rsidRPr="00E276A5">
        <w:rPr>
          <w:rFonts w:eastAsia="Calibri" w:cs="Times New Roman"/>
        </w:rPr>
        <w:t xml:space="preserve"> </w:t>
      </w:r>
      <w:r w:rsidRPr="00E276A5">
        <w:rPr>
          <w:rFonts w:eastAsia="Calibri" w:cs="Times New Roman"/>
          <w:b/>
          <w:bCs/>
        </w:rPr>
        <w:t>sposób ciągły</w:t>
      </w:r>
      <w:r w:rsidRPr="00E276A5">
        <w:rPr>
          <w:rFonts w:eastAsia="Calibri" w:cs="Times New Roman"/>
        </w:rPr>
        <w:t xml:space="preserve"> </w:t>
      </w:r>
      <w:r w:rsidR="00E276A5">
        <w:rPr>
          <w:rFonts w:eastAsia="Calibri" w:cs="Times New Roman"/>
        </w:rPr>
        <w:t>–</w:t>
      </w:r>
      <w:r w:rsidRPr="00E276A5">
        <w:rPr>
          <w:rFonts w:eastAsia="Calibri" w:cs="Times New Roman"/>
        </w:rPr>
        <w:t xml:space="preserve"> tym samym zasilanie sytemu monitoringu danymi będzie prowadzone w sposób ciągły/na bieżąco,</w:t>
      </w:r>
    </w:p>
    <w:p w14:paraId="2A7A6F11" w14:textId="5965A0DF" w:rsidR="006830A4" w:rsidRPr="00E276A5" w:rsidRDefault="006830A4">
      <w:pPr>
        <w:pStyle w:val="Akapitzlist"/>
        <w:numPr>
          <w:ilvl w:val="0"/>
          <w:numId w:val="48"/>
        </w:numPr>
        <w:spacing w:before="0" w:after="0" w:line="276" w:lineRule="auto"/>
        <w:ind w:left="351" w:hanging="357"/>
        <w:contextualSpacing w:val="0"/>
        <w:rPr>
          <w:rFonts w:eastAsia="Calibri" w:cs="Times New Roman"/>
        </w:rPr>
      </w:pPr>
      <w:r w:rsidRPr="00E276A5">
        <w:rPr>
          <w:rFonts w:eastAsia="Calibri" w:cs="Times New Roman"/>
        </w:rPr>
        <w:t xml:space="preserve">monitoring LSR cechować będzie </w:t>
      </w:r>
      <w:r w:rsidRPr="00E276A5">
        <w:rPr>
          <w:rFonts w:eastAsia="Calibri" w:cs="Times New Roman"/>
          <w:b/>
          <w:bCs/>
        </w:rPr>
        <w:t xml:space="preserve">powtarzalność i </w:t>
      </w:r>
      <w:r w:rsidR="00E276A5" w:rsidRPr="00E276A5">
        <w:rPr>
          <w:rFonts w:eastAsia="Calibri" w:cs="Times New Roman"/>
          <w:b/>
          <w:bCs/>
        </w:rPr>
        <w:t>kompleksowość procesu</w:t>
      </w:r>
      <w:r w:rsidRPr="00E276A5">
        <w:rPr>
          <w:rFonts w:eastAsia="Calibri" w:cs="Times New Roman"/>
        </w:rPr>
        <w:t>,</w:t>
      </w:r>
    </w:p>
    <w:p w14:paraId="36039B58" w14:textId="43C06805" w:rsidR="006830A4" w:rsidRPr="00E276A5" w:rsidRDefault="006830A4">
      <w:pPr>
        <w:pStyle w:val="Akapitzlist"/>
        <w:numPr>
          <w:ilvl w:val="0"/>
          <w:numId w:val="48"/>
        </w:numPr>
        <w:spacing w:before="0" w:after="0" w:line="276" w:lineRule="auto"/>
        <w:ind w:left="351" w:hanging="357"/>
        <w:contextualSpacing w:val="0"/>
        <w:rPr>
          <w:rFonts w:eastAsia="Calibri" w:cs="Times New Roman"/>
        </w:rPr>
      </w:pPr>
      <w:r w:rsidRPr="00E276A5">
        <w:rPr>
          <w:rFonts w:eastAsia="Calibri" w:cs="Times New Roman"/>
          <w:b/>
          <w:bCs/>
        </w:rPr>
        <w:t>zbieranie informacji</w:t>
      </w:r>
      <w:r w:rsidRPr="00E276A5">
        <w:rPr>
          <w:rFonts w:eastAsia="Calibri" w:cs="Times New Roman"/>
        </w:rPr>
        <w:t xml:space="preserve"> będzie dotyczyć: realizacji poszczególnych </w:t>
      </w:r>
      <w:r w:rsidRPr="00E276A5">
        <w:rPr>
          <w:rFonts w:eastAsia="Calibri" w:cs="Times New Roman"/>
          <w:b/>
          <w:bCs/>
        </w:rPr>
        <w:t>przedsięwzięć zawartych w LSR</w:t>
      </w:r>
      <w:r w:rsidRPr="00E276A5">
        <w:rPr>
          <w:rFonts w:eastAsia="Calibri" w:cs="Times New Roman"/>
        </w:rPr>
        <w:t xml:space="preserve"> </w:t>
      </w:r>
      <w:r w:rsidR="003B684E">
        <w:rPr>
          <w:rFonts w:eastAsia="Calibri" w:cs="Times New Roman"/>
        </w:rPr>
        <w:br/>
      </w:r>
      <w:r w:rsidRPr="00E276A5">
        <w:rPr>
          <w:rFonts w:eastAsia="Calibri" w:cs="Times New Roman"/>
        </w:rPr>
        <w:t>i przypisanych do realizacji w danym czasie. Monitoringiem zostanie objęty zakres użytych zasobów oraz uzyskane efekty, w tym efekty cząstkow</w:t>
      </w:r>
      <w:r w:rsidR="00E276A5">
        <w:rPr>
          <w:rFonts w:eastAsia="Calibri" w:cs="Times New Roman"/>
        </w:rPr>
        <w:t>e</w:t>
      </w:r>
      <w:r w:rsidRPr="00E276A5">
        <w:rPr>
          <w:rFonts w:eastAsia="Calibri" w:cs="Times New Roman"/>
        </w:rPr>
        <w:t xml:space="preserve"> (wskaźniki produktu) w ramach poszczególnych interwencji, </w:t>
      </w:r>
    </w:p>
    <w:p w14:paraId="436B5357" w14:textId="77777777" w:rsidR="006830A4" w:rsidRPr="00E276A5" w:rsidRDefault="006830A4">
      <w:pPr>
        <w:pStyle w:val="Akapitzlist"/>
        <w:numPr>
          <w:ilvl w:val="0"/>
          <w:numId w:val="48"/>
        </w:numPr>
        <w:spacing w:before="0" w:after="0" w:line="276" w:lineRule="auto"/>
        <w:ind w:left="351" w:hanging="357"/>
        <w:contextualSpacing w:val="0"/>
        <w:rPr>
          <w:rFonts w:eastAsia="Calibri" w:cs="Times New Roman"/>
        </w:rPr>
      </w:pPr>
      <w:r w:rsidRPr="00E276A5">
        <w:rPr>
          <w:rFonts w:eastAsia="Calibri" w:cs="Times New Roman"/>
        </w:rPr>
        <w:t xml:space="preserve">porównywanie osiąganych wskaźników będzie prowadzone w odniesieniu do wcześniejszych (zapisanych w LSR) oczekiwań – określonych </w:t>
      </w:r>
      <w:r w:rsidRPr="00E276A5">
        <w:rPr>
          <w:rFonts w:eastAsia="Calibri" w:cs="Times New Roman"/>
          <w:b/>
          <w:bCs/>
        </w:rPr>
        <w:t>poziomów osiągania wskaźników produktu</w:t>
      </w:r>
      <w:r w:rsidRPr="00E276A5">
        <w:rPr>
          <w:rFonts w:eastAsia="Calibri" w:cs="Times New Roman"/>
        </w:rPr>
        <w:t>,</w:t>
      </w:r>
    </w:p>
    <w:p w14:paraId="0768F851" w14:textId="77777777" w:rsidR="006830A4" w:rsidRPr="00E276A5" w:rsidRDefault="006830A4">
      <w:pPr>
        <w:pStyle w:val="Akapitzlist"/>
        <w:numPr>
          <w:ilvl w:val="0"/>
          <w:numId w:val="48"/>
        </w:numPr>
        <w:spacing w:before="0" w:after="0" w:line="276" w:lineRule="auto"/>
        <w:ind w:left="351" w:hanging="357"/>
        <w:contextualSpacing w:val="0"/>
        <w:rPr>
          <w:rFonts w:eastAsia="Calibri" w:cs="Times New Roman"/>
          <w:b/>
          <w:bCs/>
        </w:rPr>
      </w:pPr>
      <w:r w:rsidRPr="00E276A5">
        <w:rPr>
          <w:rFonts w:eastAsia="Calibri" w:cs="Times New Roman"/>
        </w:rPr>
        <w:t xml:space="preserve">monitoringiem objęte będą wszystkie pojedyncze przedsięwzięcia (budujące LSR) oraz </w:t>
      </w:r>
      <w:r w:rsidRPr="00E276A5">
        <w:rPr>
          <w:rFonts w:eastAsia="Calibri" w:cs="Times New Roman"/>
          <w:b/>
          <w:bCs/>
        </w:rPr>
        <w:t>typy operacji przewidzianych do wykonania w ramach danego przedsięwzięcia,</w:t>
      </w:r>
    </w:p>
    <w:p w14:paraId="610AE862" w14:textId="77777777" w:rsidR="006830A4" w:rsidRPr="00E276A5" w:rsidRDefault="006830A4">
      <w:pPr>
        <w:pStyle w:val="Akapitzlist"/>
        <w:numPr>
          <w:ilvl w:val="0"/>
          <w:numId w:val="48"/>
        </w:numPr>
        <w:spacing w:before="0" w:after="0" w:line="276" w:lineRule="auto"/>
        <w:ind w:left="351" w:hanging="357"/>
        <w:contextualSpacing w:val="0"/>
        <w:rPr>
          <w:rFonts w:eastAsia="Calibri" w:cs="Times New Roman"/>
        </w:rPr>
      </w:pPr>
      <w:r w:rsidRPr="00E276A5">
        <w:rPr>
          <w:rFonts w:eastAsia="Calibri" w:cs="Times New Roman"/>
        </w:rPr>
        <w:t xml:space="preserve">monitoring prowadzony będzie </w:t>
      </w:r>
      <w:r w:rsidRPr="00E276A5">
        <w:rPr>
          <w:rFonts w:eastAsia="Calibri" w:cs="Times New Roman"/>
          <w:b/>
          <w:bCs/>
        </w:rPr>
        <w:t>na każdym etapie i poziomie interwencji</w:t>
      </w:r>
      <w:r w:rsidRPr="00E276A5">
        <w:rPr>
          <w:rFonts w:eastAsia="Calibri" w:cs="Times New Roman"/>
        </w:rPr>
        <w:t>,</w:t>
      </w:r>
    </w:p>
    <w:p w14:paraId="7A81D0D7" w14:textId="4EDA024B" w:rsidR="006830A4" w:rsidRPr="00E276A5" w:rsidRDefault="006830A4">
      <w:pPr>
        <w:pStyle w:val="Akapitzlist"/>
        <w:numPr>
          <w:ilvl w:val="0"/>
          <w:numId w:val="48"/>
        </w:numPr>
        <w:spacing w:before="0" w:after="0" w:line="276" w:lineRule="auto"/>
        <w:ind w:left="351" w:hanging="357"/>
        <w:contextualSpacing w:val="0"/>
        <w:rPr>
          <w:rFonts w:eastAsia="Calibri" w:cs="Times New Roman"/>
        </w:rPr>
      </w:pPr>
      <w:r w:rsidRPr="00E276A5">
        <w:rPr>
          <w:rFonts w:eastAsia="Calibri" w:cs="Times New Roman"/>
        </w:rPr>
        <w:t>monitoring będzie dotyczy</w:t>
      </w:r>
      <w:r w:rsidR="00E276A5">
        <w:rPr>
          <w:rFonts w:eastAsia="Calibri" w:cs="Times New Roman"/>
        </w:rPr>
        <w:t>ć</w:t>
      </w:r>
      <w:r w:rsidRPr="00E276A5">
        <w:rPr>
          <w:rFonts w:eastAsia="Calibri" w:cs="Times New Roman"/>
        </w:rPr>
        <w:t xml:space="preserve"> zarówno </w:t>
      </w:r>
      <w:r w:rsidRPr="00E276A5">
        <w:rPr>
          <w:rFonts w:eastAsia="Calibri" w:cs="Times New Roman"/>
          <w:b/>
          <w:bCs/>
        </w:rPr>
        <w:t>postępu rzeczowego</w:t>
      </w:r>
      <w:r w:rsidRPr="00E276A5">
        <w:rPr>
          <w:rFonts w:eastAsia="Calibri" w:cs="Times New Roman"/>
        </w:rPr>
        <w:t xml:space="preserve"> (realizacja przedsięwzięć zapisanych w LSR) oraz </w:t>
      </w:r>
      <w:r w:rsidRPr="00E276A5">
        <w:rPr>
          <w:rFonts w:eastAsia="Calibri" w:cs="Times New Roman"/>
          <w:b/>
          <w:bCs/>
        </w:rPr>
        <w:t>postępu finansowego</w:t>
      </w:r>
      <w:r w:rsidRPr="00E276A5">
        <w:rPr>
          <w:rFonts w:eastAsia="Calibri" w:cs="Times New Roman"/>
        </w:rPr>
        <w:t xml:space="preserve"> (poziom wydatkowanych środków w odniesieniu do poszczególnych prze</w:t>
      </w:r>
      <w:r w:rsidR="00E276A5">
        <w:rPr>
          <w:rFonts w:eastAsia="Calibri" w:cs="Times New Roman"/>
        </w:rPr>
        <w:t>dsięwzię</w:t>
      </w:r>
      <w:r w:rsidRPr="00E276A5">
        <w:rPr>
          <w:rFonts w:eastAsia="Calibri" w:cs="Times New Roman"/>
        </w:rPr>
        <w:t xml:space="preserve">ć z </w:t>
      </w:r>
      <w:r w:rsidR="00E276A5" w:rsidRPr="00E276A5">
        <w:rPr>
          <w:rFonts w:eastAsia="Calibri" w:cs="Times New Roman"/>
        </w:rPr>
        <w:t>LSR,</w:t>
      </w:r>
      <w:r w:rsidRPr="00E276A5">
        <w:rPr>
          <w:rFonts w:eastAsia="Calibri" w:cs="Times New Roman"/>
        </w:rPr>
        <w:t xml:space="preserve"> ale także źródeł finasowania). Monitoringiem objęty będzie tym samym plan działań przewidziany w ramach LSR, budżet i jego wydatkowanie, jak również działania organizacyjne niezbędne do realizacji poszczególnych przedsięwzięć jak np. harmonogramy naborów konkursowych/grantowych, monitoring realizacji działań wykonywanych przez realizatorów projektów, itp.,</w:t>
      </w:r>
    </w:p>
    <w:p w14:paraId="6135AEC1" w14:textId="2236439A" w:rsidR="006830A4" w:rsidRPr="00E276A5" w:rsidRDefault="006830A4">
      <w:pPr>
        <w:pStyle w:val="Akapitzlist"/>
        <w:numPr>
          <w:ilvl w:val="0"/>
          <w:numId w:val="48"/>
        </w:numPr>
        <w:spacing w:before="0" w:after="0" w:line="276" w:lineRule="auto"/>
        <w:ind w:left="351" w:hanging="357"/>
        <w:contextualSpacing w:val="0"/>
        <w:rPr>
          <w:rFonts w:eastAsia="Calibri" w:cs="Times New Roman"/>
        </w:rPr>
      </w:pPr>
      <w:r w:rsidRPr="00E276A5">
        <w:rPr>
          <w:rFonts w:eastAsia="Calibri" w:cs="Times New Roman"/>
        </w:rPr>
        <w:t xml:space="preserve">w ramach monitoringu prowadzona będzie </w:t>
      </w:r>
      <w:r w:rsidRPr="00E276A5">
        <w:rPr>
          <w:rFonts w:eastAsia="Calibri" w:cs="Times New Roman"/>
          <w:b/>
          <w:bCs/>
        </w:rPr>
        <w:t>sprawozdawczość</w:t>
      </w:r>
      <w:r w:rsidRPr="00E276A5">
        <w:rPr>
          <w:rFonts w:eastAsia="Calibri" w:cs="Times New Roman"/>
        </w:rPr>
        <w:t xml:space="preserve"> </w:t>
      </w:r>
      <w:r w:rsidR="00B8066B">
        <w:rPr>
          <w:rFonts w:eastAsia="Calibri" w:cs="Times New Roman"/>
        </w:rPr>
        <w:t>przewidziana do realizacji</w:t>
      </w:r>
      <w:r w:rsidRPr="00E276A5">
        <w:rPr>
          <w:rFonts w:eastAsia="Calibri" w:cs="Times New Roman"/>
          <w:b/>
          <w:bCs/>
        </w:rPr>
        <w:t xml:space="preserve"> </w:t>
      </w:r>
      <w:r w:rsidR="00B8066B">
        <w:rPr>
          <w:rFonts w:eastAsia="Calibri" w:cs="Times New Roman"/>
          <w:b/>
          <w:bCs/>
        </w:rPr>
        <w:t xml:space="preserve">w </w:t>
      </w:r>
      <w:r w:rsidRPr="00E276A5">
        <w:rPr>
          <w:rFonts w:eastAsia="Calibri" w:cs="Times New Roman"/>
          <w:b/>
          <w:bCs/>
        </w:rPr>
        <w:t xml:space="preserve">rytmie </w:t>
      </w:r>
      <w:r w:rsidR="00E276A5" w:rsidRPr="00E276A5">
        <w:rPr>
          <w:rFonts w:eastAsia="Calibri" w:cs="Times New Roman"/>
          <w:b/>
          <w:bCs/>
        </w:rPr>
        <w:t>rocznym,</w:t>
      </w:r>
      <w:r w:rsidRPr="00E276A5">
        <w:rPr>
          <w:rFonts w:eastAsia="Calibri" w:cs="Times New Roman"/>
        </w:rPr>
        <w:t xml:space="preserve"> </w:t>
      </w:r>
    </w:p>
    <w:p w14:paraId="637E1C9F" w14:textId="2BB49C03" w:rsidR="006830A4" w:rsidRPr="00E276A5" w:rsidRDefault="006830A4">
      <w:pPr>
        <w:pStyle w:val="Akapitzlist"/>
        <w:numPr>
          <w:ilvl w:val="0"/>
          <w:numId w:val="48"/>
        </w:numPr>
        <w:spacing w:before="0" w:after="0" w:line="276" w:lineRule="auto"/>
        <w:ind w:left="351" w:hanging="357"/>
        <w:contextualSpacing w:val="0"/>
        <w:rPr>
          <w:rFonts w:eastAsia="Calibri" w:cs="Times New Roman"/>
        </w:rPr>
      </w:pPr>
      <w:r w:rsidRPr="00E276A5">
        <w:rPr>
          <w:rFonts w:eastAsia="Calibri" w:cs="Times New Roman"/>
        </w:rPr>
        <w:t>rozpoczęcie wdrażania LSR poprzedzone będzie przygotowaniem szczegółowych wytycznych w zakresie monitoringu realizacji przedsięwzięć</w:t>
      </w:r>
      <w:r w:rsidR="00736046">
        <w:rPr>
          <w:rFonts w:eastAsia="Calibri" w:cs="Times New Roman"/>
        </w:rPr>
        <w:t xml:space="preserve">, </w:t>
      </w:r>
      <w:r w:rsidRPr="00E276A5">
        <w:rPr>
          <w:rFonts w:eastAsia="Calibri" w:cs="Times New Roman"/>
        </w:rPr>
        <w:t xml:space="preserve">m.in. z alokacją zasobów kadrowych LGD (kto/co/kiedy ma robić), </w:t>
      </w:r>
      <w:r w:rsidRPr="00E276A5">
        <w:rPr>
          <w:rFonts w:eastAsia="Calibri" w:cs="Times New Roman"/>
        </w:rPr>
        <w:lastRenderedPageBreak/>
        <w:t>harmonogramem realizacji oraz szczegółową metodologią gromadzenia danych z monitoringu (struktura bazy danych/sposób gromadzenia itp.).</w:t>
      </w:r>
    </w:p>
    <w:p w14:paraId="781CD8EC" w14:textId="77777777" w:rsidR="006830A4" w:rsidRPr="00E276A5" w:rsidRDefault="006830A4">
      <w:pPr>
        <w:pStyle w:val="Akapitzlist"/>
        <w:numPr>
          <w:ilvl w:val="0"/>
          <w:numId w:val="48"/>
        </w:numPr>
        <w:spacing w:before="0" w:after="0" w:line="276" w:lineRule="auto"/>
        <w:ind w:left="351" w:hanging="357"/>
        <w:contextualSpacing w:val="0"/>
        <w:rPr>
          <w:rFonts w:eastAsia="Calibri" w:cs="Times New Roman"/>
        </w:rPr>
      </w:pPr>
      <w:r w:rsidRPr="00E276A5">
        <w:rPr>
          <w:rFonts w:eastAsia="Calibri" w:cs="Times New Roman"/>
        </w:rPr>
        <w:t>monitoring będzie przeprowadzany na podstawie sprawozdań i ankiet przedkładanych przez beneficjentów, kontroli na miejscu realizacji operacji, wywiadów z wnioskodawcami, rozmów telefonicznych, rozmów z mieszkańcami podczas konsultacji społecznych, dokumentacji konkursowej, opinii organów Stowarzyszenia,</w:t>
      </w:r>
    </w:p>
    <w:p w14:paraId="05BADBC9" w14:textId="476357B1" w:rsidR="006830A4" w:rsidRPr="00E276A5" w:rsidRDefault="006830A4">
      <w:pPr>
        <w:pStyle w:val="Akapitzlist"/>
        <w:numPr>
          <w:ilvl w:val="0"/>
          <w:numId w:val="48"/>
        </w:numPr>
        <w:spacing w:before="0" w:after="0" w:line="276" w:lineRule="auto"/>
        <w:ind w:left="351" w:hanging="357"/>
        <w:contextualSpacing w:val="0"/>
        <w:rPr>
          <w:rFonts w:eastAsia="Calibri" w:cs="Times New Roman"/>
        </w:rPr>
      </w:pPr>
      <w:r w:rsidRPr="00E276A5">
        <w:rPr>
          <w:rFonts w:eastAsia="Calibri" w:cs="Times New Roman"/>
        </w:rPr>
        <w:t>w trakcie procesu wdrażania LSR, w ramach monitoringu, pracownicy biura LGD prowadzić będ</w:t>
      </w:r>
      <w:r w:rsidR="00CC00B3">
        <w:rPr>
          <w:rFonts w:eastAsia="Calibri" w:cs="Times New Roman"/>
        </w:rPr>
        <w:t>ą</w:t>
      </w:r>
      <w:r w:rsidRPr="00E276A5">
        <w:rPr>
          <w:rFonts w:eastAsia="Calibri" w:cs="Times New Roman"/>
        </w:rPr>
        <w:t xml:space="preserve"> takie działania jak m.in.: wprowadzanie danych z monitoringu do bazy, agregacja pozyskanych danych </w:t>
      </w:r>
      <w:r w:rsidR="003B684E">
        <w:rPr>
          <w:rFonts w:eastAsia="Calibri" w:cs="Times New Roman"/>
        </w:rPr>
        <w:br/>
      </w:r>
      <w:r w:rsidRPr="00E276A5">
        <w:rPr>
          <w:rFonts w:eastAsia="Calibri" w:cs="Times New Roman"/>
        </w:rPr>
        <w:t>i przygotowywanie cząstkowych zestawień danych, bieżąca analiza i ocena, raportowanie,</w:t>
      </w:r>
    </w:p>
    <w:p w14:paraId="14797B7F" w14:textId="16CC36ED" w:rsidR="00736046" w:rsidRPr="00B8066B" w:rsidRDefault="00736046" w:rsidP="00736046">
      <w:pPr>
        <w:pStyle w:val="Akapitzlist"/>
        <w:spacing w:before="0" w:after="0" w:line="276" w:lineRule="auto"/>
        <w:ind w:left="351"/>
        <w:contextualSpacing w:val="0"/>
        <w:rPr>
          <w:rFonts w:eastAsia="Calibri" w:cs="Times New Roman"/>
        </w:rPr>
      </w:pPr>
      <w:r>
        <w:rPr>
          <w:rFonts w:eastAsia="Calibri" w:cs="Times New Roman"/>
        </w:rPr>
        <w:t>Z</w:t>
      </w:r>
      <w:r w:rsidR="006830A4" w:rsidRPr="00E276A5">
        <w:rPr>
          <w:rFonts w:eastAsia="Calibri" w:cs="Times New Roman"/>
        </w:rPr>
        <w:t xml:space="preserve">a monitoring </w:t>
      </w:r>
      <w:r w:rsidR="006830A4" w:rsidRPr="00E276A5">
        <w:rPr>
          <w:rFonts w:eastAsia="Calibri" w:cs="Times New Roman"/>
          <w:b/>
          <w:bCs/>
        </w:rPr>
        <w:t>odpowiedzialny będzie Zarząd LGD</w:t>
      </w:r>
      <w:r w:rsidR="006830A4" w:rsidRPr="00E276A5">
        <w:rPr>
          <w:rFonts w:eastAsia="Calibri" w:cs="Times New Roman"/>
        </w:rPr>
        <w:t xml:space="preserve">. </w:t>
      </w:r>
      <w:r w:rsidRPr="00B8066B">
        <w:rPr>
          <w:rFonts w:eastAsia="Calibri" w:cs="Times New Roman"/>
        </w:rPr>
        <w:t xml:space="preserve">Zarząd powierza dyrektorowi biura LGD wykonanie czynności monitoringowych. </w:t>
      </w:r>
    </w:p>
    <w:p w14:paraId="1638F590" w14:textId="77777777" w:rsidR="00736046" w:rsidRDefault="00736046" w:rsidP="00736046">
      <w:pPr>
        <w:pStyle w:val="Akapitzlist"/>
        <w:spacing w:before="0" w:after="0" w:line="276" w:lineRule="auto"/>
        <w:ind w:left="351"/>
        <w:contextualSpacing w:val="0"/>
        <w:rPr>
          <w:rFonts w:eastAsia="Calibri" w:cs="Times New Roman"/>
          <w:color w:val="FF0000"/>
        </w:rPr>
      </w:pPr>
    </w:p>
    <w:p w14:paraId="125925AA" w14:textId="4927ECE7" w:rsidR="00924A19" w:rsidRPr="00B8066B" w:rsidRDefault="00736046" w:rsidP="00B8066B">
      <w:pPr>
        <w:pStyle w:val="Akapitzlist"/>
        <w:spacing w:before="0" w:after="0" w:line="276" w:lineRule="auto"/>
        <w:ind w:left="0"/>
        <w:contextualSpacing w:val="0"/>
        <w:rPr>
          <w:rFonts w:eastAsia="Calibri" w:cs="Times New Roman"/>
        </w:rPr>
      </w:pPr>
      <w:r w:rsidRPr="00B8066B">
        <w:rPr>
          <w:rFonts w:eastAsia="Calibri" w:cs="Times New Roman"/>
        </w:rPr>
        <w:t xml:space="preserve">Zarząd będzie przygotowywał do 31 marca każdego roku sprawozdanie z realizacji LSR za rok poprzedni </w:t>
      </w:r>
      <w:r w:rsidR="003B684E">
        <w:rPr>
          <w:rFonts w:eastAsia="Calibri" w:cs="Times New Roman"/>
        </w:rPr>
        <w:br/>
      </w:r>
      <w:r w:rsidRPr="00B8066B">
        <w:rPr>
          <w:rFonts w:eastAsia="Calibri" w:cs="Times New Roman"/>
        </w:rPr>
        <w:t xml:space="preserve">i przedstawi je Walnemu Zgromadzeniu Członków. Sprawozdanie będzie uwzględniać wspomniane elementy w kontekście </w:t>
      </w:r>
    </w:p>
    <w:p w14:paraId="0C00C124" w14:textId="0C419160" w:rsidR="00924A19" w:rsidRPr="00B8066B" w:rsidRDefault="00736046">
      <w:pPr>
        <w:pStyle w:val="Akapitzlist"/>
        <w:numPr>
          <w:ilvl w:val="0"/>
          <w:numId w:val="55"/>
        </w:numPr>
        <w:spacing w:before="0" w:after="0" w:line="276" w:lineRule="auto"/>
        <w:contextualSpacing w:val="0"/>
        <w:rPr>
          <w:rFonts w:eastAsia="Calibri" w:cs="Times New Roman"/>
        </w:rPr>
      </w:pPr>
      <w:r w:rsidRPr="00B8066B">
        <w:rPr>
          <w:rFonts w:eastAsia="Calibri" w:cs="Times New Roman"/>
        </w:rPr>
        <w:t xml:space="preserve">wdrażania LSR, </w:t>
      </w:r>
      <w:proofErr w:type="gramStart"/>
      <w:r w:rsidRPr="00B8066B">
        <w:rPr>
          <w:rFonts w:eastAsia="Calibri" w:cs="Times New Roman"/>
        </w:rPr>
        <w:t>celów,</w:t>
      </w:r>
      <w:r w:rsidR="002A28AD">
        <w:rPr>
          <w:rFonts w:eastAsia="Calibri" w:cs="Times New Roman"/>
        </w:rPr>
        <w:t xml:space="preserve"> </w:t>
      </w:r>
      <w:r w:rsidR="006653C2">
        <w:rPr>
          <w:rFonts w:eastAsia="Calibri" w:cs="Times New Roman"/>
        </w:rPr>
        <w:t xml:space="preserve"> </w:t>
      </w:r>
      <w:r w:rsidRPr="00B8066B">
        <w:rPr>
          <w:rFonts w:eastAsia="Calibri" w:cs="Times New Roman"/>
        </w:rPr>
        <w:t xml:space="preserve"> </w:t>
      </w:r>
      <w:proofErr w:type="gramEnd"/>
      <w:r w:rsidRPr="00B8066B">
        <w:rPr>
          <w:rFonts w:eastAsia="Calibri" w:cs="Times New Roman"/>
        </w:rPr>
        <w:t xml:space="preserve">przedsięwzięć, wskaźników produktu i rezultatu dla poszczególnych funduszy, </w:t>
      </w:r>
    </w:p>
    <w:p w14:paraId="2A4A9A3F" w14:textId="61F1BE00" w:rsidR="00924A19" w:rsidRPr="00B8066B" w:rsidRDefault="00736046">
      <w:pPr>
        <w:pStyle w:val="Akapitzlist"/>
        <w:numPr>
          <w:ilvl w:val="0"/>
          <w:numId w:val="55"/>
        </w:numPr>
        <w:spacing w:before="0" w:after="0" w:line="276" w:lineRule="auto"/>
        <w:contextualSpacing w:val="0"/>
        <w:rPr>
          <w:rFonts w:eastAsia="Calibri" w:cs="Times New Roman"/>
        </w:rPr>
      </w:pPr>
      <w:r w:rsidRPr="00B8066B">
        <w:rPr>
          <w:rFonts w:eastAsia="Calibri" w:cs="Times New Roman"/>
        </w:rPr>
        <w:t>postępów we wdrażaniu projektów</w:t>
      </w:r>
      <w:r w:rsidR="00924A19" w:rsidRPr="00B8066B">
        <w:rPr>
          <w:rFonts w:eastAsia="Calibri" w:cs="Times New Roman"/>
        </w:rPr>
        <w:t xml:space="preserve"> grantowych, projektów partnerskich, operacji własnych, konkursów</w:t>
      </w:r>
    </w:p>
    <w:p w14:paraId="03FFBD15" w14:textId="3E042700" w:rsidR="00924A19" w:rsidRPr="00B8066B" w:rsidRDefault="00924A19">
      <w:pPr>
        <w:pStyle w:val="Akapitzlist"/>
        <w:numPr>
          <w:ilvl w:val="0"/>
          <w:numId w:val="55"/>
        </w:numPr>
        <w:spacing w:before="0" w:after="0" w:line="276" w:lineRule="auto"/>
        <w:contextualSpacing w:val="0"/>
        <w:rPr>
          <w:rFonts w:eastAsia="Calibri" w:cs="Times New Roman"/>
        </w:rPr>
      </w:pPr>
      <w:r w:rsidRPr="00B8066B">
        <w:rPr>
          <w:rFonts w:eastAsia="Calibri" w:cs="Times New Roman"/>
        </w:rPr>
        <w:t>harmonogramu naborów,</w:t>
      </w:r>
    </w:p>
    <w:p w14:paraId="2CFFD9A8" w14:textId="7844D72C" w:rsidR="006830A4" w:rsidRPr="00B8066B" w:rsidRDefault="00736046">
      <w:pPr>
        <w:pStyle w:val="Akapitzlist"/>
        <w:numPr>
          <w:ilvl w:val="0"/>
          <w:numId w:val="55"/>
        </w:numPr>
        <w:spacing w:before="0" w:after="0" w:line="276" w:lineRule="auto"/>
        <w:contextualSpacing w:val="0"/>
        <w:rPr>
          <w:rFonts w:eastAsia="Calibri" w:cs="Times New Roman"/>
        </w:rPr>
      </w:pPr>
      <w:r w:rsidRPr="00B8066B">
        <w:rPr>
          <w:rFonts w:eastAsia="Calibri" w:cs="Times New Roman"/>
        </w:rPr>
        <w:t xml:space="preserve"> wyników działań promocyjnych i informacyjnych.</w:t>
      </w:r>
    </w:p>
    <w:p w14:paraId="2E61233F" w14:textId="77777777" w:rsidR="00B8066B" w:rsidRPr="00F43962" w:rsidRDefault="00B8066B" w:rsidP="00F43962">
      <w:pPr>
        <w:spacing w:after="0"/>
        <w:rPr>
          <w:rFonts w:eastAsia="Calibri" w:cs="Times New Roman"/>
        </w:rPr>
      </w:pPr>
    </w:p>
    <w:p w14:paraId="22BB4E07" w14:textId="653466FE" w:rsidR="00CC00B3" w:rsidRDefault="00CC00B3" w:rsidP="00CC00B3">
      <w:pPr>
        <w:pStyle w:val="Legenda"/>
        <w:keepNext/>
      </w:pPr>
      <w:bookmarkStart w:id="144" w:name="_Toc136507880"/>
      <w:r>
        <w:t xml:space="preserve">Tabela </w:t>
      </w:r>
      <w:fldSimple w:instr=" SEQ Tabela \* ARABIC ">
        <w:r w:rsidR="00384506">
          <w:rPr>
            <w:noProof/>
          </w:rPr>
          <w:t>11</w:t>
        </w:r>
      </w:fldSimple>
      <w:r>
        <w:t xml:space="preserve">. </w:t>
      </w:r>
      <w:r w:rsidRPr="00CC00B3">
        <w:t>Ogólna charakterystyka zasad i procedur dokonywania monitoringu</w:t>
      </w:r>
      <w:bookmarkEnd w:id="144"/>
    </w:p>
    <w:tbl>
      <w:tblPr>
        <w:tblStyle w:val="Tabela-Siatka1"/>
        <w:tblW w:w="9682" w:type="dxa"/>
        <w:jc w:val="center"/>
        <w:tblLayout w:type="fixed"/>
        <w:tblLook w:val="04A0" w:firstRow="1" w:lastRow="0" w:firstColumn="1" w:lastColumn="0" w:noHBand="0" w:noVBand="1"/>
      </w:tblPr>
      <w:tblGrid>
        <w:gridCol w:w="1701"/>
        <w:gridCol w:w="988"/>
        <w:gridCol w:w="2126"/>
        <w:gridCol w:w="1984"/>
        <w:gridCol w:w="2883"/>
      </w:tblGrid>
      <w:tr w:rsidR="00CC00B3" w:rsidRPr="00CC00B3" w14:paraId="25635204" w14:textId="77777777" w:rsidTr="00D1714F">
        <w:trPr>
          <w:trHeight w:val="300"/>
          <w:jc w:val="center"/>
        </w:trPr>
        <w:tc>
          <w:tcPr>
            <w:tcW w:w="9682" w:type="dxa"/>
            <w:gridSpan w:val="5"/>
            <w:shd w:val="clear" w:color="auto" w:fill="1D99FF"/>
            <w:vAlign w:val="center"/>
          </w:tcPr>
          <w:p w14:paraId="034FBF1C" w14:textId="77777777" w:rsidR="00CC00B3" w:rsidRPr="00CC00B3" w:rsidRDefault="00CC00B3" w:rsidP="00577488">
            <w:pPr>
              <w:spacing w:after="60"/>
              <w:jc w:val="center"/>
              <w:rPr>
                <w:rFonts w:eastAsia="Calibri" w:cs="Times New Roman"/>
                <w:b/>
                <w:bCs/>
                <w:color w:val="000000" w:themeColor="text1"/>
                <w:szCs w:val="18"/>
              </w:rPr>
            </w:pPr>
            <w:r w:rsidRPr="00CC00B3">
              <w:rPr>
                <w:rFonts w:eastAsia="Calibri" w:cs="Times New Roman"/>
                <w:b/>
                <w:bCs/>
                <w:color w:val="000000" w:themeColor="text1"/>
                <w:szCs w:val="18"/>
              </w:rPr>
              <w:t>Ogólna charakterystyka zasad i procedur dokonywania monitoringu</w:t>
            </w:r>
          </w:p>
        </w:tc>
      </w:tr>
      <w:tr w:rsidR="00CC00B3" w:rsidRPr="00847B76" w14:paraId="759154B3" w14:textId="77777777" w:rsidTr="006A33D3">
        <w:trPr>
          <w:trHeight w:val="1665"/>
          <w:jc w:val="center"/>
        </w:trPr>
        <w:tc>
          <w:tcPr>
            <w:tcW w:w="1701" w:type="dxa"/>
            <w:vAlign w:val="center"/>
          </w:tcPr>
          <w:p w14:paraId="6E4E29D0" w14:textId="77777777" w:rsidR="00CC00B3" w:rsidRPr="00847B76" w:rsidRDefault="00CC00B3" w:rsidP="006A33D3">
            <w:pPr>
              <w:spacing w:after="60"/>
              <w:jc w:val="left"/>
              <w:rPr>
                <w:rFonts w:eastAsia="Calibri" w:cs="Times New Roman"/>
                <w:b/>
              </w:rPr>
            </w:pPr>
            <w:r w:rsidRPr="00847B76">
              <w:rPr>
                <w:rFonts w:eastAsia="Calibri" w:cs="Times New Roman"/>
                <w:b/>
              </w:rPr>
              <w:t>Harmonogram ogłaszania konkursów</w:t>
            </w:r>
          </w:p>
        </w:tc>
        <w:tc>
          <w:tcPr>
            <w:tcW w:w="988" w:type="dxa"/>
            <w:vAlign w:val="center"/>
          </w:tcPr>
          <w:p w14:paraId="47A6F08C" w14:textId="77777777" w:rsidR="00CC00B3" w:rsidRPr="00847B76" w:rsidRDefault="00CC00B3" w:rsidP="006A33D3">
            <w:pPr>
              <w:spacing w:after="60"/>
              <w:jc w:val="center"/>
              <w:rPr>
                <w:rFonts w:eastAsia="Calibri" w:cs="Times New Roman"/>
              </w:rPr>
            </w:pPr>
            <w:r w:rsidRPr="00847B76">
              <w:rPr>
                <w:rFonts w:eastAsia="Calibri" w:cs="Times New Roman"/>
              </w:rPr>
              <w:t>ocena własna</w:t>
            </w:r>
          </w:p>
        </w:tc>
        <w:tc>
          <w:tcPr>
            <w:tcW w:w="2126" w:type="dxa"/>
            <w:vAlign w:val="center"/>
          </w:tcPr>
          <w:p w14:paraId="6A66F88F" w14:textId="77777777" w:rsidR="00CC00B3" w:rsidRPr="00847B76" w:rsidRDefault="00CC00B3">
            <w:pPr>
              <w:numPr>
                <w:ilvl w:val="0"/>
                <w:numId w:val="41"/>
              </w:numPr>
              <w:spacing w:before="120"/>
              <w:ind w:left="459"/>
              <w:contextualSpacing/>
              <w:rPr>
                <w:rFonts w:eastAsia="Calibri" w:cs="Times New Roman"/>
              </w:rPr>
            </w:pPr>
            <w:r w:rsidRPr="00847B76">
              <w:rPr>
                <w:rFonts w:eastAsia="Calibri" w:cs="Times New Roman"/>
              </w:rPr>
              <w:t>dokumentacje konkursów</w:t>
            </w:r>
          </w:p>
          <w:p w14:paraId="0B5A6DA7" w14:textId="77777777" w:rsidR="00CC00B3" w:rsidRPr="00847B76" w:rsidRDefault="00CC00B3">
            <w:pPr>
              <w:numPr>
                <w:ilvl w:val="0"/>
                <w:numId w:val="41"/>
              </w:numPr>
              <w:spacing w:before="120"/>
              <w:ind w:left="459"/>
              <w:contextualSpacing/>
              <w:rPr>
                <w:rFonts w:eastAsia="Calibri" w:cs="Times New Roman"/>
              </w:rPr>
            </w:pPr>
            <w:r w:rsidRPr="00847B76">
              <w:rPr>
                <w:rFonts w:eastAsia="Calibri" w:cs="Times New Roman"/>
              </w:rPr>
              <w:t>ewidencja własna</w:t>
            </w:r>
          </w:p>
        </w:tc>
        <w:tc>
          <w:tcPr>
            <w:tcW w:w="1984" w:type="dxa"/>
            <w:vAlign w:val="center"/>
          </w:tcPr>
          <w:p w14:paraId="272D6222" w14:textId="377B0409" w:rsidR="00CC00B3" w:rsidRPr="00847B76" w:rsidRDefault="00CC00B3" w:rsidP="006A33D3">
            <w:pPr>
              <w:spacing w:after="60"/>
              <w:jc w:val="left"/>
              <w:rPr>
                <w:rFonts w:eastAsia="Calibri" w:cs="Times New Roman"/>
              </w:rPr>
            </w:pPr>
            <w:r w:rsidRPr="00847B76">
              <w:rPr>
                <w:rFonts w:eastAsia="Calibri" w:cs="Times New Roman"/>
              </w:rPr>
              <w:t>na bieżąco, wyniki przedstawione w</w:t>
            </w:r>
            <w:r w:rsidR="006A33D3">
              <w:rPr>
                <w:rFonts w:eastAsia="Calibri" w:cs="Times New Roman"/>
              </w:rPr>
              <w:t> </w:t>
            </w:r>
            <w:r w:rsidRPr="00847B76">
              <w:rPr>
                <w:rFonts w:eastAsia="Calibri" w:cs="Times New Roman"/>
              </w:rPr>
              <w:t>formie rocznych raportów</w:t>
            </w:r>
          </w:p>
        </w:tc>
        <w:tc>
          <w:tcPr>
            <w:tcW w:w="2883" w:type="dxa"/>
            <w:vAlign w:val="center"/>
          </w:tcPr>
          <w:p w14:paraId="131A6A40" w14:textId="77777777" w:rsidR="00CC00B3" w:rsidRPr="00847B76" w:rsidRDefault="00CC00B3">
            <w:pPr>
              <w:numPr>
                <w:ilvl w:val="0"/>
                <w:numId w:val="42"/>
              </w:numPr>
              <w:spacing w:before="120"/>
              <w:ind w:left="328"/>
              <w:contextualSpacing/>
              <w:jc w:val="left"/>
              <w:rPr>
                <w:rFonts w:eastAsia="Calibri" w:cs="Times New Roman"/>
              </w:rPr>
            </w:pPr>
            <w:r w:rsidRPr="00847B76">
              <w:rPr>
                <w:rFonts w:eastAsia="Calibri" w:cs="Times New Roman"/>
              </w:rPr>
              <w:t>zgodność z harmonogramem konkursów,</w:t>
            </w:r>
          </w:p>
          <w:p w14:paraId="776AE00E" w14:textId="59F9BD3B" w:rsidR="00CC00B3" w:rsidRPr="00847B76" w:rsidRDefault="00CC00B3">
            <w:pPr>
              <w:numPr>
                <w:ilvl w:val="0"/>
                <w:numId w:val="42"/>
              </w:numPr>
              <w:spacing w:before="120"/>
              <w:ind w:left="328"/>
              <w:contextualSpacing/>
              <w:jc w:val="left"/>
              <w:rPr>
                <w:rFonts w:eastAsia="Calibri" w:cs="Times New Roman"/>
              </w:rPr>
            </w:pPr>
            <w:r w:rsidRPr="00847B76">
              <w:rPr>
                <w:rFonts w:eastAsia="Calibri" w:cs="Times New Roman"/>
              </w:rPr>
              <w:t>stopień realizacji wskaźników i celów</w:t>
            </w:r>
            <w:r w:rsidR="006A33D3">
              <w:rPr>
                <w:rFonts w:eastAsia="Calibri" w:cs="Times New Roman"/>
              </w:rPr>
              <w:t>,</w:t>
            </w:r>
          </w:p>
          <w:p w14:paraId="5A226BE0" w14:textId="5CDD65F6" w:rsidR="00CC00B3" w:rsidRPr="00847B76" w:rsidRDefault="00CC00B3">
            <w:pPr>
              <w:numPr>
                <w:ilvl w:val="0"/>
                <w:numId w:val="42"/>
              </w:numPr>
              <w:spacing w:before="120"/>
              <w:ind w:left="328"/>
              <w:contextualSpacing/>
              <w:jc w:val="left"/>
              <w:rPr>
                <w:rFonts w:eastAsia="Calibri" w:cs="Times New Roman"/>
              </w:rPr>
            </w:pPr>
            <w:r w:rsidRPr="00847B76">
              <w:rPr>
                <w:rFonts w:eastAsia="Calibri" w:cs="Times New Roman"/>
              </w:rPr>
              <w:t>stopień wykorzystania budżetu</w:t>
            </w:r>
            <w:r w:rsidR="006A33D3">
              <w:rPr>
                <w:rFonts w:eastAsia="Calibri" w:cs="Times New Roman"/>
              </w:rPr>
              <w:t>.</w:t>
            </w:r>
          </w:p>
        </w:tc>
      </w:tr>
      <w:tr w:rsidR="00CC00B3" w:rsidRPr="00847B76" w14:paraId="1359AFB3" w14:textId="77777777" w:rsidTr="006A33D3">
        <w:trPr>
          <w:trHeight w:val="1547"/>
          <w:jc w:val="center"/>
        </w:trPr>
        <w:tc>
          <w:tcPr>
            <w:tcW w:w="1701" w:type="dxa"/>
            <w:vAlign w:val="center"/>
          </w:tcPr>
          <w:p w14:paraId="636B5F8B" w14:textId="0FAFCBC8" w:rsidR="00CC00B3" w:rsidRPr="00847B76" w:rsidRDefault="00CC00B3" w:rsidP="006A33D3">
            <w:pPr>
              <w:spacing w:after="60"/>
              <w:jc w:val="left"/>
              <w:rPr>
                <w:rFonts w:eastAsia="Calibri" w:cs="Times New Roman"/>
                <w:b/>
              </w:rPr>
            </w:pPr>
            <w:r w:rsidRPr="00847B76">
              <w:rPr>
                <w:rFonts w:eastAsia="Calibri" w:cs="Times New Roman"/>
                <w:b/>
              </w:rPr>
              <w:t>Budżet LGD i</w:t>
            </w:r>
            <w:r>
              <w:rPr>
                <w:rFonts w:eastAsia="Calibri" w:cs="Times New Roman"/>
                <w:b/>
              </w:rPr>
              <w:t> </w:t>
            </w:r>
            <w:r w:rsidRPr="00847B76">
              <w:rPr>
                <w:rFonts w:eastAsia="Calibri" w:cs="Times New Roman"/>
                <w:b/>
              </w:rPr>
              <w:t>wskaźniki realizacji Strategii</w:t>
            </w:r>
          </w:p>
        </w:tc>
        <w:tc>
          <w:tcPr>
            <w:tcW w:w="988" w:type="dxa"/>
            <w:vAlign w:val="center"/>
          </w:tcPr>
          <w:p w14:paraId="293D55E7" w14:textId="77777777" w:rsidR="00CC00B3" w:rsidRPr="00847B76" w:rsidRDefault="00CC00B3" w:rsidP="006A33D3">
            <w:pPr>
              <w:spacing w:after="60"/>
              <w:jc w:val="center"/>
              <w:rPr>
                <w:rFonts w:eastAsia="Calibri" w:cs="Times New Roman"/>
              </w:rPr>
            </w:pPr>
            <w:r w:rsidRPr="00847B76">
              <w:rPr>
                <w:rFonts w:eastAsia="Calibri" w:cs="Times New Roman"/>
              </w:rPr>
              <w:t>ocena własna</w:t>
            </w:r>
          </w:p>
        </w:tc>
        <w:tc>
          <w:tcPr>
            <w:tcW w:w="2126" w:type="dxa"/>
            <w:vAlign w:val="center"/>
          </w:tcPr>
          <w:p w14:paraId="311542CE" w14:textId="77777777" w:rsidR="00CC00B3" w:rsidRPr="00847B76" w:rsidRDefault="00CC00B3">
            <w:pPr>
              <w:numPr>
                <w:ilvl w:val="0"/>
                <w:numId w:val="41"/>
              </w:numPr>
              <w:spacing w:before="120"/>
              <w:ind w:left="459"/>
              <w:contextualSpacing/>
              <w:rPr>
                <w:rFonts w:eastAsia="Calibri" w:cs="Times New Roman"/>
              </w:rPr>
            </w:pPr>
            <w:r w:rsidRPr="00847B76">
              <w:rPr>
                <w:rFonts w:eastAsia="Calibri" w:cs="Times New Roman"/>
              </w:rPr>
              <w:t>dokumentacje konkursów</w:t>
            </w:r>
          </w:p>
          <w:p w14:paraId="17B0A20B" w14:textId="77777777" w:rsidR="00CC00B3" w:rsidRPr="00847B76" w:rsidRDefault="00CC00B3">
            <w:pPr>
              <w:numPr>
                <w:ilvl w:val="0"/>
                <w:numId w:val="41"/>
              </w:numPr>
              <w:spacing w:before="120"/>
              <w:ind w:left="459"/>
              <w:contextualSpacing/>
              <w:rPr>
                <w:rFonts w:eastAsia="Calibri" w:cs="Times New Roman"/>
              </w:rPr>
            </w:pPr>
            <w:r w:rsidRPr="00847B76">
              <w:rPr>
                <w:rFonts w:eastAsia="Calibri" w:cs="Times New Roman"/>
              </w:rPr>
              <w:t>ewidencja własna</w:t>
            </w:r>
          </w:p>
        </w:tc>
        <w:tc>
          <w:tcPr>
            <w:tcW w:w="1984" w:type="dxa"/>
            <w:vAlign w:val="center"/>
          </w:tcPr>
          <w:p w14:paraId="6E45453A" w14:textId="66515A15" w:rsidR="00CC00B3" w:rsidRPr="00847B76" w:rsidRDefault="00CC00B3" w:rsidP="006A33D3">
            <w:pPr>
              <w:spacing w:after="60"/>
              <w:jc w:val="left"/>
              <w:rPr>
                <w:rFonts w:eastAsia="Calibri" w:cs="Times New Roman"/>
              </w:rPr>
            </w:pPr>
            <w:r w:rsidRPr="00847B76">
              <w:rPr>
                <w:rFonts w:eastAsia="Calibri" w:cs="Times New Roman"/>
              </w:rPr>
              <w:t>na bieżąco, wyniki przedstawione w</w:t>
            </w:r>
            <w:r w:rsidR="006A33D3">
              <w:rPr>
                <w:rFonts w:eastAsia="Calibri" w:cs="Times New Roman"/>
              </w:rPr>
              <w:t> </w:t>
            </w:r>
            <w:r w:rsidRPr="00847B76">
              <w:rPr>
                <w:rFonts w:eastAsia="Calibri" w:cs="Times New Roman"/>
              </w:rPr>
              <w:t>formie rocznych raportów</w:t>
            </w:r>
          </w:p>
        </w:tc>
        <w:tc>
          <w:tcPr>
            <w:tcW w:w="2883" w:type="dxa"/>
            <w:vAlign w:val="center"/>
          </w:tcPr>
          <w:p w14:paraId="727DBBFA" w14:textId="77777777" w:rsidR="00CC00B3" w:rsidRPr="00847B76" w:rsidRDefault="00CC00B3">
            <w:pPr>
              <w:numPr>
                <w:ilvl w:val="0"/>
                <w:numId w:val="42"/>
              </w:numPr>
              <w:spacing w:before="120"/>
              <w:ind w:left="328"/>
              <w:contextualSpacing/>
              <w:jc w:val="left"/>
              <w:rPr>
                <w:rFonts w:eastAsia="Calibri" w:cs="Times New Roman"/>
              </w:rPr>
            </w:pPr>
            <w:r w:rsidRPr="00847B76">
              <w:rPr>
                <w:rFonts w:eastAsia="Calibri" w:cs="Times New Roman"/>
              </w:rPr>
              <w:t>zgodność z harmonogramem konkursów,</w:t>
            </w:r>
          </w:p>
          <w:p w14:paraId="5CA1540A" w14:textId="349D6CED" w:rsidR="00CC00B3" w:rsidRPr="00847B76" w:rsidRDefault="00CC00B3">
            <w:pPr>
              <w:numPr>
                <w:ilvl w:val="0"/>
                <w:numId w:val="42"/>
              </w:numPr>
              <w:spacing w:before="120"/>
              <w:ind w:left="328"/>
              <w:contextualSpacing/>
              <w:jc w:val="left"/>
              <w:rPr>
                <w:rFonts w:eastAsia="Calibri" w:cs="Times New Roman"/>
              </w:rPr>
            </w:pPr>
            <w:r w:rsidRPr="00847B76">
              <w:rPr>
                <w:rFonts w:eastAsia="Calibri" w:cs="Times New Roman"/>
              </w:rPr>
              <w:t>stopień realizacji wskaźników i celów</w:t>
            </w:r>
            <w:r w:rsidR="006A33D3">
              <w:rPr>
                <w:rFonts w:eastAsia="Calibri" w:cs="Times New Roman"/>
              </w:rPr>
              <w:t>,</w:t>
            </w:r>
          </w:p>
          <w:p w14:paraId="3421E4F7" w14:textId="1668A2C8" w:rsidR="00CC00B3" w:rsidRPr="00847B76" w:rsidRDefault="00CC00B3">
            <w:pPr>
              <w:numPr>
                <w:ilvl w:val="0"/>
                <w:numId w:val="42"/>
              </w:numPr>
              <w:spacing w:before="120"/>
              <w:ind w:left="328"/>
              <w:contextualSpacing/>
              <w:jc w:val="left"/>
              <w:rPr>
                <w:rFonts w:eastAsia="Calibri" w:cs="Times New Roman"/>
              </w:rPr>
            </w:pPr>
            <w:r w:rsidRPr="00847B76">
              <w:rPr>
                <w:rFonts w:eastAsia="Calibri" w:cs="Times New Roman"/>
              </w:rPr>
              <w:t>stopień wykorzystania budżetu</w:t>
            </w:r>
            <w:r w:rsidR="006A33D3">
              <w:rPr>
                <w:rFonts w:eastAsia="Calibri" w:cs="Times New Roman"/>
              </w:rPr>
              <w:t>.</w:t>
            </w:r>
          </w:p>
        </w:tc>
      </w:tr>
    </w:tbl>
    <w:p w14:paraId="1D218053" w14:textId="77777777" w:rsidR="00607F08" w:rsidRPr="00AB7EFA" w:rsidRDefault="00607F08" w:rsidP="00607F08">
      <w:pPr>
        <w:contextualSpacing/>
        <w:jc w:val="center"/>
        <w:rPr>
          <w:i/>
        </w:rPr>
      </w:pPr>
      <w:r w:rsidRPr="004C5578">
        <w:rPr>
          <w:i/>
        </w:rPr>
        <w:t>Źródło: Opracowanie własne.</w:t>
      </w:r>
    </w:p>
    <w:p w14:paraId="7E19FC98" w14:textId="77777777" w:rsidR="00B8066B" w:rsidRDefault="00B8066B" w:rsidP="00E276A5">
      <w:pPr>
        <w:spacing w:after="60"/>
        <w:rPr>
          <w:rFonts w:eastAsia="Calibri" w:cs="Times New Roman"/>
        </w:rPr>
      </w:pPr>
      <w:bookmarkStart w:id="145" w:name="_Hlk134787049"/>
    </w:p>
    <w:p w14:paraId="7B42007F" w14:textId="5F91F968" w:rsidR="006830A4" w:rsidRPr="00847B76" w:rsidRDefault="006830A4" w:rsidP="00E276A5">
      <w:pPr>
        <w:spacing w:after="60"/>
        <w:rPr>
          <w:rFonts w:eastAsia="Calibri" w:cs="Times New Roman"/>
          <w:b/>
          <w:bCs/>
        </w:rPr>
      </w:pPr>
      <w:r w:rsidRPr="00847B76">
        <w:rPr>
          <w:rFonts w:eastAsia="Calibri" w:cs="Times New Roman"/>
        </w:rPr>
        <w:t xml:space="preserve">Zaplanowany </w:t>
      </w:r>
      <w:r w:rsidRPr="00847B76">
        <w:rPr>
          <w:rFonts w:eastAsia="Calibri" w:cs="Times New Roman"/>
          <w:b/>
          <w:bCs/>
        </w:rPr>
        <w:t>system monitoringu będzie się opierać na zasadach:</w:t>
      </w:r>
    </w:p>
    <w:p w14:paraId="2E1A1441" w14:textId="77777777" w:rsidR="006830A4" w:rsidRPr="00847B76" w:rsidRDefault="006830A4">
      <w:pPr>
        <w:numPr>
          <w:ilvl w:val="0"/>
          <w:numId w:val="43"/>
        </w:numPr>
        <w:spacing w:before="120"/>
        <w:ind w:left="360"/>
        <w:contextualSpacing/>
        <w:rPr>
          <w:rFonts w:eastAsia="Calibri" w:cs="Times New Roman"/>
        </w:rPr>
      </w:pPr>
      <w:r w:rsidRPr="00847B76">
        <w:rPr>
          <w:rFonts w:eastAsia="Calibri" w:cs="Times New Roman"/>
        </w:rPr>
        <w:t>wiarygodności – opieranie się w miarę możliwości na dokumentach zewnętrznych, potwierdzanie informacji z kilku źródeł,</w:t>
      </w:r>
    </w:p>
    <w:p w14:paraId="3987CEDD" w14:textId="77777777" w:rsidR="006830A4" w:rsidRPr="00847B76" w:rsidRDefault="006830A4">
      <w:pPr>
        <w:numPr>
          <w:ilvl w:val="0"/>
          <w:numId w:val="43"/>
        </w:numPr>
        <w:spacing w:before="120"/>
        <w:ind w:left="360"/>
        <w:contextualSpacing/>
        <w:rPr>
          <w:rFonts w:eastAsia="Calibri" w:cs="Times New Roman"/>
        </w:rPr>
      </w:pPr>
      <w:r w:rsidRPr="00847B76">
        <w:rPr>
          <w:rFonts w:eastAsia="Calibri" w:cs="Times New Roman"/>
        </w:rPr>
        <w:t>obiektywności – analiza wskaźników porównawczych,</w:t>
      </w:r>
    </w:p>
    <w:p w14:paraId="2A17D88A" w14:textId="77777777" w:rsidR="006830A4" w:rsidRPr="00847B76" w:rsidRDefault="006830A4">
      <w:pPr>
        <w:numPr>
          <w:ilvl w:val="0"/>
          <w:numId w:val="43"/>
        </w:numPr>
        <w:spacing w:before="120"/>
        <w:ind w:left="360"/>
        <w:contextualSpacing/>
        <w:rPr>
          <w:rFonts w:eastAsia="Calibri" w:cs="Times New Roman"/>
        </w:rPr>
      </w:pPr>
      <w:r w:rsidRPr="00847B76">
        <w:rPr>
          <w:rFonts w:eastAsia="Calibri" w:cs="Times New Roman"/>
        </w:rPr>
        <w:t>realizmu – z uwzględnieniem realnych warunków realizacji działań,</w:t>
      </w:r>
    </w:p>
    <w:p w14:paraId="6FDB0151" w14:textId="77777777" w:rsidR="006830A4" w:rsidRPr="00847B76" w:rsidRDefault="006830A4">
      <w:pPr>
        <w:numPr>
          <w:ilvl w:val="0"/>
          <w:numId w:val="43"/>
        </w:numPr>
        <w:spacing w:before="120"/>
        <w:ind w:left="360"/>
        <w:contextualSpacing/>
        <w:rPr>
          <w:rFonts w:eastAsia="Calibri" w:cs="Times New Roman"/>
        </w:rPr>
      </w:pPr>
      <w:r w:rsidRPr="00847B76">
        <w:rPr>
          <w:rFonts w:eastAsia="Calibri" w:cs="Times New Roman"/>
        </w:rPr>
        <w:t>aktualności – gromadzenie informacji w sposób ciągły, bazowanie na aktualnych informacjach,</w:t>
      </w:r>
    </w:p>
    <w:p w14:paraId="3FCE82CD" w14:textId="79BF4799" w:rsidR="006830A4" w:rsidRPr="00847B76" w:rsidRDefault="006830A4">
      <w:pPr>
        <w:numPr>
          <w:ilvl w:val="0"/>
          <w:numId w:val="43"/>
        </w:numPr>
        <w:spacing w:before="120"/>
        <w:ind w:left="360"/>
        <w:contextualSpacing/>
        <w:rPr>
          <w:rFonts w:eastAsia="Calibri" w:cs="Times New Roman"/>
        </w:rPr>
      </w:pPr>
      <w:r w:rsidRPr="00847B76">
        <w:rPr>
          <w:rFonts w:eastAsia="Calibri" w:cs="Times New Roman"/>
        </w:rPr>
        <w:t xml:space="preserve">elastyczności </w:t>
      </w:r>
      <w:r w:rsidR="006A33D3">
        <w:rPr>
          <w:rFonts w:eastAsia="Calibri" w:cs="Times New Roman"/>
        </w:rPr>
        <w:t>–</w:t>
      </w:r>
      <w:r w:rsidRPr="00847B76">
        <w:rPr>
          <w:rFonts w:eastAsia="Calibri" w:cs="Times New Roman"/>
        </w:rPr>
        <w:t xml:space="preserve"> system dostosowywany do zachodzących zmian,</w:t>
      </w:r>
    </w:p>
    <w:p w14:paraId="707CCE68" w14:textId="164EE9F6" w:rsidR="006830A4" w:rsidRPr="00847B76" w:rsidRDefault="006830A4">
      <w:pPr>
        <w:numPr>
          <w:ilvl w:val="0"/>
          <w:numId w:val="43"/>
        </w:numPr>
        <w:spacing w:before="120"/>
        <w:ind w:left="360"/>
        <w:contextualSpacing/>
        <w:rPr>
          <w:rFonts w:eastAsia="Calibri" w:cs="Times New Roman"/>
        </w:rPr>
      </w:pPr>
      <w:r w:rsidRPr="00847B76">
        <w:rPr>
          <w:rFonts w:eastAsia="Calibri" w:cs="Times New Roman"/>
        </w:rPr>
        <w:t>koordynowania informacji –</w:t>
      </w:r>
      <w:r w:rsidR="006A33D3">
        <w:rPr>
          <w:rFonts w:eastAsia="Calibri" w:cs="Times New Roman"/>
        </w:rPr>
        <w:t xml:space="preserve"> </w:t>
      </w:r>
      <w:r w:rsidRPr="00847B76">
        <w:rPr>
          <w:rFonts w:eastAsia="Calibri" w:cs="Times New Roman"/>
        </w:rPr>
        <w:t xml:space="preserve">monitorowanie w sposób </w:t>
      </w:r>
      <w:r w:rsidR="006A33D3" w:rsidRPr="00847B76">
        <w:rPr>
          <w:rFonts w:eastAsia="Calibri" w:cs="Times New Roman"/>
        </w:rPr>
        <w:t>niezakłócający</w:t>
      </w:r>
      <w:r w:rsidRPr="00847B76">
        <w:rPr>
          <w:rFonts w:eastAsia="Calibri" w:cs="Times New Roman"/>
        </w:rPr>
        <w:t xml:space="preserve"> normalnego toku prowadzonych prac,</w:t>
      </w:r>
    </w:p>
    <w:p w14:paraId="7F07671C" w14:textId="73D0796A" w:rsidR="006830A4" w:rsidRPr="00847B76" w:rsidRDefault="006830A4">
      <w:pPr>
        <w:numPr>
          <w:ilvl w:val="0"/>
          <w:numId w:val="43"/>
        </w:numPr>
        <w:spacing w:before="120"/>
        <w:ind w:left="360"/>
        <w:contextualSpacing/>
        <w:rPr>
          <w:rFonts w:eastAsia="Calibri" w:cs="Times New Roman"/>
        </w:rPr>
      </w:pPr>
      <w:r w:rsidRPr="00847B76">
        <w:rPr>
          <w:rFonts w:eastAsia="Calibri" w:cs="Times New Roman"/>
        </w:rPr>
        <w:lastRenderedPageBreak/>
        <w:t xml:space="preserve">koncentracji na punktach strategicznych – szczególny nacisk na obszary, w których prawdopodobieństwo wystąpienia odchyleń od założeń jest znaczne, a ziszczenie się odchylenia spowoduje problemy w realizacji </w:t>
      </w:r>
      <w:r w:rsidR="006A33D3">
        <w:rPr>
          <w:rFonts w:eastAsia="Calibri" w:cs="Times New Roman"/>
        </w:rPr>
        <w:t>LSR.</w:t>
      </w:r>
    </w:p>
    <w:p w14:paraId="5A0B9CC6" w14:textId="77777777" w:rsidR="006830A4" w:rsidRDefault="006830A4" w:rsidP="00E276A5">
      <w:pPr>
        <w:spacing w:after="60"/>
        <w:rPr>
          <w:rFonts w:eastAsia="Calibri" w:cs="Times New Roman"/>
        </w:rPr>
      </w:pPr>
    </w:p>
    <w:p w14:paraId="0A8A3EA9" w14:textId="77777777" w:rsidR="006830A4" w:rsidRPr="00A078C7" w:rsidRDefault="006830A4" w:rsidP="00E276A5">
      <w:pPr>
        <w:spacing w:after="60"/>
        <w:rPr>
          <w:rFonts w:eastAsia="Calibri" w:cs="Times New Roman"/>
          <w:b/>
          <w:bCs/>
        </w:rPr>
      </w:pPr>
      <w:r w:rsidRPr="00A078C7">
        <w:rPr>
          <w:rFonts w:eastAsia="Calibri" w:cs="Times New Roman"/>
          <w:b/>
          <w:bCs/>
        </w:rPr>
        <w:t>Sposób wykorzystania wyników z monitoringu:</w:t>
      </w:r>
    </w:p>
    <w:bookmarkEnd w:id="145"/>
    <w:p w14:paraId="74928DFE" w14:textId="77777777" w:rsidR="006830A4" w:rsidRDefault="006830A4">
      <w:pPr>
        <w:pStyle w:val="Akapitzlist"/>
        <w:numPr>
          <w:ilvl w:val="0"/>
          <w:numId w:val="45"/>
        </w:numPr>
        <w:spacing w:before="0" w:after="60" w:line="276" w:lineRule="auto"/>
        <w:rPr>
          <w:rFonts w:eastAsia="Calibri" w:cs="Times New Roman"/>
        </w:rPr>
      </w:pPr>
      <w:r>
        <w:rPr>
          <w:rFonts w:eastAsia="Calibri" w:cs="Times New Roman"/>
        </w:rPr>
        <w:t xml:space="preserve">prowadzone w ramach wdrażania LSR </w:t>
      </w:r>
      <w:r w:rsidRPr="00951145">
        <w:rPr>
          <w:rFonts w:eastAsia="Calibri" w:cs="Times New Roman"/>
          <w:b/>
          <w:bCs/>
        </w:rPr>
        <w:t>działania monitoringowe i uzyskane dzięki nim informacje/dane/wnioski</w:t>
      </w:r>
      <w:r>
        <w:rPr>
          <w:rFonts w:eastAsia="Calibri" w:cs="Times New Roman"/>
        </w:rPr>
        <w:t xml:space="preserve">  </w:t>
      </w:r>
      <w:r w:rsidRPr="00951145">
        <w:rPr>
          <w:rFonts w:eastAsia="Calibri" w:cs="Times New Roman"/>
          <w:b/>
          <w:bCs/>
        </w:rPr>
        <w:t>będą: pomocne w zarządzaniu</w:t>
      </w:r>
      <w:r>
        <w:rPr>
          <w:rFonts w:eastAsia="Calibri" w:cs="Times New Roman"/>
        </w:rPr>
        <w:t xml:space="preserve"> </w:t>
      </w:r>
      <w:r w:rsidRPr="00951145">
        <w:rPr>
          <w:rFonts w:eastAsia="Calibri" w:cs="Times New Roman"/>
          <w:b/>
          <w:bCs/>
        </w:rPr>
        <w:t>wdrażaniem LSR</w:t>
      </w:r>
      <w:r>
        <w:rPr>
          <w:rFonts w:eastAsia="Calibri" w:cs="Times New Roman"/>
        </w:rPr>
        <w:t xml:space="preserve"> (m.in. śledziennie postępów osiągania zamierzonych wskaźników, śledzenie poziomu wydatkowania środków, wprowadzenie ewentualnych korekt w realizacji działań), pomocne </w:t>
      </w:r>
      <w:r w:rsidRPr="00951145">
        <w:rPr>
          <w:rFonts w:eastAsia="Calibri" w:cs="Times New Roman"/>
          <w:b/>
          <w:bCs/>
        </w:rPr>
        <w:t>w  rozliczaniu interwencji</w:t>
      </w:r>
      <w:r>
        <w:rPr>
          <w:rFonts w:eastAsia="Calibri" w:cs="Times New Roman"/>
        </w:rPr>
        <w:t xml:space="preserve"> (poprzez uzyskanie informacji o postępie realizacyjnym – poziom poniesionych nakładów finansowych i rzeczowych),  będą </w:t>
      </w:r>
      <w:r w:rsidRPr="00951145">
        <w:rPr>
          <w:rFonts w:eastAsia="Calibri" w:cs="Times New Roman"/>
          <w:b/>
          <w:bCs/>
        </w:rPr>
        <w:t>podstawą do działań ewaluacyjnych</w:t>
      </w:r>
      <w:r>
        <w:rPr>
          <w:rFonts w:eastAsia="Calibri" w:cs="Times New Roman"/>
        </w:rPr>
        <w:t xml:space="preserve">, ale także </w:t>
      </w:r>
      <w:r w:rsidRPr="00951145">
        <w:rPr>
          <w:rFonts w:eastAsia="Calibri" w:cs="Times New Roman"/>
          <w:b/>
          <w:bCs/>
        </w:rPr>
        <w:t>dostarczą informacji</w:t>
      </w:r>
      <w:r>
        <w:rPr>
          <w:rFonts w:eastAsia="Calibri" w:cs="Times New Roman"/>
        </w:rPr>
        <w:t xml:space="preserve"> jaka będzie wykorzystana do zbudowania przekazu informacyjnego skierowanego </w:t>
      </w:r>
      <w:r w:rsidRPr="00127F7A">
        <w:rPr>
          <w:rFonts w:eastAsia="Calibri" w:cs="Times New Roman"/>
          <w:b/>
          <w:bCs/>
        </w:rPr>
        <w:t>do mieszkańców obszaru LGD</w:t>
      </w:r>
      <w:r>
        <w:rPr>
          <w:rFonts w:eastAsia="Calibri" w:cs="Times New Roman"/>
        </w:rPr>
        <w:t xml:space="preserve"> w którym przedstawi się </w:t>
      </w:r>
      <w:r w:rsidRPr="00127F7A">
        <w:rPr>
          <w:rFonts w:eastAsia="Calibri" w:cs="Times New Roman"/>
          <w:b/>
          <w:bCs/>
        </w:rPr>
        <w:t>stan wdrażania LSR</w:t>
      </w:r>
      <w:r>
        <w:rPr>
          <w:rFonts w:eastAsia="Calibri" w:cs="Times New Roman"/>
        </w:rPr>
        <w:t>,</w:t>
      </w:r>
    </w:p>
    <w:p w14:paraId="355E36BF" w14:textId="77777777" w:rsidR="006830A4" w:rsidRPr="00D945ED" w:rsidRDefault="006830A4">
      <w:pPr>
        <w:pStyle w:val="Akapitzlist"/>
        <w:numPr>
          <w:ilvl w:val="0"/>
          <w:numId w:val="45"/>
        </w:numPr>
        <w:spacing w:before="0" w:after="60" w:line="276" w:lineRule="auto"/>
        <w:rPr>
          <w:rFonts w:eastAsia="Calibri" w:cs="Times New Roman"/>
        </w:rPr>
      </w:pPr>
      <w:r>
        <w:rPr>
          <w:rFonts w:eastAsia="Calibri" w:cs="Times New Roman"/>
        </w:rPr>
        <w:t xml:space="preserve">monitoring pełnić będzie także </w:t>
      </w:r>
      <w:r w:rsidRPr="00127F7A">
        <w:rPr>
          <w:rFonts w:eastAsia="Calibri" w:cs="Times New Roman"/>
          <w:b/>
          <w:bCs/>
        </w:rPr>
        <w:t>funkcję społeczną</w:t>
      </w:r>
      <w:r>
        <w:rPr>
          <w:rFonts w:eastAsia="Calibri" w:cs="Times New Roman"/>
        </w:rPr>
        <w:t xml:space="preserve"> – dzięki danym z monitoringu i przygotowanym na ich podstawie zestawie informacji o postępie wdrażania LSR przekazanym mieszkańcom obszaru LGD, zbuduje zrozumienie i poparcie społeczne dla zaplanowanych działań w ramach LSR.</w:t>
      </w:r>
    </w:p>
    <w:p w14:paraId="7A66FF65" w14:textId="77777777" w:rsidR="006830A4" w:rsidRDefault="006830A4" w:rsidP="00E276A5">
      <w:pPr>
        <w:spacing w:after="60"/>
        <w:rPr>
          <w:rFonts w:eastAsia="Calibri" w:cs="Times New Roman"/>
        </w:rPr>
      </w:pPr>
    </w:p>
    <w:p w14:paraId="5C60C6DE" w14:textId="77777777" w:rsidR="006830A4" w:rsidRDefault="006830A4" w:rsidP="00E276A5">
      <w:pPr>
        <w:spacing w:after="60"/>
        <w:rPr>
          <w:rFonts w:eastAsia="Calibri" w:cs="Times New Roman"/>
          <w:b/>
          <w:bCs/>
        </w:rPr>
      </w:pPr>
      <w:r>
        <w:rPr>
          <w:rFonts w:eastAsia="Calibri" w:cs="Times New Roman"/>
        </w:rPr>
        <w:t>Proces</w:t>
      </w:r>
      <w:r w:rsidRPr="00847B76">
        <w:rPr>
          <w:rFonts w:eastAsia="Calibri" w:cs="Times New Roman"/>
        </w:rPr>
        <w:t xml:space="preserve"> </w:t>
      </w:r>
      <w:r>
        <w:rPr>
          <w:rFonts w:eastAsia="Calibri" w:cs="Times New Roman"/>
        </w:rPr>
        <w:t>wdrażania LSR będzie poddany ewaluacji. Prowadzenie procesu ewaluacji</w:t>
      </w:r>
      <w:r w:rsidRPr="00D945ED">
        <w:rPr>
          <w:rFonts w:eastAsia="Calibri" w:cs="Times New Roman"/>
          <w:b/>
          <w:bCs/>
        </w:rPr>
        <w:t xml:space="preserve"> </w:t>
      </w:r>
      <w:r>
        <w:rPr>
          <w:rFonts w:eastAsia="Calibri" w:cs="Times New Roman"/>
          <w:b/>
          <w:bCs/>
        </w:rPr>
        <w:t>LSR przebiegać będzie:</w:t>
      </w:r>
    </w:p>
    <w:p w14:paraId="07BA1230" w14:textId="1EF35404" w:rsidR="006830A4" w:rsidRDefault="006830A4">
      <w:pPr>
        <w:pStyle w:val="Akapitzlist"/>
        <w:numPr>
          <w:ilvl w:val="0"/>
          <w:numId w:val="46"/>
        </w:numPr>
        <w:spacing w:before="0" w:after="60" w:line="276" w:lineRule="auto"/>
        <w:rPr>
          <w:rFonts w:eastAsia="Calibri" w:cs="Times New Roman"/>
        </w:rPr>
      </w:pPr>
      <w:r w:rsidRPr="00A314DA">
        <w:rPr>
          <w:rFonts w:eastAsia="Calibri" w:cs="Times New Roman"/>
        </w:rPr>
        <w:t xml:space="preserve">z zachowaniem zasad </w:t>
      </w:r>
      <w:r w:rsidRPr="005446DD">
        <w:rPr>
          <w:rFonts w:eastAsia="Calibri" w:cs="Times New Roman"/>
          <w:b/>
          <w:bCs/>
        </w:rPr>
        <w:t>rzetelności i obiektywizmu</w:t>
      </w:r>
      <w:r>
        <w:rPr>
          <w:rFonts w:eastAsia="Calibri" w:cs="Times New Roman"/>
          <w:b/>
          <w:bCs/>
        </w:rPr>
        <w:t xml:space="preserve"> oraz</w:t>
      </w:r>
      <w:r>
        <w:rPr>
          <w:rFonts w:eastAsia="Calibri" w:cs="Times New Roman"/>
        </w:rPr>
        <w:t xml:space="preserve"> opierać się będzie na zasadach charakterystycznych dla </w:t>
      </w:r>
      <w:r w:rsidRPr="003C7BFA">
        <w:rPr>
          <w:rFonts w:eastAsia="Calibri" w:cs="Times New Roman"/>
          <w:b/>
          <w:bCs/>
        </w:rPr>
        <w:t xml:space="preserve">projektu </w:t>
      </w:r>
      <w:r w:rsidR="006A33D3" w:rsidRPr="003C7BFA">
        <w:rPr>
          <w:rFonts w:eastAsia="Calibri" w:cs="Times New Roman"/>
          <w:b/>
          <w:bCs/>
        </w:rPr>
        <w:t>badawczego,</w:t>
      </w:r>
      <w:r>
        <w:rPr>
          <w:rFonts w:eastAsia="Calibri" w:cs="Times New Roman"/>
        </w:rPr>
        <w:t xml:space="preserve"> a więc będzie zaplanowana w czasie, będzie miała określony zakres oraz przewidziane do użycia metody badawcze, zdefasonowane kryteria ewaluacyjne oraz postawione pytania badawcze,</w:t>
      </w:r>
    </w:p>
    <w:p w14:paraId="08585F42" w14:textId="06BA3854" w:rsidR="006830A4" w:rsidRPr="00773BCE" w:rsidRDefault="006830A4">
      <w:pPr>
        <w:pStyle w:val="Akapitzlist"/>
        <w:numPr>
          <w:ilvl w:val="0"/>
          <w:numId w:val="46"/>
        </w:numPr>
        <w:spacing w:before="0" w:after="60" w:line="276" w:lineRule="auto"/>
        <w:rPr>
          <w:rFonts w:eastAsia="Calibri" w:cs="Times New Roman"/>
        </w:rPr>
      </w:pPr>
      <w:r>
        <w:rPr>
          <w:rFonts w:eastAsia="Calibri" w:cs="Times New Roman"/>
        </w:rPr>
        <w:t xml:space="preserve">przewiduje się </w:t>
      </w:r>
      <w:r w:rsidRPr="00773BCE">
        <w:rPr>
          <w:rFonts w:eastAsia="Calibri" w:cs="Times New Roman"/>
          <w:b/>
          <w:bCs/>
        </w:rPr>
        <w:t xml:space="preserve">ewaluację zewnętrzną </w:t>
      </w:r>
      <w:r>
        <w:rPr>
          <w:rFonts w:eastAsia="Calibri" w:cs="Times New Roman"/>
        </w:rPr>
        <w:t xml:space="preserve">– </w:t>
      </w:r>
      <w:r w:rsidRPr="005446DD">
        <w:rPr>
          <w:rFonts w:eastAsia="Calibri" w:cs="Times New Roman"/>
          <w:b/>
          <w:bCs/>
        </w:rPr>
        <w:t>badanie stopnia realizacji/wdrażania LSR</w:t>
      </w:r>
      <w:r w:rsidR="006A33D3">
        <w:rPr>
          <w:rFonts w:eastAsia="Calibri" w:cs="Times New Roman"/>
          <w:b/>
          <w:bCs/>
        </w:rPr>
        <w:t>,</w:t>
      </w:r>
      <w:r>
        <w:rPr>
          <w:rFonts w:eastAsia="Calibri" w:cs="Times New Roman"/>
        </w:rPr>
        <w:t xml:space="preserve"> czyli badania </w:t>
      </w:r>
      <w:r w:rsidRPr="005446DD">
        <w:rPr>
          <w:rFonts w:eastAsia="Calibri" w:cs="Times New Roman"/>
          <w:b/>
          <w:bCs/>
        </w:rPr>
        <w:t>poziomu realizacji wskaźników określonych</w:t>
      </w:r>
      <w:r>
        <w:rPr>
          <w:rFonts w:eastAsia="Calibri" w:cs="Times New Roman"/>
        </w:rPr>
        <w:t xml:space="preserve"> w LSR na poziomie produktów oraz rezultatów (w tym ocenę stopnia realizacji wskaźników mierzących </w:t>
      </w:r>
      <w:r w:rsidRPr="005446DD">
        <w:rPr>
          <w:rFonts w:eastAsia="Calibri" w:cs="Times New Roman"/>
          <w:b/>
          <w:bCs/>
        </w:rPr>
        <w:t xml:space="preserve">poziom interwencji </w:t>
      </w:r>
      <w:r>
        <w:rPr>
          <w:rFonts w:eastAsia="Calibri" w:cs="Times New Roman"/>
          <w:b/>
          <w:bCs/>
        </w:rPr>
        <w:t xml:space="preserve">oraz skalę zmian/osiągnięte rezultaty, </w:t>
      </w:r>
      <w:r w:rsidRPr="005446DD">
        <w:rPr>
          <w:rFonts w:eastAsia="Calibri" w:cs="Times New Roman"/>
          <w:b/>
          <w:bCs/>
        </w:rPr>
        <w:t>adresowanej do grup wymagających specjalnego wsparcia</w:t>
      </w:r>
      <w:r>
        <w:rPr>
          <w:rFonts w:eastAsia="Calibri" w:cs="Times New Roman"/>
        </w:rPr>
        <w:t xml:space="preserve"> w ramach realizacji LSR</w:t>
      </w:r>
      <w:r w:rsidR="006A33D3">
        <w:rPr>
          <w:rFonts w:eastAsia="Calibri" w:cs="Times New Roman"/>
        </w:rPr>
        <w:t>,</w:t>
      </w:r>
      <w:r>
        <w:rPr>
          <w:rFonts w:eastAsia="Calibri" w:cs="Times New Roman"/>
        </w:rPr>
        <w:t xml:space="preserve"> czyli osób do 25 roku życia, kobiet, w tym kobiet powracających na rynek pracy po urlopach macierzyńskich, seniorów) oraz </w:t>
      </w:r>
      <w:r w:rsidRPr="000E3F34">
        <w:rPr>
          <w:rFonts w:eastAsia="Calibri" w:cs="Times New Roman"/>
          <w:b/>
          <w:bCs/>
        </w:rPr>
        <w:t>wykorzystania budżetu</w:t>
      </w:r>
      <w:r>
        <w:rPr>
          <w:rFonts w:eastAsia="Calibri" w:cs="Times New Roman"/>
        </w:rPr>
        <w:t xml:space="preserve">. W ocenie tej uwzględnione będą także </w:t>
      </w:r>
      <w:r w:rsidRPr="000E3F34">
        <w:rPr>
          <w:rFonts w:eastAsia="Calibri" w:cs="Times New Roman"/>
          <w:b/>
          <w:bCs/>
        </w:rPr>
        <w:t>działania o charakterze operacyjnym</w:t>
      </w:r>
      <w:r w:rsidR="006A33D3">
        <w:rPr>
          <w:rFonts w:eastAsia="Calibri" w:cs="Times New Roman"/>
        </w:rPr>
        <w:t>,</w:t>
      </w:r>
      <w:r>
        <w:rPr>
          <w:rFonts w:eastAsia="Calibri" w:cs="Times New Roman"/>
        </w:rPr>
        <w:t xml:space="preserve"> które mają bezpośredni wpływ na realizację LSR czyli: </w:t>
      </w:r>
      <w:r w:rsidRPr="00847B76">
        <w:rPr>
          <w:rFonts w:eastAsia="Calibri" w:cs="Times New Roman"/>
        </w:rPr>
        <w:t xml:space="preserve">prawidłowość wdrażania Planu działania, tj. harmonogram naborów, harmonogram osiągania celów, procedury i kryteria wyboru i oceny operacji, a także praca biura LGD (w tym jakość doradztwa, terminowość i rzetelność wykonywanych zadań, zgodność z Regulaminem Biura), </w:t>
      </w:r>
      <w:r w:rsidRPr="00847B76">
        <w:rPr>
          <w:rFonts w:eastAsia="Calibri" w:cs="Times New Roman"/>
          <w:iCs/>
        </w:rPr>
        <w:t>praca Rady Stowarzyszenia</w:t>
      </w:r>
      <w:r w:rsidRPr="00847B76">
        <w:rPr>
          <w:rFonts w:eastAsia="Calibri" w:cs="Times New Roman"/>
        </w:rPr>
        <w:t xml:space="preserve"> (w tym udział w posiedzeniach, terminowość dokonywania ocen, przestrzeganie procedur i</w:t>
      </w:r>
      <w:r w:rsidR="006A33D3">
        <w:rPr>
          <w:rFonts w:eastAsia="Calibri" w:cs="Times New Roman"/>
        </w:rPr>
        <w:t> </w:t>
      </w:r>
      <w:r w:rsidRPr="00847B76">
        <w:rPr>
          <w:rFonts w:eastAsia="Calibri" w:cs="Times New Roman"/>
        </w:rPr>
        <w:t>Regulaminu Rady)</w:t>
      </w:r>
      <w:r w:rsidR="00B8066B">
        <w:rPr>
          <w:rFonts w:eastAsia="Calibri" w:cs="Times New Roman"/>
        </w:rPr>
        <w:t>,</w:t>
      </w:r>
    </w:p>
    <w:p w14:paraId="414B13B6" w14:textId="1BB83E53" w:rsidR="006830A4" w:rsidRPr="00773BCE" w:rsidRDefault="006830A4">
      <w:pPr>
        <w:numPr>
          <w:ilvl w:val="0"/>
          <w:numId w:val="44"/>
        </w:numPr>
        <w:spacing w:after="60"/>
        <w:rPr>
          <w:rFonts w:eastAsia="Calibri" w:cs="Times New Roman"/>
        </w:rPr>
      </w:pPr>
      <w:r>
        <w:rPr>
          <w:rFonts w:eastAsia="Calibri" w:cs="Times New Roman"/>
          <w:iCs/>
        </w:rPr>
        <w:t xml:space="preserve">ewaluacja zewnętrzna będzie ukierunkowana merytorycznie na </w:t>
      </w:r>
      <w:r w:rsidRPr="00847B76">
        <w:rPr>
          <w:rFonts w:eastAsia="Calibri" w:cs="Times New Roman"/>
        </w:rPr>
        <w:t>ocen</w:t>
      </w:r>
      <w:r>
        <w:rPr>
          <w:rFonts w:eastAsia="Calibri" w:cs="Times New Roman"/>
        </w:rPr>
        <w:t>ę</w:t>
      </w:r>
      <w:r w:rsidRPr="00847B76">
        <w:rPr>
          <w:rFonts w:eastAsia="Calibri" w:cs="Times New Roman"/>
        </w:rPr>
        <w:t xml:space="preserve"> wpływu </w:t>
      </w:r>
      <w:r>
        <w:rPr>
          <w:rFonts w:eastAsia="Calibri" w:cs="Times New Roman"/>
        </w:rPr>
        <w:t xml:space="preserve">wdrażanych przedsięwzięć w ramach LSR </w:t>
      </w:r>
      <w:r w:rsidRPr="00847B76">
        <w:rPr>
          <w:rFonts w:eastAsia="Calibri" w:cs="Times New Roman"/>
        </w:rPr>
        <w:t>na</w:t>
      </w:r>
      <w:r>
        <w:rPr>
          <w:rFonts w:eastAsia="Calibri" w:cs="Times New Roman"/>
        </w:rPr>
        <w:t xml:space="preserve"> sytuację </w:t>
      </w:r>
      <w:proofErr w:type="spellStart"/>
      <w:r>
        <w:rPr>
          <w:rFonts w:eastAsia="Calibri" w:cs="Times New Roman"/>
        </w:rPr>
        <w:t>społeczno</w:t>
      </w:r>
      <w:proofErr w:type="spellEnd"/>
      <w:r>
        <w:rPr>
          <w:rFonts w:eastAsia="Calibri" w:cs="Times New Roman"/>
        </w:rPr>
        <w:t xml:space="preserve"> – gospodarczą obszaru LGD</w:t>
      </w:r>
      <w:r w:rsidR="006A33D3">
        <w:rPr>
          <w:rFonts w:eastAsia="Calibri" w:cs="Times New Roman"/>
        </w:rPr>
        <w:t>,</w:t>
      </w:r>
      <w:r>
        <w:rPr>
          <w:rFonts w:eastAsia="Calibri" w:cs="Times New Roman"/>
        </w:rPr>
        <w:t xml:space="preserve"> czyli m.in. na:</w:t>
      </w:r>
      <w:r w:rsidRPr="00847B76">
        <w:rPr>
          <w:rFonts w:eastAsia="Calibri" w:cs="Times New Roman"/>
        </w:rPr>
        <w:t xml:space="preserve"> kapitał społeczny</w:t>
      </w:r>
      <w:r>
        <w:rPr>
          <w:rFonts w:eastAsia="Calibri" w:cs="Times New Roman"/>
        </w:rPr>
        <w:t xml:space="preserve"> obszaru LGD,</w:t>
      </w:r>
      <w:r w:rsidRPr="00847B76">
        <w:rPr>
          <w:rFonts w:eastAsia="Calibri" w:cs="Times New Roman"/>
        </w:rPr>
        <w:t xml:space="preserve"> przedsiębiorczość</w:t>
      </w:r>
      <w:r>
        <w:rPr>
          <w:rFonts w:eastAsia="Calibri" w:cs="Times New Roman"/>
        </w:rPr>
        <w:t xml:space="preserve">, </w:t>
      </w:r>
      <w:r w:rsidRPr="00847B76">
        <w:rPr>
          <w:rFonts w:eastAsia="Calibri" w:cs="Times New Roman"/>
        </w:rPr>
        <w:t>turystyk</w:t>
      </w:r>
      <w:r>
        <w:rPr>
          <w:rFonts w:eastAsia="Calibri" w:cs="Times New Roman"/>
        </w:rPr>
        <w:t xml:space="preserve">ę, </w:t>
      </w:r>
      <w:r w:rsidRPr="00847B76">
        <w:rPr>
          <w:rFonts w:eastAsia="Calibri" w:cs="Times New Roman"/>
        </w:rPr>
        <w:t>dziedzictwo kulturowe</w:t>
      </w:r>
      <w:r>
        <w:rPr>
          <w:rFonts w:eastAsia="Calibri" w:cs="Times New Roman"/>
        </w:rPr>
        <w:t xml:space="preserve"> oraz </w:t>
      </w:r>
      <w:r w:rsidRPr="00847B76">
        <w:rPr>
          <w:rFonts w:eastAsia="Calibri" w:cs="Times New Roman"/>
        </w:rPr>
        <w:t xml:space="preserve">grupy </w:t>
      </w:r>
      <w:proofErr w:type="spellStart"/>
      <w:r w:rsidRPr="00847B76">
        <w:rPr>
          <w:rFonts w:eastAsia="Calibri" w:cs="Times New Roman"/>
        </w:rPr>
        <w:t>de</w:t>
      </w:r>
      <w:r>
        <w:rPr>
          <w:rFonts w:eastAsia="Calibri" w:cs="Times New Roman"/>
        </w:rPr>
        <w:t>faworyzowane</w:t>
      </w:r>
      <w:proofErr w:type="spellEnd"/>
      <w:r>
        <w:rPr>
          <w:rFonts w:eastAsia="Calibri" w:cs="Times New Roman"/>
        </w:rPr>
        <w:t xml:space="preserve"> i wymagające specjalnego wsparcia (co zostało wskazane powyżej),</w:t>
      </w:r>
      <w:r w:rsidRPr="00847B76">
        <w:rPr>
          <w:rFonts w:eastAsia="Calibri" w:cs="Times New Roman"/>
        </w:rPr>
        <w:t xml:space="preserve"> innowacyjność</w:t>
      </w:r>
      <w:r>
        <w:rPr>
          <w:rFonts w:eastAsia="Calibri" w:cs="Times New Roman"/>
        </w:rPr>
        <w:t xml:space="preserve">, budowanie realizacji partnerskich </w:t>
      </w:r>
      <w:r w:rsidR="003B684E">
        <w:rPr>
          <w:rFonts w:eastAsia="Calibri" w:cs="Times New Roman"/>
        </w:rPr>
        <w:br/>
      </w:r>
      <w:r>
        <w:rPr>
          <w:rFonts w:eastAsia="Calibri" w:cs="Times New Roman"/>
        </w:rPr>
        <w:t>i relacji trwałej współpracy pomiędzy podmiotami z obszaru LGD</w:t>
      </w:r>
      <w:r w:rsidR="006A33D3">
        <w:rPr>
          <w:rFonts w:eastAsia="Calibri" w:cs="Times New Roman"/>
        </w:rPr>
        <w:t>,</w:t>
      </w:r>
      <w:r>
        <w:rPr>
          <w:rFonts w:eastAsia="Calibri" w:cs="Times New Roman"/>
        </w:rPr>
        <w:t xml:space="preserve"> ale także z poza obszaru LGD, oceny</w:t>
      </w:r>
      <w:r w:rsidRPr="00847B76">
        <w:rPr>
          <w:rFonts w:eastAsia="Calibri" w:cs="Times New Roman"/>
        </w:rPr>
        <w:t xml:space="preserve"> funkcjonowania LGD</w:t>
      </w:r>
      <w:r>
        <w:rPr>
          <w:rFonts w:eastAsia="Calibri" w:cs="Times New Roman"/>
        </w:rPr>
        <w:t>,</w:t>
      </w:r>
      <w:r w:rsidRPr="00847B76">
        <w:rPr>
          <w:rFonts w:eastAsia="Calibri" w:cs="Times New Roman"/>
        </w:rPr>
        <w:t xml:space="preserve"> ocen</w:t>
      </w:r>
      <w:r>
        <w:rPr>
          <w:rFonts w:eastAsia="Calibri" w:cs="Times New Roman"/>
        </w:rPr>
        <w:t>y</w:t>
      </w:r>
      <w:r w:rsidRPr="00847B76">
        <w:rPr>
          <w:rFonts w:eastAsia="Calibri" w:cs="Times New Roman"/>
        </w:rPr>
        <w:t xml:space="preserve"> procesu wdrażania; wartość dodana podejścia LEADER</w:t>
      </w:r>
      <w:r>
        <w:rPr>
          <w:rFonts w:eastAsia="Calibri" w:cs="Times New Roman"/>
        </w:rPr>
        <w:t>,</w:t>
      </w:r>
    </w:p>
    <w:p w14:paraId="783FF173" w14:textId="77777777" w:rsidR="006830A4" w:rsidRDefault="006830A4">
      <w:pPr>
        <w:pStyle w:val="Akapitzlist"/>
        <w:numPr>
          <w:ilvl w:val="0"/>
          <w:numId w:val="46"/>
        </w:numPr>
        <w:spacing w:before="0" w:after="60" w:line="276" w:lineRule="auto"/>
        <w:rPr>
          <w:rFonts w:eastAsia="Calibri" w:cs="Times New Roman"/>
        </w:rPr>
      </w:pPr>
      <w:r>
        <w:rPr>
          <w:rFonts w:eastAsia="Calibri" w:cs="Times New Roman"/>
        </w:rPr>
        <w:t xml:space="preserve">w ramach procesu badawczego, jaki przewidziany jest w ramach ewaluacji zewnętrznej, </w:t>
      </w:r>
      <w:r w:rsidRPr="00847B76">
        <w:rPr>
          <w:rFonts w:eastAsia="Calibri" w:cs="Times New Roman"/>
        </w:rPr>
        <w:t xml:space="preserve">zapewniona zostanie </w:t>
      </w:r>
      <w:r w:rsidRPr="00847B76">
        <w:rPr>
          <w:rFonts w:eastAsia="Calibri" w:cs="Times New Roman"/>
          <w:b/>
          <w:bCs/>
        </w:rPr>
        <w:t>triangulacja metod i technik badawczych</w:t>
      </w:r>
      <w:r w:rsidRPr="00847B76">
        <w:rPr>
          <w:rFonts w:eastAsia="Calibri" w:cs="Times New Roman"/>
        </w:rPr>
        <w:t xml:space="preserve"> poprzez zastosowanie analizy danych zastanych, badań jakościowych oraz badań ilościowych</w:t>
      </w:r>
      <w:r>
        <w:rPr>
          <w:rFonts w:eastAsia="Calibri" w:cs="Times New Roman"/>
        </w:rPr>
        <w:t>,</w:t>
      </w:r>
    </w:p>
    <w:p w14:paraId="481EBBCB" w14:textId="77777777" w:rsidR="006830A4" w:rsidRPr="00EC1896" w:rsidRDefault="006830A4">
      <w:pPr>
        <w:pStyle w:val="Akapitzlist"/>
        <w:numPr>
          <w:ilvl w:val="0"/>
          <w:numId w:val="46"/>
        </w:numPr>
        <w:spacing w:before="0" w:after="60" w:line="276" w:lineRule="auto"/>
        <w:rPr>
          <w:rFonts w:eastAsia="Calibri" w:cs="Times New Roman"/>
        </w:rPr>
      </w:pPr>
      <w:r>
        <w:rPr>
          <w:rFonts w:eastAsia="Calibri" w:cs="Times New Roman"/>
          <w:iCs/>
        </w:rPr>
        <w:t>w</w:t>
      </w:r>
      <w:r w:rsidRPr="00847B76">
        <w:rPr>
          <w:rFonts w:eastAsia="Calibri" w:cs="Times New Roman"/>
          <w:iCs/>
        </w:rPr>
        <w:t xml:space="preserve"> ewaluację </w:t>
      </w:r>
      <w:r>
        <w:rPr>
          <w:rFonts w:eastAsia="Calibri" w:cs="Times New Roman"/>
          <w:iCs/>
        </w:rPr>
        <w:t xml:space="preserve">zewnętrzną </w:t>
      </w:r>
      <w:r w:rsidRPr="00847B76">
        <w:rPr>
          <w:rFonts w:eastAsia="Calibri" w:cs="Times New Roman"/>
          <w:iCs/>
        </w:rPr>
        <w:t>zaangażowane bę</w:t>
      </w:r>
      <w:r w:rsidRPr="00847B76">
        <w:rPr>
          <w:rFonts w:eastAsia="Calibri" w:cs="Times New Roman"/>
        </w:rPr>
        <w:t>dą organy Stowarzyszenia, tj. Zarząd, Rada, Komisja Rewizyjna, pracownicy biura oraz eksperci zewnętrzni</w:t>
      </w:r>
      <w:r>
        <w:rPr>
          <w:rFonts w:eastAsia="Calibri" w:cs="Times New Roman"/>
        </w:rPr>
        <w:t xml:space="preserve"> – przewiduje się wybór </w:t>
      </w:r>
      <w:proofErr w:type="spellStart"/>
      <w:r w:rsidRPr="00773BCE">
        <w:rPr>
          <w:rFonts w:eastAsia="Calibri" w:cs="Times New Roman"/>
          <w:b/>
          <w:bCs/>
        </w:rPr>
        <w:t>ewaluatora</w:t>
      </w:r>
      <w:proofErr w:type="spellEnd"/>
      <w:r w:rsidRPr="00773BCE">
        <w:rPr>
          <w:rFonts w:eastAsia="Calibri" w:cs="Times New Roman"/>
          <w:b/>
          <w:bCs/>
        </w:rPr>
        <w:t xml:space="preserve"> zewnętrznego,</w:t>
      </w:r>
    </w:p>
    <w:p w14:paraId="5E172DB1" w14:textId="77777777" w:rsidR="006830A4" w:rsidRDefault="006830A4">
      <w:pPr>
        <w:pStyle w:val="Akapitzlist"/>
        <w:numPr>
          <w:ilvl w:val="0"/>
          <w:numId w:val="46"/>
        </w:numPr>
        <w:spacing w:before="0" w:after="60" w:line="276" w:lineRule="auto"/>
        <w:rPr>
          <w:rFonts w:eastAsia="Calibri" w:cs="Times New Roman"/>
        </w:rPr>
      </w:pPr>
      <w:r>
        <w:rPr>
          <w:rFonts w:eastAsia="Calibri" w:cs="Times New Roman"/>
        </w:rPr>
        <w:t>w</w:t>
      </w:r>
      <w:r w:rsidRPr="00EC1896">
        <w:rPr>
          <w:rFonts w:eastAsia="Calibri" w:cs="Times New Roman"/>
        </w:rPr>
        <w:t xml:space="preserve"> wyniku ewaluacji zewnętrznej sporządzony zostanie raport</w:t>
      </w:r>
      <w:r>
        <w:rPr>
          <w:rFonts w:eastAsia="Calibri" w:cs="Times New Roman"/>
        </w:rPr>
        <w:t>,</w:t>
      </w:r>
    </w:p>
    <w:p w14:paraId="3A40BC10" w14:textId="77777777" w:rsidR="006830A4" w:rsidRPr="00C8111B" w:rsidRDefault="006830A4">
      <w:pPr>
        <w:pStyle w:val="Akapitzlist"/>
        <w:numPr>
          <w:ilvl w:val="0"/>
          <w:numId w:val="46"/>
        </w:numPr>
        <w:spacing w:before="0" w:after="60" w:line="276" w:lineRule="auto"/>
        <w:rPr>
          <w:rFonts w:eastAsia="Calibri" w:cs="Times New Roman"/>
          <w:b/>
          <w:bCs/>
        </w:rPr>
      </w:pPr>
      <w:r>
        <w:rPr>
          <w:rFonts w:eastAsia="Calibri" w:cs="Times New Roman"/>
        </w:rPr>
        <w:lastRenderedPageBreak/>
        <w:t>e</w:t>
      </w:r>
      <w:r w:rsidRPr="00EC1896">
        <w:rPr>
          <w:rFonts w:eastAsia="Calibri" w:cs="Times New Roman"/>
        </w:rPr>
        <w:t xml:space="preserve">waluacja </w:t>
      </w:r>
      <w:r>
        <w:rPr>
          <w:rFonts w:eastAsia="Calibri" w:cs="Times New Roman"/>
        </w:rPr>
        <w:t xml:space="preserve">zewnętrzna </w:t>
      </w:r>
      <w:r w:rsidRPr="00EC1896">
        <w:rPr>
          <w:rFonts w:eastAsia="Calibri" w:cs="Times New Roman"/>
        </w:rPr>
        <w:t xml:space="preserve">zostanie przeprowadzona zgodnie z </w:t>
      </w:r>
      <w:r>
        <w:rPr>
          <w:rFonts w:eastAsia="Calibri" w:cs="Times New Roman"/>
        </w:rPr>
        <w:t xml:space="preserve">kryteriami: </w:t>
      </w:r>
      <w:r w:rsidRPr="00C8111B">
        <w:rPr>
          <w:rFonts w:eastAsia="Calibri" w:cs="Times New Roman"/>
          <w:b/>
          <w:bCs/>
        </w:rPr>
        <w:t>skuteczności, efektywności, użyteczności, trwałości i trafności,</w:t>
      </w:r>
    </w:p>
    <w:p w14:paraId="607B86B4" w14:textId="6DD632CE" w:rsidR="006830A4" w:rsidRPr="00A314DA" w:rsidRDefault="006830A4">
      <w:pPr>
        <w:pStyle w:val="Akapitzlist"/>
        <w:numPr>
          <w:ilvl w:val="0"/>
          <w:numId w:val="46"/>
        </w:numPr>
        <w:spacing w:before="0" w:after="60" w:line="276" w:lineRule="auto"/>
        <w:rPr>
          <w:rFonts w:eastAsia="Calibri" w:cs="Times New Roman"/>
        </w:rPr>
      </w:pPr>
      <w:r>
        <w:rPr>
          <w:rFonts w:eastAsia="Calibri" w:cs="Times New Roman"/>
          <w:b/>
          <w:bCs/>
        </w:rPr>
        <w:t xml:space="preserve">moment ewaluacji: jednokrotnie </w:t>
      </w:r>
      <w:r w:rsidR="006A33D3">
        <w:rPr>
          <w:rFonts w:eastAsia="Calibri" w:cs="Times New Roman"/>
          <w:b/>
          <w:bCs/>
        </w:rPr>
        <w:t>–</w:t>
      </w:r>
      <w:r>
        <w:rPr>
          <w:rFonts w:eastAsia="Calibri" w:cs="Times New Roman"/>
          <w:b/>
          <w:bCs/>
        </w:rPr>
        <w:t xml:space="preserve"> </w:t>
      </w:r>
      <w:r w:rsidRPr="00773BCE">
        <w:rPr>
          <w:rFonts w:eastAsia="Calibri" w:cs="Times New Roman"/>
          <w:b/>
          <w:bCs/>
        </w:rPr>
        <w:t>po zakończeniu realizacji przedsięwzięć</w:t>
      </w:r>
      <w:r>
        <w:rPr>
          <w:rFonts w:eastAsia="Calibri" w:cs="Times New Roman"/>
        </w:rPr>
        <w:t xml:space="preserve"> przewidzianych w LSR, czyli rok </w:t>
      </w:r>
      <w:r w:rsidRPr="00773BCE">
        <w:rPr>
          <w:rFonts w:eastAsia="Calibri" w:cs="Times New Roman"/>
          <w:b/>
          <w:bCs/>
        </w:rPr>
        <w:t>2028</w:t>
      </w:r>
      <w:r>
        <w:rPr>
          <w:rFonts w:eastAsia="Calibri" w:cs="Times New Roman"/>
        </w:rPr>
        <w:t xml:space="preserve"> (ostanie przewidziane do realizacji, w ramach planu działań zawartego w LSR, przedsięwzięcia – 2027 r.), </w:t>
      </w:r>
    </w:p>
    <w:p w14:paraId="7DEB9FDF" w14:textId="3C31BCC7" w:rsidR="006830A4" w:rsidRDefault="006830A4">
      <w:pPr>
        <w:pStyle w:val="Akapitzlist"/>
        <w:numPr>
          <w:ilvl w:val="0"/>
          <w:numId w:val="46"/>
        </w:numPr>
        <w:spacing w:before="0" w:after="60" w:line="276" w:lineRule="auto"/>
        <w:rPr>
          <w:rFonts w:eastAsia="Calibri" w:cs="Times New Roman"/>
        </w:rPr>
      </w:pPr>
      <w:r>
        <w:rPr>
          <w:rFonts w:eastAsia="Calibri" w:cs="Times New Roman"/>
        </w:rPr>
        <w:t xml:space="preserve">przewiduje się przeprowadzenie także działań wspierających – tzw. </w:t>
      </w:r>
      <w:r w:rsidRPr="00A314DA">
        <w:rPr>
          <w:rFonts w:eastAsia="Calibri" w:cs="Times New Roman"/>
          <w:b/>
          <w:bCs/>
        </w:rPr>
        <w:t>ewaluacji wewnętrznej</w:t>
      </w:r>
      <w:r>
        <w:rPr>
          <w:rFonts w:eastAsia="Calibri" w:cs="Times New Roman"/>
        </w:rPr>
        <w:t xml:space="preserve"> (badanie wewnętrzne realizowane przez pracowników biura LGD w zakresie </w:t>
      </w:r>
      <w:r w:rsidRPr="00A314DA">
        <w:rPr>
          <w:rFonts w:eastAsia="Calibri" w:cs="Times New Roman"/>
          <w:b/>
          <w:bCs/>
        </w:rPr>
        <w:t xml:space="preserve">operacjonalizacji wdrożenia </w:t>
      </w:r>
      <w:r w:rsidR="006A33D3" w:rsidRPr="00A314DA">
        <w:rPr>
          <w:rFonts w:eastAsia="Calibri" w:cs="Times New Roman"/>
          <w:b/>
          <w:bCs/>
        </w:rPr>
        <w:t>LSR,</w:t>
      </w:r>
      <w:r>
        <w:rPr>
          <w:rFonts w:eastAsia="Calibri" w:cs="Times New Roman"/>
        </w:rPr>
        <w:t xml:space="preserve"> czyli: analiza efektywności i</w:t>
      </w:r>
      <w:r w:rsidR="006A33D3">
        <w:rPr>
          <w:rFonts w:eastAsia="Calibri" w:cs="Times New Roman"/>
        </w:rPr>
        <w:t> </w:t>
      </w:r>
      <w:r>
        <w:rPr>
          <w:rFonts w:eastAsia="Calibri" w:cs="Times New Roman"/>
        </w:rPr>
        <w:t>poprawności procedur, przepisów/zaleceń wewnętrznych odnoszących się do wdrażania LSR – wszystki</w:t>
      </w:r>
      <w:r w:rsidR="006A33D3">
        <w:rPr>
          <w:rFonts w:eastAsia="Calibri" w:cs="Times New Roman"/>
        </w:rPr>
        <w:t>ch</w:t>
      </w:r>
      <w:r>
        <w:rPr>
          <w:rFonts w:eastAsia="Calibri" w:cs="Times New Roman"/>
        </w:rPr>
        <w:t xml:space="preserve"> pierwotnie opracowanych przez nich na potrzeby wdrażania LSR i w oparciu </w:t>
      </w:r>
      <w:r w:rsidR="003B684E">
        <w:rPr>
          <w:rFonts w:eastAsia="Calibri" w:cs="Times New Roman"/>
        </w:rPr>
        <w:br/>
      </w:r>
      <w:r>
        <w:rPr>
          <w:rFonts w:eastAsia="Calibri" w:cs="Times New Roman"/>
        </w:rPr>
        <w:t xml:space="preserve">o które wykonywana jest codzienna praca) – efekt: usprawnienie działania. Cykl/rytm: działanie </w:t>
      </w:r>
      <w:r w:rsidR="003B684E">
        <w:rPr>
          <w:rFonts w:eastAsia="Calibri" w:cs="Times New Roman"/>
        </w:rPr>
        <w:br/>
      </w:r>
      <w:r>
        <w:rPr>
          <w:rFonts w:eastAsia="Calibri" w:cs="Times New Roman"/>
        </w:rPr>
        <w:t>o charakterze cyklicznym, występujące w trakcie wdrażania LSR (typ: on-</w:t>
      </w:r>
      <w:proofErr w:type="spellStart"/>
      <w:r>
        <w:rPr>
          <w:rFonts w:eastAsia="Calibri" w:cs="Times New Roman"/>
        </w:rPr>
        <w:t>going</w:t>
      </w:r>
      <w:proofErr w:type="spellEnd"/>
      <w:r>
        <w:rPr>
          <w:rFonts w:eastAsia="Calibri" w:cs="Times New Roman"/>
        </w:rPr>
        <w:t>).</w:t>
      </w:r>
    </w:p>
    <w:p w14:paraId="53613136" w14:textId="77777777" w:rsidR="006830A4" w:rsidRDefault="006830A4" w:rsidP="00E276A5">
      <w:pPr>
        <w:spacing w:after="60"/>
        <w:rPr>
          <w:rFonts w:eastAsia="Calibri" w:cs="Times New Roman"/>
          <w:b/>
          <w:bCs/>
        </w:rPr>
      </w:pPr>
    </w:p>
    <w:p w14:paraId="52A9C08E" w14:textId="77777777" w:rsidR="006830A4" w:rsidRPr="00A078C7" w:rsidRDefault="006830A4" w:rsidP="00E276A5">
      <w:pPr>
        <w:spacing w:after="60"/>
        <w:rPr>
          <w:rFonts w:eastAsia="Calibri" w:cs="Times New Roman"/>
          <w:b/>
          <w:bCs/>
        </w:rPr>
      </w:pPr>
      <w:r w:rsidRPr="00A078C7">
        <w:rPr>
          <w:rFonts w:eastAsia="Calibri" w:cs="Times New Roman"/>
          <w:b/>
          <w:bCs/>
        </w:rPr>
        <w:t xml:space="preserve">Sposób wykorzystania wyników z </w:t>
      </w:r>
      <w:r>
        <w:rPr>
          <w:rFonts w:eastAsia="Calibri" w:cs="Times New Roman"/>
          <w:b/>
          <w:bCs/>
        </w:rPr>
        <w:t>ewaluacji</w:t>
      </w:r>
      <w:r w:rsidRPr="00A078C7">
        <w:rPr>
          <w:rFonts w:eastAsia="Calibri" w:cs="Times New Roman"/>
          <w:b/>
          <w:bCs/>
        </w:rPr>
        <w:t>:</w:t>
      </w:r>
    </w:p>
    <w:p w14:paraId="554CDC8E" w14:textId="03E34801" w:rsidR="006830A4" w:rsidRDefault="006830A4">
      <w:pPr>
        <w:pStyle w:val="Akapitzlist"/>
        <w:numPr>
          <w:ilvl w:val="0"/>
          <w:numId w:val="47"/>
        </w:numPr>
        <w:spacing w:before="0" w:after="60" w:line="276" w:lineRule="auto"/>
        <w:rPr>
          <w:rFonts w:eastAsia="Calibri" w:cs="Times New Roman"/>
        </w:rPr>
      </w:pPr>
      <w:r>
        <w:rPr>
          <w:rFonts w:eastAsia="Calibri" w:cs="Times New Roman"/>
        </w:rPr>
        <w:t xml:space="preserve">przedstawienie efektów realizacji LSR oraz ocena czy założona w LSR skala interwencji odpowiedziała na lokalne potrzeby, czy je zaspokoiła, w jakiej skali, itp. będzie </w:t>
      </w:r>
      <w:r w:rsidRPr="003C7BFA">
        <w:rPr>
          <w:rFonts w:eastAsia="Calibri" w:cs="Times New Roman"/>
          <w:b/>
          <w:bCs/>
        </w:rPr>
        <w:t xml:space="preserve">podstawą pod planowanie </w:t>
      </w:r>
      <w:r w:rsidR="006A33D3" w:rsidRPr="003C7BFA">
        <w:rPr>
          <w:rFonts w:eastAsia="Calibri" w:cs="Times New Roman"/>
          <w:b/>
          <w:bCs/>
        </w:rPr>
        <w:t>dalszego rozwoju</w:t>
      </w:r>
      <w:r w:rsidRPr="003C7BFA">
        <w:rPr>
          <w:rFonts w:eastAsia="Calibri" w:cs="Times New Roman"/>
          <w:b/>
          <w:bCs/>
        </w:rPr>
        <w:t xml:space="preserve"> LGD</w:t>
      </w:r>
      <w:r>
        <w:rPr>
          <w:rFonts w:eastAsia="Calibri" w:cs="Times New Roman"/>
        </w:rPr>
        <w:t xml:space="preserve"> (odpowie na pytanie: jak działać jeszcze skuteczniej),</w:t>
      </w:r>
    </w:p>
    <w:p w14:paraId="00B60CAE" w14:textId="77777777" w:rsidR="006830A4" w:rsidRPr="0053651E" w:rsidRDefault="006830A4">
      <w:pPr>
        <w:pStyle w:val="Akapitzlist"/>
        <w:numPr>
          <w:ilvl w:val="0"/>
          <w:numId w:val="47"/>
        </w:numPr>
        <w:spacing w:before="0" w:after="60" w:line="276" w:lineRule="auto"/>
        <w:rPr>
          <w:rFonts w:eastAsia="Calibri" w:cs="Times New Roman"/>
          <w:b/>
          <w:bCs/>
        </w:rPr>
      </w:pPr>
      <w:r>
        <w:rPr>
          <w:rFonts w:eastAsia="Calibri" w:cs="Times New Roman"/>
        </w:rPr>
        <w:t xml:space="preserve">przekazanie wiedzy o sytuacji lokalnej i poziomie wdrażania LSR </w:t>
      </w:r>
      <w:r w:rsidRPr="0053651E">
        <w:rPr>
          <w:rFonts w:eastAsia="Calibri" w:cs="Times New Roman"/>
          <w:b/>
          <w:bCs/>
        </w:rPr>
        <w:t xml:space="preserve">do członków LGD, </w:t>
      </w:r>
    </w:p>
    <w:p w14:paraId="63112190" w14:textId="01344AD8" w:rsidR="006830A4" w:rsidRPr="00C8111B" w:rsidRDefault="006830A4">
      <w:pPr>
        <w:pStyle w:val="Akapitzlist"/>
        <w:numPr>
          <w:ilvl w:val="0"/>
          <w:numId w:val="47"/>
        </w:numPr>
        <w:spacing w:before="0" w:after="60" w:line="276" w:lineRule="auto"/>
        <w:rPr>
          <w:rFonts w:eastAsia="Calibri" w:cs="Times New Roman"/>
        </w:rPr>
      </w:pPr>
      <w:r w:rsidRPr="00C8111B">
        <w:rPr>
          <w:rFonts w:eastAsia="Calibri" w:cs="Times New Roman"/>
        </w:rPr>
        <w:t>ocena stopnia realizacji LSR</w:t>
      </w:r>
      <w:r>
        <w:rPr>
          <w:rFonts w:eastAsia="Calibri" w:cs="Times New Roman"/>
        </w:rPr>
        <w:t xml:space="preserve"> (osiągnięte wskaźniki produkt</w:t>
      </w:r>
      <w:r w:rsidR="006A33D3">
        <w:rPr>
          <w:rFonts w:eastAsia="Calibri" w:cs="Times New Roman"/>
        </w:rPr>
        <w:t xml:space="preserve">ów </w:t>
      </w:r>
      <w:r>
        <w:rPr>
          <w:rFonts w:eastAsia="Calibri" w:cs="Times New Roman"/>
        </w:rPr>
        <w:t xml:space="preserve">i rezultatów) wraz z oceną poziomu oraz zakresu wpływu wdrożenia LSR na lokalny rozwój </w:t>
      </w:r>
      <w:proofErr w:type="spellStart"/>
      <w:r>
        <w:rPr>
          <w:rFonts w:eastAsia="Calibri" w:cs="Times New Roman"/>
        </w:rPr>
        <w:t>społeczno</w:t>
      </w:r>
      <w:proofErr w:type="spellEnd"/>
      <w:r>
        <w:rPr>
          <w:rFonts w:eastAsia="Calibri" w:cs="Times New Roman"/>
        </w:rPr>
        <w:t xml:space="preserve"> – gospodarczy obszaru LGD da </w:t>
      </w:r>
      <w:r w:rsidRPr="0053651E">
        <w:rPr>
          <w:rFonts w:eastAsia="Calibri" w:cs="Times New Roman"/>
        </w:rPr>
        <w:t xml:space="preserve">rekomendacje do </w:t>
      </w:r>
      <w:r w:rsidRPr="0053651E">
        <w:rPr>
          <w:rFonts w:eastAsia="Calibri" w:cs="Times New Roman"/>
          <w:b/>
          <w:bCs/>
        </w:rPr>
        <w:t>kierunków dalszego rozwoju obszaru LGD/działań podejmowanych na obszarze LGD</w:t>
      </w:r>
      <w:r w:rsidRPr="0053651E">
        <w:rPr>
          <w:rFonts w:eastAsia="Calibri" w:cs="Times New Roman"/>
        </w:rPr>
        <w:t xml:space="preserve"> (w kolej</w:t>
      </w:r>
      <w:r>
        <w:rPr>
          <w:rFonts w:eastAsia="Calibri" w:cs="Times New Roman"/>
        </w:rPr>
        <w:t xml:space="preserve">nych latach) zmierzających do </w:t>
      </w:r>
      <w:r w:rsidRPr="0053651E">
        <w:rPr>
          <w:rFonts w:eastAsia="Calibri" w:cs="Times New Roman"/>
          <w:b/>
          <w:bCs/>
        </w:rPr>
        <w:t>wzmacniania rozwoju lokalnego</w:t>
      </w:r>
      <w:r>
        <w:rPr>
          <w:rFonts w:eastAsia="Calibri" w:cs="Times New Roman"/>
        </w:rPr>
        <w:t>. Tym samym stanie się ważnym zbiorem zaleceń dla samego Stowarzyszenia LGD, ale także gmin członkowskich oraz podmiotów działających na obszarze LGD,</w:t>
      </w:r>
    </w:p>
    <w:p w14:paraId="23416D8D" w14:textId="62F977E6" w:rsidR="006830A4" w:rsidRDefault="006830A4">
      <w:pPr>
        <w:pStyle w:val="Akapitzlist"/>
        <w:numPr>
          <w:ilvl w:val="0"/>
          <w:numId w:val="47"/>
        </w:numPr>
        <w:spacing w:before="0" w:after="60" w:line="276" w:lineRule="auto"/>
        <w:rPr>
          <w:rFonts w:eastAsia="Calibri" w:cs="Times New Roman"/>
        </w:rPr>
      </w:pPr>
      <w:r w:rsidRPr="003C7BFA">
        <w:rPr>
          <w:rFonts w:eastAsia="Calibri" w:cs="Times New Roman"/>
          <w:b/>
          <w:bCs/>
        </w:rPr>
        <w:t>ocenę pracy prac w ramach wdrażania LSR</w:t>
      </w:r>
      <w:r w:rsidRPr="00C8111B">
        <w:rPr>
          <w:rFonts w:eastAsia="Calibri" w:cs="Times New Roman"/>
        </w:rPr>
        <w:t xml:space="preserve"> biura LGD (jakość pracy) oraz członków poszczególnych organów – cel:</w:t>
      </w:r>
      <w:r w:rsidR="006B1F83">
        <w:rPr>
          <w:rFonts w:eastAsia="Calibri" w:cs="Times New Roman"/>
        </w:rPr>
        <w:t> </w:t>
      </w:r>
      <w:r w:rsidRPr="00C8111B">
        <w:rPr>
          <w:rFonts w:eastAsia="Calibri" w:cs="Times New Roman"/>
        </w:rPr>
        <w:t>zebrane informacje posłużą usprawnieniu działania Nadwiślańskiej Grupy Działania „</w:t>
      </w:r>
      <w:r w:rsidR="00FA00D7">
        <w:rPr>
          <w:rFonts w:eastAsia="Calibri" w:cs="Times New Roman"/>
        </w:rPr>
        <w:t>E.</w:t>
      </w:r>
      <w:proofErr w:type="gramStart"/>
      <w:r w:rsidR="00FA00D7">
        <w:rPr>
          <w:rFonts w:eastAsia="Calibri" w:cs="Times New Roman"/>
        </w:rPr>
        <w:t>O.CENOMA</w:t>
      </w:r>
      <w:proofErr w:type="gramEnd"/>
      <w:r w:rsidRPr="00C8111B">
        <w:rPr>
          <w:rFonts w:eastAsia="Calibri" w:cs="Times New Roman"/>
        </w:rPr>
        <w:t>”</w:t>
      </w:r>
      <w:r>
        <w:rPr>
          <w:rFonts w:eastAsia="Calibri" w:cs="Times New Roman"/>
        </w:rPr>
        <w:t>,</w:t>
      </w:r>
    </w:p>
    <w:p w14:paraId="2014902B" w14:textId="10CB8844" w:rsidR="006830A4" w:rsidRDefault="006830A4">
      <w:pPr>
        <w:pStyle w:val="Akapitzlist"/>
        <w:numPr>
          <w:ilvl w:val="0"/>
          <w:numId w:val="47"/>
        </w:numPr>
        <w:spacing w:before="0" w:after="60" w:line="276" w:lineRule="auto"/>
        <w:rPr>
          <w:rFonts w:eastAsia="Calibri" w:cs="Times New Roman"/>
        </w:rPr>
      </w:pPr>
      <w:r w:rsidRPr="0053651E">
        <w:rPr>
          <w:rFonts w:eastAsia="Calibri" w:cs="Times New Roman"/>
        </w:rPr>
        <w:t xml:space="preserve">wnioski z ewaluacji mogą być także wartościowe dla </w:t>
      </w:r>
      <w:r w:rsidRPr="0053651E">
        <w:rPr>
          <w:rFonts w:eastAsia="Calibri" w:cs="Times New Roman"/>
          <w:b/>
          <w:bCs/>
        </w:rPr>
        <w:t>podmiotów odpowiedzia</w:t>
      </w:r>
      <w:r w:rsidR="006A33D3">
        <w:rPr>
          <w:rFonts w:eastAsia="Calibri" w:cs="Times New Roman"/>
          <w:b/>
          <w:bCs/>
        </w:rPr>
        <w:t>l</w:t>
      </w:r>
      <w:r w:rsidRPr="0053651E">
        <w:rPr>
          <w:rFonts w:eastAsia="Calibri" w:cs="Times New Roman"/>
          <w:b/>
          <w:bCs/>
        </w:rPr>
        <w:t>nych za koordynowanie podejściem LEADER na poziomie regionu i kraju</w:t>
      </w:r>
      <w:r>
        <w:rPr>
          <w:rFonts w:eastAsia="Calibri" w:cs="Times New Roman"/>
        </w:rPr>
        <w:t xml:space="preserve"> – wnioskowanie o dalszych kierunkach wsparcia jakie powinny być programowane, zbiorcz</w:t>
      </w:r>
      <w:r w:rsidR="006A33D3">
        <w:rPr>
          <w:rFonts w:eastAsia="Calibri" w:cs="Times New Roman"/>
        </w:rPr>
        <w:t>e</w:t>
      </w:r>
      <w:r>
        <w:rPr>
          <w:rFonts w:eastAsia="Calibri" w:cs="Times New Roman"/>
        </w:rPr>
        <w:t xml:space="preserve"> oceny działania LGD, itp.,</w:t>
      </w:r>
    </w:p>
    <w:p w14:paraId="4FEB8235" w14:textId="77777777" w:rsidR="006830A4" w:rsidRPr="0053651E" w:rsidRDefault="006830A4">
      <w:pPr>
        <w:pStyle w:val="Akapitzlist"/>
        <w:numPr>
          <w:ilvl w:val="0"/>
          <w:numId w:val="47"/>
        </w:numPr>
        <w:spacing w:before="0" w:after="60" w:line="276" w:lineRule="auto"/>
        <w:rPr>
          <w:rFonts w:eastAsia="Calibri" w:cs="Times New Roman"/>
        </w:rPr>
      </w:pPr>
      <w:r>
        <w:rPr>
          <w:rFonts w:eastAsia="Calibri" w:cs="Times New Roman"/>
        </w:rPr>
        <w:t xml:space="preserve">zbudowanie informacji skierowanych </w:t>
      </w:r>
      <w:r w:rsidRPr="0053651E">
        <w:rPr>
          <w:rFonts w:eastAsia="Calibri" w:cs="Times New Roman"/>
          <w:b/>
          <w:bCs/>
        </w:rPr>
        <w:t>do mieszkańców obszaru LGD</w:t>
      </w:r>
      <w:r>
        <w:rPr>
          <w:rFonts w:eastAsia="Calibri" w:cs="Times New Roman"/>
        </w:rPr>
        <w:t xml:space="preserve"> i upowszechnionych (przekaz informacyjny upowszechniony wielokanałowo) – o wdrażaniu LSR oraz jej efektach.</w:t>
      </w:r>
    </w:p>
    <w:p w14:paraId="18EF1B20" w14:textId="77777777" w:rsidR="006830A4" w:rsidRDefault="006830A4" w:rsidP="00E276A5">
      <w:pPr>
        <w:spacing w:after="60"/>
        <w:rPr>
          <w:rFonts w:eastAsia="Calibri" w:cs="Times New Roman"/>
        </w:rPr>
      </w:pPr>
    </w:p>
    <w:p w14:paraId="69DAFE02" w14:textId="77777777" w:rsidR="00775852" w:rsidRDefault="006830A4" w:rsidP="006A33D3">
      <w:pPr>
        <w:spacing w:after="60"/>
        <w:rPr>
          <w:rFonts w:eastAsia="Calibri" w:cs="Times New Roman"/>
        </w:rPr>
        <w:sectPr w:rsidR="00775852" w:rsidSect="00DB2E19">
          <w:pgSz w:w="11906" w:h="16838"/>
          <w:pgMar w:top="851" w:right="851" w:bottom="851" w:left="851" w:header="709" w:footer="454" w:gutter="0"/>
          <w:cols w:space="708"/>
          <w:docGrid w:linePitch="360"/>
        </w:sectPr>
      </w:pPr>
      <w:r>
        <w:rPr>
          <w:rFonts w:eastAsia="Calibri" w:cs="Times New Roman"/>
        </w:rPr>
        <w:t>W toku wdrażania LSR przewiduje się prowadzeni</w:t>
      </w:r>
      <w:r w:rsidR="00FE3633">
        <w:rPr>
          <w:rFonts w:eastAsia="Calibri" w:cs="Times New Roman"/>
        </w:rPr>
        <w:t>e</w:t>
      </w:r>
      <w:r>
        <w:rPr>
          <w:rFonts w:eastAsia="Calibri" w:cs="Times New Roman"/>
        </w:rPr>
        <w:t xml:space="preserve"> działań rozwojowych (np. szkoleń/doradztwa) m.in. dla członków Rady oraz pracowników biura LGD z zakresu obowiązujących wytycznych odnoszących</w:t>
      </w:r>
      <w:r w:rsidR="006B1F83">
        <w:rPr>
          <w:rFonts w:eastAsia="Calibri" w:cs="Times New Roman"/>
        </w:rPr>
        <w:t xml:space="preserve"> się</w:t>
      </w:r>
      <w:r>
        <w:rPr>
          <w:rFonts w:eastAsia="Calibri" w:cs="Times New Roman"/>
        </w:rPr>
        <w:t xml:space="preserve"> do prowadzenia realizacji przedsięwzięć</w:t>
      </w:r>
      <w:r w:rsidR="006B1F83">
        <w:rPr>
          <w:rFonts w:eastAsia="Calibri" w:cs="Times New Roman"/>
        </w:rPr>
        <w:t>,</w:t>
      </w:r>
      <w:r>
        <w:rPr>
          <w:rFonts w:eastAsia="Calibri" w:cs="Times New Roman"/>
        </w:rPr>
        <w:t xml:space="preserve"> których źródło finasowania </w:t>
      </w:r>
      <w:r w:rsidR="006B1F83">
        <w:rPr>
          <w:rFonts w:eastAsia="Calibri" w:cs="Times New Roman"/>
        </w:rPr>
        <w:t>t</w:t>
      </w:r>
      <w:r>
        <w:rPr>
          <w:rFonts w:eastAsia="Calibri" w:cs="Times New Roman"/>
        </w:rPr>
        <w:t>o EFFROW, EFRR, EFS+ oraz wdrażania podejścia LEADER.</w:t>
      </w:r>
      <w:r w:rsidRPr="00B94863">
        <w:rPr>
          <w:rFonts w:eastAsia="Calibri" w:cs="Times New Roman"/>
        </w:rPr>
        <w:t xml:space="preserve"> </w:t>
      </w:r>
      <w:r w:rsidRPr="00847B76">
        <w:rPr>
          <w:rFonts w:eastAsia="Calibri" w:cs="Times New Roman"/>
        </w:rPr>
        <w:t>Realizacja szkoleń</w:t>
      </w:r>
      <w:r>
        <w:rPr>
          <w:rFonts w:eastAsia="Calibri" w:cs="Times New Roman"/>
        </w:rPr>
        <w:t>/doradztwa</w:t>
      </w:r>
      <w:r w:rsidRPr="00847B76">
        <w:rPr>
          <w:rFonts w:eastAsia="Calibri" w:cs="Times New Roman"/>
        </w:rPr>
        <w:t xml:space="preserve"> pozwoli na zapewnienie odpowiednich kompetencji i poziomu wiedzy członków organu decyzyjnego oraz pracowników biura </w:t>
      </w:r>
      <w:r>
        <w:rPr>
          <w:rFonts w:eastAsia="Calibri" w:cs="Times New Roman"/>
        </w:rPr>
        <w:t xml:space="preserve">LGD </w:t>
      </w:r>
      <w:r w:rsidRPr="00847B76">
        <w:rPr>
          <w:rFonts w:eastAsia="Calibri" w:cs="Times New Roman"/>
        </w:rPr>
        <w:t xml:space="preserve">zaangażowanych w realizację </w:t>
      </w:r>
      <w:r>
        <w:rPr>
          <w:rFonts w:eastAsia="Calibri" w:cs="Times New Roman"/>
        </w:rPr>
        <w:t>LSR.</w:t>
      </w:r>
    </w:p>
    <w:p w14:paraId="21300E2D" w14:textId="0F6EFB26" w:rsidR="00775852" w:rsidRDefault="00775852" w:rsidP="00775852">
      <w:pPr>
        <w:pStyle w:val="Nagwek1"/>
        <w:numPr>
          <w:ilvl w:val="0"/>
          <w:numId w:val="0"/>
        </w:numPr>
        <w:ind w:left="284"/>
      </w:pPr>
      <w:bookmarkStart w:id="146" w:name="_Toc197337687"/>
      <w:r>
        <w:lastRenderedPageBreak/>
        <w:t>Spis literatury i źródeł</w:t>
      </w:r>
      <w:bookmarkEnd w:id="146"/>
    </w:p>
    <w:p w14:paraId="4B9C9802" w14:textId="77777777" w:rsidR="00775852" w:rsidRDefault="00775852">
      <w:pPr>
        <w:pStyle w:val="Akapitzlist"/>
        <w:numPr>
          <w:ilvl w:val="0"/>
          <w:numId w:val="58"/>
        </w:numPr>
        <w:pBdr>
          <w:top w:val="nil"/>
          <w:left w:val="nil"/>
          <w:bottom w:val="nil"/>
          <w:right w:val="nil"/>
          <w:between w:val="nil"/>
          <w:bar w:val="nil"/>
        </w:pBdr>
        <w:spacing w:line="276" w:lineRule="auto"/>
        <w:contextualSpacing w:val="0"/>
        <w:rPr>
          <w:rFonts w:eastAsia="Candara" w:cs="Candara"/>
          <w:color w:val="000000"/>
          <w:u w:color="000000"/>
          <w:bdr w:val="nil"/>
        </w:rPr>
      </w:pPr>
      <w:r w:rsidRPr="00775852">
        <w:rPr>
          <w:rFonts w:eastAsia="Candara" w:cs="Candara"/>
          <w:color w:val="000000"/>
          <w:u w:color="000000"/>
          <w:bdr w:val="nil"/>
        </w:rPr>
        <w:t>Fundusze Europejskiej dla Małopolski 2021-2027.</w:t>
      </w:r>
    </w:p>
    <w:p w14:paraId="0A476473" w14:textId="77777777" w:rsidR="00E77145" w:rsidRPr="00775852" w:rsidRDefault="00E77145">
      <w:pPr>
        <w:pStyle w:val="Akapitzlist"/>
        <w:numPr>
          <w:ilvl w:val="0"/>
          <w:numId w:val="58"/>
        </w:numPr>
        <w:pBdr>
          <w:top w:val="nil"/>
          <w:left w:val="nil"/>
          <w:bottom w:val="nil"/>
          <w:right w:val="nil"/>
          <w:between w:val="nil"/>
          <w:bar w:val="nil"/>
        </w:pBdr>
        <w:spacing w:line="276" w:lineRule="auto"/>
        <w:contextualSpacing w:val="0"/>
        <w:rPr>
          <w:rFonts w:eastAsia="Candara" w:cs="Candara"/>
          <w:color w:val="000000"/>
          <w:u w:color="000000"/>
          <w:bdr w:val="nil"/>
        </w:rPr>
      </w:pPr>
      <w:r w:rsidRPr="0061031A">
        <w:t>Gminny Program Rewitalizacji dla Gminy Szczurowa na lata 2016</w:t>
      </w:r>
      <w:r>
        <w:t>-</w:t>
      </w:r>
      <w:r w:rsidRPr="0061031A">
        <w:t>2024.</w:t>
      </w:r>
    </w:p>
    <w:p w14:paraId="70630066" w14:textId="4EA827AD" w:rsidR="00E77145" w:rsidRPr="00E77145" w:rsidRDefault="00E77145">
      <w:pPr>
        <w:pStyle w:val="Akapitzlist"/>
        <w:numPr>
          <w:ilvl w:val="0"/>
          <w:numId w:val="58"/>
        </w:numPr>
        <w:pBdr>
          <w:top w:val="nil"/>
          <w:left w:val="nil"/>
          <w:bottom w:val="nil"/>
          <w:right w:val="nil"/>
          <w:between w:val="nil"/>
          <w:bar w:val="nil"/>
        </w:pBdr>
        <w:spacing w:line="276" w:lineRule="auto"/>
        <w:contextualSpacing w:val="0"/>
        <w:rPr>
          <w:rFonts w:eastAsia="Candara" w:cs="Candara"/>
          <w:color w:val="000000"/>
          <w:u w:color="000000"/>
          <w:bdr w:val="nil"/>
        </w:rPr>
      </w:pPr>
      <w:r w:rsidRPr="0061031A">
        <w:t>Gminny Program Rewitalizacji Gminy Koszyce na lata 2017-2023</w:t>
      </w:r>
      <w:r>
        <w:t>.</w:t>
      </w:r>
    </w:p>
    <w:p w14:paraId="51805F64" w14:textId="77777777" w:rsidR="00775852" w:rsidRPr="00775852" w:rsidRDefault="00775852">
      <w:pPr>
        <w:pStyle w:val="Akapitzlist"/>
        <w:numPr>
          <w:ilvl w:val="0"/>
          <w:numId w:val="58"/>
        </w:numPr>
        <w:pBdr>
          <w:top w:val="nil"/>
          <w:left w:val="nil"/>
          <w:bottom w:val="nil"/>
          <w:right w:val="nil"/>
          <w:between w:val="nil"/>
          <w:bar w:val="nil"/>
        </w:pBdr>
        <w:spacing w:line="276" w:lineRule="auto"/>
        <w:contextualSpacing w:val="0"/>
        <w:rPr>
          <w:rFonts w:eastAsia="Candara" w:cs="Candara"/>
          <w:color w:val="000000"/>
          <w:u w:color="000000"/>
          <w:bdr w:val="nil"/>
        </w:rPr>
      </w:pPr>
      <w:r w:rsidRPr="00775852">
        <w:rPr>
          <w:rFonts w:eastAsia="Candara" w:cs="Candara"/>
          <w:color w:val="000000"/>
          <w:u w:color="000000"/>
          <w:bdr w:val="nil"/>
        </w:rPr>
        <w:t>Plan Strategiczny dla Wspólnej Polityki Rolnej na lata 2023-2027 (PS WPR).</w:t>
      </w:r>
    </w:p>
    <w:p w14:paraId="44D850ED" w14:textId="77777777" w:rsidR="00775852" w:rsidRDefault="00775852">
      <w:pPr>
        <w:pStyle w:val="Akapitzlist"/>
        <w:numPr>
          <w:ilvl w:val="0"/>
          <w:numId w:val="58"/>
        </w:numPr>
        <w:spacing w:line="276" w:lineRule="auto"/>
        <w:contextualSpacing w:val="0"/>
      </w:pPr>
      <w:r w:rsidRPr="009E535B">
        <w:t>Strategia Rozwoju Lokalnego Kierowanego przez Społeczność Nadwiślańskiej Grupy Działania „E.</w:t>
      </w:r>
      <w:proofErr w:type="gramStart"/>
      <w:r w:rsidRPr="009E535B">
        <w:t>O.CENOMA</w:t>
      </w:r>
      <w:proofErr w:type="gramEnd"/>
      <w:r w:rsidRPr="009E535B">
        <w:t>”</w:t>
      </w:r>
      <w:r>
        <w:t xml:space="preserve">, 2015, </w:t>
      </w:r>
      <w:r w:rsidRPr="009E535B">
        <w:t>Nadwiślańska Grupa Działania „E.</w:t>
      </w:r>
      <w:proofErr w:type="gramStart"/>
      <w:r w:rsidRPr="009E535B">
        <w:t>O.CENOMA</w:t>
      </w:r>
      <w:proofErr w:type="gramEnd"/>
      <w:r w:rsidRPr="009E535B">
        <w:t>”</w:t>
      </w:r>
      <w:r>
        <w:t>.</w:t>
      </w:r>
    </w:p>
    <w:p w14:paraId="39A56685" w14:textId="77777777" w:rsidR="00775852" w:rsidRPr="00775852" w:rsidRDefault="00775852">
      <w:pPr>
        <w:pStyle w:val="Akapitzlist"/>
        <w:numPr>
          <w:ilvl w:val="0"/>
          <w:numId w:val="58"/>
        </w:numPr>
        <w:pBdr>
          <w:top w:val="nil"/>
          <w:left w:val="nil"/>
          <w:bottom w:val="nil"/>
          <w:right w:val="nil"/>
          <w:between w:val="nil"/>
          <w:bar w:val="nil"/>
        </w:pBdr>
        <w:spacing w:line="276" w:lineRule="auto"/>
        <w:contextualSpacing w:val="0"/>
        <w:rPr>
          <w:rFonts w:eastAsia="Candara" w:cs="Candara"/>
          <w:color w:val="000000"/>
          <w:u w:color="000000"/>
          <w:bdr w:val="nil"/>
        </w:rPr>
      </w:pPr>
      <w:r w:rsidRPr="00775852">
        <w:rPr>
          <w:rFonts w:eastAsia="Candara" w:cs="Candara"/>
          <w:color w:val="000000"/>
          <w:u w:color="000000"/>
          <w:bdr w:val="nil"/>
        </w:rPr>
        <w:t>Strategia Rozwoju Województwa „Małopolska 2030”.</w:t>
      </w:r>
    </w:p>
    <w:p w14:paraId="195ACEAA" w14:textId="77777777" w:rsidR="00775852" w:rsidRPr="00775852" w:rsidRDefault="00775852">
      <w:pPr>
        <w:pStyle w:val="Akapitzlist"/>
        <w:numPr>
          <w:ilvl w:val="0"/>
          <w:numId w:val="58"/>
        </w:numPr>
        <w:pBdr>
          <w:top w:val="nil"/>
          <w:left w:val="nil"/>
          <w:bottom w:val="nil"/>
          <w:right w:val="nil"/>
          <w:between w:val="nil"/>
          <w:bar w:val="nil"/>
        </w:pBdr>
        <w:spacing w:line="276" w:lineRule="auto"/>
        <w:contextualSpacing w:val="0"/>
        <w:rPr>
          <w:rFonts w:eastAsia="Candara" w:cs="Candara"/>
          <w:color w:val="000000"/>
          <w:u w:color="000000"/>
          <w:bdr w:val="nil"/>
        </w:rPr>
      </w:pPr>
      <w:r w:rsidRPr="00775852">
        <w:rPr>
          <w:rFonts w:eastAsia="Candara" w:cs="Candara"/>
          <w:color w:val="000000"/>
          <w:u w:color="000000"/>
          <w:bdr w:val="nil"/>
        </w:rPr>
        <w:t>Strategia Rozwoju Województwa Świętokrzyskiego 2030+.</w:t>
      </w:r>
    </w:p>
    <w:p w14:paraId="4BB71B23" w14:textId="77777777" w:rsidR="00775852" w:rsidRPr="00775852" w:rsidRDefault="00775852">
      <w:pPr>
        <w:pStyle w:val="Akapitzlist"/>
        <w:numPr>
          <w:ilvl w:val="0"/>
          <w:numId w:val="58"/>
        </w:numPr>
        <w:pBdr>
          <w:top w:val="nil"/>
          <w:left w:val="nil"/>
          <w:bottom w:val="nil"/>
          <w:right w:val="nil"/>
          <w:between w:val="nil"/>
          <w:bar w:val="nil"/>
        </w:pBdr>
        <w:spacing w:line="276" w:lineRule="auto"/>
        <w:contextualSpacing w:val="0"/>
        <w:rPr>
          <w:rFonts w:eastAsia="Candara" w:cs="Candara"/>
          <w:color w:val="000000"/>
          <w:u w:color="000000"/>
          <w:bdr w:val="nil"/>
        </w:rPr>
      </w:pPr>
      <w:r w:rsidRPr="00775852">
        <w:rPr>
          <w:rFonts w:eastAsia="Candara" w:cs="Candara"/>
          <w:color w:val="000000"/>
          <w:u w:color="000000"/>
          <w:bdr w:val="nil"/>
        </w:rPr>
        <w:t>Strategia Zrównoważonego Rozwoju Wsi, Rolnictwa i Rybactwa 2030.</w:t>
      </w:r>
    </w:p>
    <w:p w14:paraId="4A98DD37" w14:textId="77777777" w:rsidR="00775852" w:rsidRPr="008305D2" w:rsidRDefault="00775852">
      <w:pPr>
        <w:pStyle w:val="Akapitzlist"/>
        <w:numPr>
          <w:ilvl w:val="0"/>
          <w:numId w:val="58"/>
        </w:numPr>
        <w:spacing w:line="276" w:lineRule="auto"/>
        <w:contextualSpacing w:val="0"/>
        <w:rPr>
          <w:lang w:val="en-US"/>
        </w:rPr>
      </w:pPr>
      <w:r w:rsidRPr="008305D2">
        <w:rPr>
          <w:lang w:val="en-US"/>
        </w:rPr>
        <w:t>Oslo Manual 2018. Guidelines for Collecting, Reporting and Using Data on Innovation, 2018, 4th Edition, OECD, EUROSTAT.</w:t>
      </w:r>
    </w:p>
    <w:p w14:paraId="61D31C74" w14:textId="77777777" w:rsidR="00775852" w:rsidRDefault="00775852">
      <w:pPr>
        <w:pStyle w:val="Akapitzlist"/>
        <w:numPr>
          <w:ilvl w:val="0"/>
          <w:numId w:val="58"/>
        </w:numPr>
        <w:spacing w:line="276" w:lineRule="auto"/>
        <w:contextualSpacing w:val="0"/>
      </w:pPr>
      <w:r>
        <w:t>www.</w:t>
      </w:r>
      <w:r w:rsidRPr="00C96D42">
        <w:t>agro.sodr.pl/</w:t>
      </w:r>
    </w:p>
    <w:p w14:paraId="7AF77563" w14:textId="77777777" w:rsidR="00775852" w:rsidRDefault="00775852">
      <w:pPr>
        <w:pStyle w:val="Akapitzlist"/>
        <w:numPr>
          <w:ilvl w:val="0"/>
          <w:numId w:val="58"/>
        </w:numPr>
        <w:spacing w:line="276" w:lineRule="auto"/>
        <w:contextualSpacing w:val="0"/>
      </w:pPr>
      <w:r>
        <w:t>Bank Danych Lokalnych GUS – www.</w:t>
      </w:r>
      <w:r w:rsidRPr="009E535B">
        <w:t>bdl.stat.gov.pl/</w:t>
      </w:r>
      <w:r>
        <w:t xml:space="preserve"> (dostęp: grudzień 2022 r.)</w:t>
      </w:r>
    </w:p>
    <w:p w14:paraId="025F62B6" w14:textId="77777777" w:rsidR="00775852" w:rsidRPr="00775852" w:rsidRDefault="00775852">
      <w:pPr>
        <w:pStyle w:val="Akapitzlist"/>
        <w:numPr>
          <w:ilvl w:val="0"/>
          <w:numId w:val="58"/>
        </w:numPr>
        <w:spacing w:line="276" w:lineRule="auto"/>
        <w:contextualSpacing w:val="0"/>
        <w:rPr>
          <w:rFonts w:eastAsia="Calibri" w:cs="Times New Roman"/>
          <w:bCs/>
          <w:color w:val="000000"/>
        </w:rPr>
      </w:pPr>
      <w:r>
        <w:t xml:space="preserve">Oficjalna Strona </w:t>
      </w:r>
      <w:r w:rsidRPr="009E535B">
        <w:t>Nadwiślańsk</w:t>
      </w:r>
      <w:r>
        <w:t>iej</w:t>
      </w:r>
      <w:r w:rsidRPr="009E535B">
        <w:t xml:space="preserve"> Grup</w:t>
      </w:r>
      <w:r>
        <w:t>y</w:t>
      </w:r>
      <w:r w:rsidRPr="009E535B">
        <w:t xml:space="preserve"> Działania „E.</w:t>
      </w:r>
      <w:proofErr w:type="gramStart"/>
      <w:r w:rsidRPr="009E535B">
        <w:t>O.CENOMA</w:t>
      </w:r>
      <w:proofErr w:type="gramEnd"/>
      <w:r w:rsidRPr="009E535B">
        <w:t xml:space="preserve">” </w:t>
      </w:r>
      <w:r>
        <w:t xml:space="preserve">– </w:t>
      </w:r>
      <w:r w:rsidRPr="00775852">
        <w:rPr>
          <w:rFonts w:eastAsia="Calibri" w:cs="Times New Roman"/>
          <w:bCs/>
          <w:color w:val="000000"/>
        </w:rPr>
        <w:t>www.cenoma.pl</w:t>
      </w:r>
    </w:p>
    <w:p w14:paraId="5D79AE2E" w14:textId="77777777" w:rsidR="00E77145" w:rsidRPr="00E77145" w:rsidRDefault="00E77145">
      <w:pPr>
        <w:pStyle w:val="Akapitzlist"/>
        <w:numPr>
          <w:ilvl w:val="0"/>
          <w:numId w:val="58"/>
        </w:numPr>
        <w:spacing w:line="276" w:lineRule="auto"/>
        <w:contextualSpacing w:val="0"/>
      </w:pPr>
      <w:r w:rsidRPr="00E77145">
        <w:t>Wykaz PGR-ów w Polsce – www.gov.pl/attachment/5631c6c8-7618-450c-9a6c-344885f387b7</w:t>
      </w:r>
    </w:p>
    <w:p w14:paraId="205A8A74" w14:textId="77777777" w:rsidR="00775852" w:rsidRDefault="00775852">
      <w:pPr>
        <w:pStyle w:val="Akapitzlist"/>
        <w:numPr>
          <w:ilvl w:val="0"/>
          <w:numId w:val="58"/>
        </w:numPr>
        <w:spacing w:line="276" w:lineRule="auto"/>
        <w:contextualSpacing w:val="0"/>
      </w:pPr>
      <w:r w:rsidRPr="00C96D42">
        <w:t>www.modr.pl/agroturystyka</w:t>
      </w:r>
      <w:r>
        <w:t>/</w:t>
      </w:r>
      <w:r w:rsidRPr="009E535B">
        <w:t xml:space="preserve"> </w:t>
      </w:r>
    </w:p>
    <w:p w14:paraId="7EC61B04" w14:textId="77777777" w:rsidR="00775852" w:rsidRDefault="00775852">
      <w:pPr>
        <w:pStyle w:val="Akapitzlist"/>
        <w:numPr>
          <w:ilvl w:val="0"/>
          <w:numId w:val="58"/>
        </w:numPr>
        <w:spacing w:line="276" w:lineRule="auto"/>
        <w:contextualSpacing w:val="0"/>
      </w:pPr>
      <w:r w:rsidRPr="00C96D42">
        <w:t>www.polskawliczbach.pl/</w:t>
      </w:r>
    </w:p>
    <w:p w14:paraId="3D7AA828" w14:textId="77777777" w:rsidR="00907BEE" w:rsidRDefault="00907BEE" w:rsidP="00907BEE"/>
    <w:p w14:paraId="2591D090" w14:textId="77777777" w:rsidR="00907BEE" w:rsidRDefault="00907BEE" w:rsidP="00907BEE">
      <w:pPr>
        <w:sectPr w:rsidR="00907BEE" w:rsidSect="00DB2E19">
          <w:pgSz w:w="11906" w:h="16838"/>
          <w:pgMar w:top="851" w:right="851" w:bottom="851" w:left="851" w:header="709" w:footer="454" w:gutter="0"/>
          <w:cols w:space="708"/>
          <w:docGrid w:linePitch="360"/>
        </w:sectPr>
      </w:pPr>
    </w:p>
    <w:p w14:paraId="71D32FE8" w14:textId="77777777" w:rsidR="00907BEE" w:rsidRDefault="00907BEE" w:rsidP="00907BEE">
      <w:pPr>
        <w:pStyle w:val="Nagwek1"/>
        <w:numPr>
          <w:ilvl w:val="0"/>
          <w:numId w:val="0"/>
        </w:numPr>
        <w:ind w:left="644" w:hanging="644"/>
        <w:rPr>
          <w:rFonts w:eastAsiaTheme="minorHAnsi"/>
        </w:rPr>
      </w:pPr>
      <w:bookmarkStart w:id="147" w:name="_Toc197337688"/>
      <w:r>
        <w:rPr>
          <w:rFonts w:eastAsiaTheme="minorHAnsi"/>
        </w:rPr>
        <w:lastRenderedPageBreak/>
        <w:t>Spis tabel</w:t>
      </w:r>
      <w:bookmarkEnd w:id="147"/>
    </w:p>
    <w:p w14:paraId="0FED6708" w14:textId="4BE6A869" w:rsidR="0053182A" w:rsidRPr="0053182A" w:rsidRDefault="00907BEE" w:rsidP="0053182A">
      <w:pPr>
        <w:pStyle w:val="Spisilustracji"/>
        <w:tabs>
          <w:tab w:val="right" w:leader="dot" w:pos="10194"/>
        </w:tabs>
        <w:spacing w:line="360" w:lineRule="auto"/>
        <w:rPr>
          <w:rFonts w:asciiTheme="minorHAnsi" w:eastAsiaTheme="minorEastAsia" w:hAnsiTheme="minorHAnsi"/>
          <w:noProof/>
          <w:kern w:val="2"/>
          <w:lang w:eastAsia="pl-PL"/>
          <w14:ligatures w14:val="standardContextual"/>
        </w:rPr>
      </w:pPr>
      <w:r>
        <w:fldChar w:fldCharType="begin"/>
      </w:r>
      <w:r>
        <w:instrText xml:space="preserve"> TOC \h \z \c "Tabela" </w:instrText>
      </w:r>
      <w:r>
        <w:fldChar w:fldCharType="separate"/>
      </w:r>
      <w:hyperlink w:anchor="_Toc136507870" w:history="1">
        <w:r w:rsidR="0053182A" w:rsidRPr="0053182A">
          <w:rPr>
            <w:rStyle w:val="Hipercze"/>
            <w:noProof/>
          </w:rPr>
          <w:t>Tabela 1. Gminy tworzące Nadwiślańską Grupę Działania „E.O.CENOMA” – stan na 31.12.2020 roku</w:t>
        </w:r>
        <w:r w:rsidR="0053182A" w:rsidRPr="0053182A">
          <w:rPr>
            <w:noProof/>
            <w:webHidden/>
          </w:rPr>
          <w:tab/>
        </w:r>
        <w:r w:rsidR="0053182A" w:rsidRPr="0053182A">
          <w:rPr>
            <w:noProof/>
            <w:webHidden/>
          </w:rPr>
          <w:fldChar w:fldCharType="begin"/>
        </w:r>
        <w:r w:rsidR="0053182A" w:rsidRPr="0053182A">
          <w:rPr>
            <w:noProof/>
            <w:webHidden/>
          </w:rPr>
          <w:instrText xml:space="preserve"> PAGEREF _Toc136507870 \h </w:instrText>
        </w:r>
        <w:r w:rsidR="0053182A" w:rsidRPr="0053182A">
          <w:rPr>
            <w:noProof/>
            <w:webHidden/>
          </w:rPr>
        </w:r>
        <w:r w:rsidR="0053182A" w:rsidRPr="0053182A">
          <w:rPr>
            <w:noProof/>
            <w:webHidden/>
          </w:rPr>
          <w:fldChar w:fldCharType="separate"/>
        </w:r>
        <w:r w:rsidR="00384506">
          <w:rPr>
            <w:noProof/>
            <w:webHidden/>
          </w:rPr>
          <w:t>10</w:t>
        </w:r>
        <w:r w:rsidR="0053182A" w:rsidRPr="0053182A">
          <w:rPr>
            <w:noProof/>
            <w:webHidden/>
          </w:rPr>
          <w:fldChar w:fldCharType="end"/>
        </w:r>
      </w:hyperlink>
    </w:p>
    <w:p w14:paraId="219665C4" w14:textId="6D89B612" w:rsidR="0053182A" w:rsidRPr="0053182A" w:rsidRDefault="0053182A" w:rsidP="0053182A">
      <w:pPr>
        <w:pStyle w:val="Spisilustracji"/>
        <w:tabs>
          <w:tab w:val="right" w:leader="dot" w:pos="10194"/>
        </w:tabs>
        <w:spacing w:line="360" w:lineRule="auto"/>
        <w:rPr>
          <w:rFonts w:asciiTheme="minorHAnsi" w:eastAsiaTheme="minorEastAsia" w:hAnsiTheme="minorHAnsi"/>
          <w:noProof/>
          <w:kern w:val="2"/>
          <w:lang w:eastAsia="pl-PL"/>
          <w14:ligatures w14:val="standardContextual"/>
        </w:rPr>
      </w:pPr>
      <w:hyperlink w:anchor="_Toc136507871" w:history="1">
        <w:r w:rsidRPr="0053182A">
          <w:rPr>
            <w:rStyle w:val="Hipercze"/>
            <w:noProof/>
          </w:rPr>
          <w:t xml:space="preserve">Tabela 2. Gminy Nadwiślańskiej Grupę Działania „E.O.CENOMA” w województwie małopolskim </w:t>
        </w:r>
        <w:r>
          <w:rPr>
            <w:rStyle w:val="Hipercze"/>
            <w:noProof/>
          </w:rPr>
          <w:br/>
        </w:r>
        <w:r w:rsidRPr="0053182A">
          <w:rPr>
            <w:rStyle w:val="Hipercze"/>
            <w:noProof/>
          </w:rPr>
          <w:t>– stan na 31.12.2020 r.</w:t>
        </w:r>
        <w:r w:rsidRPr="0053182A">
          <w:rPr>
            <w:noProof/>
            <w:webHidden/>
          </w:rPr>
          <w:tab/>
        </w:r>
        <w:r w:rsidRPr="0053182A">
          <w:rPr>
            <w:noProof/>
            <w:webHidden/>
          </w:rPr>
          <w:fldChar w:fldCharType="begin"/>
        </w:r>
        <w:r w:rsidRPr="0053182A">
          <w:rPr>
            <w:noProof/>
            <w:webHidden/>
          </w:rPr>
          <w:instrText xml:space="preserve"> PAGEREF _Toc136507871 \h </w:instrText>
        </w:r>
        <w:r w:rsidRPr="0053182A">
          <w:rPr>
            <w:noProof/>
            <w:webHidden/>
          </w:rPr>
        </w:r>
        <w:r w:rsidRPr="0053182A">
          <w:rPr>
            <w:noProof/>
            <w:webHidden/>
          </w:rPr>
          <w:fldChar w:fldCharType="separate"/>
        </w:r>
        <w:r w:rsidR="00384506">
          <w:rPr>
            <w:noProof/>
            <w:webHidden/>
          </w:rPr>
          <w:t>10</w:t>
        </w:r>
        <w:r w:rsidRPr="0053182A">
          <w:rPr>
            <w:noProof/>
            <w:webHidden/>
          </w:rPr>
          <w:fldChar w:fldCharType="end"/>
        </w:r>
      </w:hyperlink>
    </w:p>
    <w:p w14:paraId="21CACB19" w14:textId="364ECE3E" w:rsidR="0053182A" w:rsidRDefault="0053182A" w:rsidP="0053182A">
      <w:pPr>
        <w:pStyle w:val="Spisilustracji"/>
        <w:tabs>
          <w:tab w:val="right" w:leader="dot" w:pos="10194"/>
        </w:tabs>
        <w:spacing w:line="360" w:lineRule="auto"/>
        <w:rPr>
          <w:rFonts w:asciiTheme="minorHAnsi" w:eastAsiaTheme="minorEastAsia" w:hAnsiTheme="minorHAnsi"/>
          <w:noProof/>
          <w:kern w:val="2"/>
          <w:lang w:eastAsia="pl-PL"/>
          <w14:ligatures w14:val="standardContextual"/>
        </w:rPr>
      </w:pPr>
      <w:hyperlink w:anchor="_Toc136507872" w:history="1">
        <w:r w:rsidRPr="007D7F5D">
          <w:rPr>
            <w:rStyle w:val="Hipercze"/>
            <w:noProof/>
          </w:rPr>
          <w:t>Tabela 3. Zestawienie zbiorcze metod angażowania społeczności lokalnej w przygotowanie LSR</w:t>
        </w:r>
        <w:r>
          <w:rPr>
            <w:noProof/>
            <w:webHidden/>
          </w:rPr>
          <w:tab/>
        </w:r>
        <w:r>
          <w:rPr>
            <w:noProof/>
            <w:webHidden/>
          </w:rPr>
          <w:fldChar w:fldCharType="begin"/>
        </w:r>
        <w:r>
          <w:rPr>
            <w:noProof/>
            <w:webHidden/>
          </w:rPr>
          <w:instrText xml:space="preserve"> PAGEREF _Toc136507872 \h </w:instrText>
        </w:r>
        <w:r>
          <w:rPr>
            <w:noProof/>
            <w:webHidden/>
          </w:rPr>
        </w:r>
        <w:r>
          <w:rPr>
            <w:noProof/>
            <w:webHidden/>
          </w:rPr>
          <w:fldChar w:fldCharType="separate"/>
        </w:r>
        <w:r w:rsidR="00384506">
          <w:rPr>
            <w:noProof/>
            <w:webHidden/>
          </w:rPr>
          <w:t>16</w:t>
        </w:r>
        <w:r>
          <w:rPr>
            <w:noProof/>
            <w:webHidden/>
          </w:rPr>
          <w:fldChar w:fldCharType="end"/>
        </w:r>
      </w:hyperlink>
    </w:p>
    <w:p w14:paraId="7BDE4F14" w14:textId="3F037880" w:rsidR="0053182A" w:rsidRDefault="0053182A" w:rsidP="0053182A">
      <w:pPr>
        <w:pStyle w:val="Spisilustracji"/>
        <w:tabs>
          <w:tab w:val="right" w:leader="dot" w:pos="10194"/>
        </w:tabs>
        <w:spacing w:line="360" w:lineRule="auto"/>
        <w:rPr>
          <w:rFonts w:asciiTheme="minorHAnsi" w:eastAsiaTheme="minorEastAsia" w:hAnsiTheme="minorHAnsi"/>
          <w:noProof/>
          <w:kern w:val="2"/>
          <w:lang w:eastAsia="pl-PL"/>
          <w14:ligatures w14:val="standardContextual"/>
        </w:rPr>
      </w:pPr>
      <w:hyperlink w:anchor="_Toc136507873" w:history="1">
        <w:r w:rsidRPr="007D7F5D">
          <w:rPr>
            <w:rStyle w:val="Hipercze"/>
            <w:noProof/>
          </w:rPr>
          <w:t>Tabela 4. Przyrost naturalny (relacja urodzenia-zgony) oraz saldo ruchu wędrówkowego (relacja zameldowania-wymeldowania) obszaru NGD „E.O.CENOMA” na tle porównanych jednostek terytorialnych w 2021 roku</w:t>
        </w:r>
        <w:r>
          <w:rPr>
            <w:noProof/>
            <w:webHidden/>
          </w:rPr>
          <w:tab/>
        </w:r>
        <w:r>
          <w:rPr>
            <w:noProof/>
            <w:webHidden/>
          </w:rPr>
          <w:fldChar w:fldCharType="begin"/>
        </w:r>
        <w:r>
          <w:rPr>
            <w:noProof/>
            <w:webHidden/>
          </w:rPr>
          <w:instrText xml:space="preserve"> PAGEREF _Toc136507873 \h </w:instrText>
        </w:r>
        <w:r>
          <w:rPr>
            <w:noProof/>
            <w:webHidden/>
          </w:rPr>
        </w:r>
        <w:r>
          <w:rPr>
            <w:noProof/>
            <w:webHidden/>
          </w:rPr>
          <w:fldChar w:fldCharType="separate"/>
        </w:r>
        <w:r w:rsidR="00384506">
          <w:rPr>
            <w:noProof/>
            <w:webHidden/>
          </w:rPr>
          <w:t>24</w:t>
        </w:r>
        <w:r>
          <w:rPr>
            <w:noProof/>
            <w:webHidden/>
          </w:rPr>
          <w:fldChar w:fldCharType="end"/>
        </w:r>
      </w:hyperlink>
    </w:p>
    <w:p w14:paraId="1A8C99AB" w14:textId="49438F82" w:rsidR="0053182A" w:rsidRDefault="0053182A" w:rsidP="0053182A">
      <w:pPr>
        <w:pStyle w:val="Spisilustracji"/>
        <w:tabs>
          <w:tab w:val="right" w:leader="dot" w:pos="10194"/>
        </w:tabs>
        <w:spacing w:line="360" w:lineRule="auto"/>
        <w:rPr>
          <w:rFonts w:asciiTheme="minorHAnsi" w:eastAsiaTheme="minorEastAsia" w:hAnsiTheme="minorHAnsi"/>
          <w:noProof/>
          <w:kern w:val="2"/>
          <w:lang w:eastAsia="pl-PL"/>
          <w14:ligatures w14:val="standardContextual"/>
        </w:rPr>
      </w:pPr>
      <w:hyperlink w:anchor="_Toc136507874" w:history="1">
        <w:r w:rsidRPr="007D7F5D">
          <w:rPr>
            <w:rStyle w:val="Hipercze"/>
            <w:noProof/>
          </w:rPr>
          <w:t>Tabela 5. Udział ludności (%) według ekonomicznych grup wieku na obszarze NGD „E.O.CENOMA” na tle porównywanych jednostek terytorialnych w 2021 roku</w:t>
        </w:r>
        <w:r>
          <w:rPr>
            <w:noProof/>
            <w:webHidden/>
          </w:rPr>
          <w:tab/>
        </w:r>
        <w:r>
          <w:rPr>
            <w:noProof/>
            <w:webHidden/>
          </w:rPr>
          <w:fldChar w:fldCharType="begin"/>
        </w:r>
        <w:r>
          <w:rPr>
            <w:noProof/>
            <w:webHidden/>
          </w:rPr>
          <w:instrText xml:space="preserve"> PAGEREF _Toc136507874 \h </w:instrText>
        </w:r>
        <w:r>
          <w:rPr>
            <w:noProof/>
            <w:webHidden/>
          </w:rPr>
        </w:r>
        <w:r>
          <w:rPr>
            <w:noProof/>
            <w:webHidden/>
          </w:rPr>
          <w:fldChar w:fldCharType="separate"/>
        </w:r>
        <w:r w:rsidR="00384506">
          <w:rPr>
            <w:noProof/>
            <w:webHidden/>
          </w:rPr>
          <w:t>25</w:t>
        </w:r>
        <w:r>
          <w:rPr>
            <w:noProof/>
            <w:webHidden/>
          </w:rPr>
          <w:fldChar w:fldCharType="end"/>
        </w:r>
      </w:hyperlink>
    </w:p>
    <w:p w14:paraId="1EF00213" w14:textId="5B43EEC1" w:rsidR="0053182A" w:rsidRDefault="0053182A" w:rsidP="0053182A">
      <w:pPr>
        <w:pStyle w:val="Spisilustracji"/>
        <w:tabs>
          <w:tab w:val="right" w:leader="dot" w:pos="10194"/>
        </w:tabs>
        <w:spacing w:line="360" w:lineRule="auto"/>
        <w:rPr>
          <w:rFonts w:asciiTheme="minorHAnsi" w:eastAsiaTheme="minorEastAsia" w:hAnsiTheme="minorHAnsi"/>
          <w:noProof/>
          <w:kern w:val="2"/>
          <w:lang w:eastAsia="pl-PL"/>
          <w14:ligatures w14:val="standardContextual"/>
        </w:rPr>
      </w:pPr>
      <w:hyperlink w:anchor="_Toc136507875" w:history="1">
        <w:r w:rsidRPr="007D7F5D">
          <w:rPr>
            <w:rStyle w:val="Hipercze"/>
            <w:noProof/>
          </w:rPr>
          <w:t>Tabela 6. Spójność, komplementarność i synergia LSR z dokumentami/strategiami wyższego rzędu</w:t>
        </w:r>
        <w:r>
          <w:rPr>
            <w:noProof/>
            <w:webHidden/>
          </w:rPr>
          <w:tab/>
        </w:r>
        <w:r>
          <w:rPr>
            <w:noProof/>
            <w:webHidden/>
          </w:rPr>
          <w:fldChar w:fldCharType="begin"/>
        </w:r>
        <w:r>
          <w:rPr>
            <w:noProof/>
            <w:webHidden/>
          </w:rPr>
          <w:instrText xml:space="preserve"> PAGEREF _Toc136507875 \h </w:instrText>
        </w:r>
        <w:r>
          <w:rPr>
            <w:noProof/>
            <w:webHidden/>
          </w:rPr>
        </w:r>
        <w:r>
          <w:rPr>
            <w:noProof/>
            <w:webHidden/>
          </w:rPr>
          <w:fldChar w:fldCharType="separate"/>
        </w:r>
        <w:r w:rsidR="00384506">
          <w:rPr>
            <w:noProof/>
            <w:webHidden/>
          </w:rPr>
          <w:t>45</w:t>
        </w:r>
        <w:r>
          <w:rPr>
            <w:noProof/>
            <w:webHidden/>
          </w:rPr>
          <w:fldChar w:fldCharType="end"/>
        </w:r>
      </w:hyperlink>
    </w:p>
    <w:p w14:paraId="788C5B48" w14:textId="0DE70E78" w:rsidR="0053182A" w:rsidRDefault="0053182A" w:rsidP="0053182A">
      <w:pPr>
        <w:pStyle w:val="Spisilustracji"/>
        <w:tabs>
          <w:tab w:val="right" w:leader="dot" w:pos="10194"/>
        </w:tabs>
        <w:spacing w:line="360" w:lineRule="auto"/>
        <w:rPr>
          <w:rFonts w:asciiTheme="minorHAnsi" w:eastAsiaTheme="minorEastAsia" w:hAnsiTheme="minorHAnsi"/>
          <w:noProof/>
          <w:kern w:val="2"/>
          <w:lang w:eastAsia="pl-PL"/>
          <w14:ligatures w14:val="standardContextual"/>
        </w:rPr>
      </w:pPr>
      <w:hyperlink w:anchor="_Toc136507876" w:history="1">
        <w:r w:rsidRPr="007D7F5D">
          <w:rPr>
            <w:rStyle w:val="Hipercze"/>
            <w:noProof/>
          </w:rPr>
          <w:t>Tabela 7. Realizacja przedsięwzięć dla Celu 1.</w:t>
        </w:r>
        <w:r>
          <w:rPr>
            <w:noProof/>
            <w:webHidden/>
          </w:rPr>
          <w:tab/>
        </w:r>
        <w:r>
          <w:rPr>
            <w:noProof/>
            <w:webHidden/>
          </w:rPr>
          <w:fldChar w:fldCharType="begin"/>
        </w:r>
        <w:r>
          <w:rPr>
            <w:noProof/>
            <w:webHidden/>
          </w:rPr>
          <w:instrText xml:space="preserve"> PAGEREF _Toc136507876 \h </w:instrText>
        </w:r>
        <w:r>
          <w:rPr>
            <w:noProof/>
            <w:webHidden/>
          </w:rPr>
        </w:r>
        <w:r>
          <w:rPr>
            <w:noProof/>
            <w:webHidden/>
          </w:rPr>
          <w:fldChar w:fldCharType="separate"/>
        </w:r>
        <w:r w:rsidR="00384506">
          <w:rPr>
            <w:noProof/>
            <w:webHidden/>
          </w:rPr>
          <w:t>57</w:t>
        </w:r>
        <w:r>
          <w:rPr>
            <w:noProof/>
            <w:webHidden/>
          </w:rPr>
          <w:fldChar w:fldCharType="end"/>
        </w:r>
      </w:hyperlink>
    </w:p>
    <w:p w14:paraId="3B96C4D4" w14:textId="7886EBD3" w:rsidR="0053182A" w:rsidRDefault="0053182A" w:rsidP="0053182A">
      <w:pPr>
        <w:pStyle w:val="Spisilustracji"/>
        <w:tabs>
          <w:tab w:val="right" w:leader="dot" w:pos="10194"/>
        </w:tabs>
        <w:spacing w:line="360" w:lineRule="auto"/>
        <w:rPr>
          <w:rFonts w:asciiTheme="minorHAnsi" w:eastAsiaTheme="minorEastAsia" w:hAnsiTheme="minorHAnsi"/>
          <w:noProof/>
          <w:kern w:val="2"/>
          <w:lang w:eastAsia="pl-PL"/>
          <w14:ligatures w14:val="standardContextual"/>
        </w:rPr>
      </w:pPr>
      <w:hyperlink w:anchor="_Toc136507877" w:history="1">
        <w:r w:rsidRPr="007D7F5D">
          <w:rPr>
            <w:rStyle w:val="Hipercze"/>
            <w:noProof/>
          </w:rPr>
          <w:t>Tabela 8. Realizacja przedsięwzięć dla Celu 2.</w:t>
        </w:r>
        <w:r>
          <w:rPr>
            <w:noProof/>
            <w:webHidden/>
          </w:rPr>
          <w:tab/>
        </w:r>
        <w:r>
          <w:rPr>
            <w:noProof/>
            <w:webHidden/>
          </w:rPr>
          <w:fldChar w:fldCharType="begin"/>
        </w:r>
        <w:r>
          <w:rPr>
            <w:noProof/>
            <w:webHidden/>
          </w:rPr>
          <w:instrText xml:space="preserve"> PAGEREF _Toc136507877 \h </w:instrText>
        </w:r>
        <w:r>
          <w:rPr>
            <w:noProof/>
            <w:webHidden/>
          </w:rPr>
        </w:r>
        <w:r>
          <w:rPr>
            <w:noProof/>
            <w:webHidden/>
          </w:rPr>
          <w:fldChar w:fldCharType="separate"/>
        </w:r>
        <w:r w:rsidR="00384506">
          <w:rPr>
            <w:noProof/>
            <w:webHidden/>
          </w:rPr>
          <w:t>61</w:t>
        </w:r>
        <w:r>
          <w:rPr>
            <w:noProof/>
            <w:webHidden/>
          </w:rPr>
          <w:fldChar w:fldCharType="end"/>
        </w:r>
      </w:hyperlink>
    </w:p>
    <w:p w14:paraId="2209D39B" w14:textId="2A1125A8" w:rsidR="0053182A" w:rsidRDefault="0053182A" w:rsidP="0053182A">
      <w:pPr>
        <w:pStyle w:val="Spisilustracji"/>
        <w:tabs>
          <w:tab w:val="right" w:leader="dot" w:pos="10194"/>
        </w:tabs>
        <w:spacing w:line="360" w:lineRule="auto"/>
        <w:rPr>
          <w:rFonts w:asciiTheme="minorHAnsi" w:eastAsiaTheme="minorEastAsia" w:hAnsiTheme="minorHAnsi"/>
          <w:noProof/>
          <w:kern w:val="2"/>
          <w:lang w:eastAsia="pl-PL"/>
          <w14:ligatures w14:val="standardContextual"/>
        </w:rPr>
      </w:pPr>
      <w:hyperlink w:anchor="_Toc136507878" w:history="1">
        <w:r w:rsidRPr="007D7F5D">
          <w:rPr>
            <w:rStyle w:val="Hipercze"/>
            <w:noProof/>
          </w:rPr>
          <w:t>Tabela 9. Realizacja przedsięwzięć dla Celu 3.</w:t>
        </w:r>
        <w:r>
          <w:rPr>
            <w:noProof/>
            <w:webHidden/>
          </w:rPr>
          <w:tab/>
        </w:r>
        <w:r>
          <w:rPr>
            <w:noProof/>
            <w:webHidden/>
          </w:rPr>
          <w:fldChar w:fldCharType="begin"/>
        </w:r>
        <w:r>
          <w:rPr>
            <w:noProof/>
            <w:webHidden/>
          </w:rPr>
          <w:instrText xml:space="preserve"> PAGEREF _Toc136507878 \h </w:instrText>
        </w:r>
        <w:r>
          <w:rPr>
            <w:noProof/>
            <w:webHidden/>
          </w:rPr>
        </w:r>
        <w:r>
          <w:rPr>
            <w:noProof/>
            <w:webHidden/>
          </w:rPr>
          <w:fldChar w:fldCharType="separate"/>
        </w:r>
        <w:r w:rsidR="00384506">
          <w:rPr>
            <w:noProof/>
            <w:webHidden/>
          </w:rPr>
          <w:t>66</w:t>
        </w:r>
        <w:r>
          <w:rPr>
            <w:noProof/>
            <w:webHidden/>
          </w:rPr>
          <w:fldChar w:fldCharType="end"/>
        </w:r>
      </w:hyperlink>
    </w:p>
    <w:p w14:paraId="6E07ABEF" w14:textId="63372AE5" w:rsidR="0053182A" w:rsidRDefault="0053182A" w:rsidP="0053182A">
      <w:pPr>
        <w:pStyle w:val="Spisilustracji"/>
        <w:tabs>
          <w:tab w:val="right" w:leader="dot" w:pos="10194"/>
        </w:tabs>
        <w:spacing w:line="360" w:lineRule="auto"/>
        <w:rPr>
          <w:rFonts w:asciiTheme="minorHAnsi" w:eastAsiaTheme="minorEastAsia" w:hAnsiTheme="minorHAnsi"/>
          <w:noProof/>
          <w:kern w:val="2"/>
          <w:lang w:eastAsia="pl-PL"/>
          <w14:ligatures w14:val="standardContextual"/>
        </w:rPr>
      </w:pPr>
      <w:hyperlink w:anchor="_Toc136507879" w:history="1">
        <w:r w:rsidRPr="007D7F5D">
          <w:rPr>
            <w:rStyle w:val="Hipercze"/>
            <w:noProof/>
          </w:rPr>
          <w:t>Tabela 10.</w:t>
        </w:r>
        <w:r w:rsidRPr="007D7F5D">
          <w:rPr>
            <w:rStyle w:val="Hipercze"/>
            <w:rFonts w:eastAsia="Calibri" w:cs="Times New Roman"/>
            <w:noProof/>
          </w:rPr>
          <w:t xml:space="preserve"> Zestawienie celów i przedsięwzięć realizowanych z</w:t>
        </w:r>
        <w:r w:rsidRPr="007D7F5D">
          <w:rPr>
            <w:rStyle w:val="Hipercze"/>
            <w:noProof/>
          </w:rPr>
          <w:t xml:space="preserve"> </w:t>
        </w:r>
        <w:r w:rsidRPr="007D7F5D">
          <w:rPr>
            <w:rStyle w:val="Hipercze"/>
            <w:rFonts w:eastAsia="Calibri" w:cs="Times New Roman"/>
            <w:noProof/>
          </w:rPr>
          <w:t>EFFROW (PS WPR)</w:t>
        </w:r>
        <w:r>
          <w:rPr>
            <w:noProof/>
            <w:webHidden/>
          </w:rPr>
          <w:tab/>
        </w:r>
        <w:r>
          <w:rPr>
            <w:noProof/>
            <w:webHidden/>
          </w:rPr>
          <w:fldChar w:fldCharType="begin"/>
        </w:r>
        <w:r>
          <w:rPr>
            <w:noProof/>
            <w:webHidden/>
          </w:rPr>
          <w:instrText xml:space="preserve"> PAGEREF _Toc136507879 \h </w:instrText>
        </w:r>
        <w:r>
          <w:rPr>
            <w:noProof/>
            <w:webHidden/>
          </w:rPr>
        </w:r>
        <w:r>
          <w:rPr>
            <w:noProof/>
            <w:webHidden/>
          </w:rPr>
          <w:fldChar w:fldCharType="separate"/>
        </w:r>
        <w:r w:rsidR="00384506">
          <w:rPr>
            <w:noProof/>
            <w:webHidden/>
          </w:rPr>
          <w:t>74</w:t>
        </w:r>
        <w:r>
          <w:rPr>
            <w:noProof/>
            <w:webHidden/>
          </w:rPr>
          <w:fldChar w:fldCharType="end"/>
        </w:r>
      </w:hyperlink>
    </w:p>
    <w:p w14:paraId="375BECBB" w14:textId="74F27A66" w:rsidR="0053182A" w:rsidRDefault="0053182A" w:rsidP="0053182A">
      <w:pPr>
        <w:pStyle w:val="Spisilustracji"/>
        <w:tabs>
          <w:tab w:val="right" w:leader="dot" w:pos="10194"/>
        </w:tabs>
        <w:spacing w:line="360" w:lineRule="auto"/>
        <w:rPr>
          <w:rFonts w:asciiTheme="minorHAnsi" w:eastAsiaTheme="minorEastAsia" w:hAnsiTheme="minorHAnsi"/>
          <w:noProof/>
          <w:kern w:val="2"/>
          <w:lang w:eastAsia="pl-PL"/>
          <w14:ligatures w14:val="standardContextual"/>
        </w:rPr>
      </w:pPr>
      <w:hyperlink w:anchor="_Toc136507880" w:history="1">
        <w:r w:rsidRPr="007D7F5D">
          <w:rPr>
            <w:rStyle w:val="Hipercze"/>
            <w:noProof/>
          </w:rPr>
          <w:t>Tabela 11. Ogólna charakterystyka zasad i procedur dokonywania monitoringu</w:t>
        </w:r>
        <w:r>
          <w:rPr>
            <w:noProof/>
            <w:webHidden/>
          </w:rPr>
          <w:tab/>
        </w:r>
        <w:r>
          <w:rPr>
            <w:noProof/>
            <w:webHidden/>
          </w:rPr>
          <w:fldChar w:fldCharType="begin"/>
        </w:r>
        <w:r>
          <w:rPr>
            <w:noProof/>
            <w:webHidden/>
          </w:rPr>
          <w:instrText xml:space="preserve"> PAGEREF _Toc136507880 \h </w:instrText>
        </w:r>
        <w:r>
          <w:rPr>
            <w:noProof/>
            <w:webHidden/>
          </w:rPr>
        </w:r>
        <w:r>
          <w:rPr>
            <w:noProof/>
            <w:webHidden/>
          </w:rPr>
          <w:fldChar w:fldCharType="separate"/>
        </w:r>
        <w:r w:rsidR="00384506">
          <w:rPr>
            <w:noProof/>
            <w:webHidden/>
          </w:rPr>
          <w:t>77</w:t>
        </w:r>
        <w:r>
          <w:rPr>
            <w:noProof/>
            <w:webHidden/>
          </w:rPr>
          <w:fldChar w:fldCharType="end"/>
        </w:r>
      </w:hyperlink>
    </w:p>
    <w:p w14:paraId="3ACEE7FE" w14:textId="5C9593FB" w:rsidR="00907BEE" w:rsidRDefault="00907BEE" w:rsidP="0053182A">
      <w:pPr>
        <w:spacing w:line="360" w:lineRule="auto"/>
      </w:pPr>
      <w:r>
        <w:fldChar w:fldCharType="end"/>
      </w:r>
    </w:p>
    <w:p w14:paraId="50F16F37" w14:textId="6BCE267B" w:rsidR="00907BEE" w:rsidRDefault="00907BEE" w:rsidP="00907BEE">
      <w:pPr>
        <w:pStyle w:val="Nagwek1"/>
        <w:numPr>
          <w:ilvl w:val="0"/>
          <w:numId w:val="0"/>
        </w:numPr>
        <w:ind w:left="644" w:hanging="644"/>
      </w:pPr>
      <w:bookmarkStart w:id="148" w:name="_Toc197337689"/>
      <w:r>
        <w:t>Spis rycin</w:t>
      </w:r>
      <w:bookmarkEnd w:id="148"/>
    </w:p>
    <w:p w14:paraId="16D32802" w14:textId="0253D3FD" w:rsidR="0053182A" w:rsidRDefault="008A4949" w:rsidP="0053182A">
      <w:pPr>
        <w:pStyle w:val="Spisilustracji"/>
        <w:tabs>
          <w:tab w:val="right" w:leader="dot" w:pos="10194"/>
        </w:tabs>
        <w:spacing w:line="360" w:lineRule="auto"/>
        <w:rPr>
          <w:rFonts w:asciiTheme="minorHAnsi" w:eastAsiaTheme="minorEastAsia" w:hAnsiTheme="minorHAnsi"/>
          <w:noProof/>
          <w:kern w:val="2"/>
          <w:lang w:eastAsia="pl-PL"/>
          <w14:ligatures w14:val="standardContextual"/>
        </w:rPr>
      </w:pPr>
      <w:r>
        <w:fldChar w:fldCharType="begin"/>
      </w:r>
      <w:r>
        <w:instrText xml:space="preserve"> TOC \h \z \c "Rycina" </w:instrText>
      </w:r>
      <w:r>
        <w:fldChar w:fldCharType="separate"/>
      </w:r>
      <w:hyperlink w:anchor="_Toc136507881" w:history="1">
        <w:r w:rsidR="0053182A" w:rsidRPr="00992573">
          <w:rPr>
            <w:rStyle w:val="Hipercze"/>
            <w:noProof/>
          </w:rPr>
          <w:t>Rycina 1. Logo Nadwiślańskiej Grupy Działania „E.O.CENOMA”</w:t>
        </w:r>
        <w:r w:rsidR="0053182A">
          <w:rPr>
            <w:noProof/>
            <w:webHidden/>
          </w:rPr>
          <w:tab/>
        </w:r>
        <w:r w:rsidR="0053182A">
          <w:rPr>
            <w:noProof/>
            <w:webHidden/>
          </w:rPr>
          <w:fldChar w:fldCharType="begin"/>
        </w:r>
        <w:r w:rsidR="0053182A">
          <w:rPr>
            <w:noProof/>
            <w:webHidden/>
          </w:rPr>
          <w:instrText xml:space="preserve"> PAGEREF _Toc136507881 \h </w:instrText>
        </w:r>
        <w:r w:rsidR="0053182A">
          <w:rPr>
            <w:noProof/>
            <w:webHidden/>
          </w:rPr>
        </w:r>
        <w:r w:rsidR="0053182A">
          <w:rPr>
            <w:noProof/>
            <w:webHidden/>
          </w:rPr>
          <w:fldChar w:fldCharType="separate"/>
        </w:r>
        <w:r w:rsidR="00384506">
          <w:rPr>
            <w:noProof/>
            <w:webHidden/>
          </w:rPr>
          <w:t>3</w:t>
        </w:r>
        <w:r w:rsidR="0053182A">
          <w:rPr>
            <w:noProof/>
            <w:webHidden/>
          </w:rPr>
          <w:fldChar w:fldCharType="end"/>
        </w:r>
      </w:hyperlink>
    </w:p>
    <w:p w14:paraId="3DB295B1" w14:textId="228145DC" w:rsidR="0053182A" w:rsidRPr="0053182A" w:rsidRDefault="0053182A" w:rsidP="0053182A">
      <w:pPr>
        <w:pStyle w:val="Spisilustracji"/>
        <w:tabs>
          <w:tab w:val="right" w:leader="dot" w:pos="10194"/>
        </w:tabs>
        <w:spacing w:line="360" w:lineRule="auto"/>
        <w:rPr>
          <w:rFonts w:asciiTheme="minorHAnsi" w:eastAsiaTheme="minorEastAsia" w:hAnsiTheme="minorHAnsi"/>
          <w:noProof/>
          <w:kern w:val="2"/>
          <w:lang w:eastAsia="pl-PL"/>
          <w14:ligatures w14:val="standardContextual"/>
        </w:rPr>
      </w:pPr>
      <w:hyperlink w:anchor="_Toc136507882" w:history="1">
        <w:r w:rsidRPr="0053182A">
          <w:rPr>
            <w:rStyle w:val="Hipercze"/>
            <w:noProof/>
          </w:rPr>
          <w:t>Rycina 2. Obszar Nadwiślańskiej Grupy Działania „E.O.CENOMA” na tle powiatów: brzeski, bocheński, kazimierski i proszowicki</w:t>
        </w:r>
        <w:r w:rsidRPr="0053182A">
          <w:rPr>
            <w:noProof/>
            <w:webHidden/>
          </w:rPr>
          <w:tab/>
        </w:r>
        <w:r w:rsidRPr="0053182A">
          <w:rPr>
            <w:noProof/>
            <w:webHidden/>
          </w:rPr>
          <w:fldChar w:fldCharType="begin"/>
        </w:r>
        <w:r w:rsidRPr="0053182A">
          <w:rPr>
            <w:noProof/>
            <w:webHidden/>
          </w:rPr>
          <w:instrText xml:space="preserve"> PAGEREF _Toc136507882 \h </w:instrText>
        </w:r>
        <w:r w:rsidRPr="0053182A">
          <w:rPr>
            <w:noProof/>
            <w:webHidden/>
          </w:rPr>
        </w:r>
        <w:r w:rsidRPr="0053182A">
          <w:rPr>
            <w:noProof/>
            <w:webHidden/>
          </w:rPr>
          <w:fldChar w:fldCharType="separate"/>
        </w:r>
        <w:r w:rsidR="00384506">
          <w:rPr>
            <w:noProof/>
            <w:webHidden/>
          </w:rPr>
          <w:t>12</w:t>
        </w:r>
        <w:r w:rsidRPr="0053182A">
          <w:rPr>
            <w:noProof/>
            <w:webHidden/>
          </w:rPr>
          <w:fldChar w:fldCharType="end"/>
        </w:r>
      </w:hyperlink>
    </w:p>
    <w:p w14:paraId="07256D4A" w14:textId="44F2A1D0" w:rsidR="0053182A" w:rsidRDefault="0053182A" w:rsidP="0053182A">
      <w:pPr>
        <w:pStyle w:val="Spisilustracji"/>
        <w:tabs>
          <w:tab w:val="right" w:leader="dot" w:pos="10194"/>
        </w:tabs>
        <w:spacing w:line="360" w:lineRule="auto"/>
        <w:rPr>
          <w:rFonts w:asciiTheme="minorHAnsi" w:eastAsiaTheme="minorEastAsia" w:hAnsiTheme="minorHAnsi"/>
          <w:noProof/>
          <w:kern w:val="2"/>
          <w:lang w:eastAsia="pl-PL"/>
          <w14:ligatures w14:val="standardContextual"/>
        </w:rPr>
      </w:pPr>
      <w:hyperlink w:anchor="_Toc136507883" w:history="1">
        <w:r w:rsidRPr="00992573">
          <w:rPr>
            <w:rStyle w:val="Hipercze"/>
            <w:noProof/>
          </w:rPr>
          <w:t>Rycina 3. Liczba podmiotów gospodarczych państwowych i prywatnych wpisanych do rejestru REGON dla NGD „E.O.CENOMA” w latach 2015-2021</w:t>
        </w:r>
        <w:r>
          <w:rPr>
            <w:noProof/>
            <w:webHidden/>
          </w:rPr>
          <w:tab/>
        </w:r>
        <w:r>
          <w:rPr>
            <w:noProof/>
            <w:webHidden/>
          </w:rPr>
          <w:fldChar w:fldCharType="begin"/>
        </w:r>
        <w:r>
          <w:rPr>
            <w:noProof/>
            <w:webHidden/>
          </w:rPr>
          <w:instrText xml:space="preserve"> PAGEREF _Toc136507883 \h </w:instrText>
        </w:r>
        <w:r>
          <w:rPr>
            <w:noProof/>
            <w:webHidden/>
          </w:rPr>
        </w:r>
        <w:r>
          <w:rPr>
            <w:noProof/>
            <w:webHidden/>
          </w:rPr>
          <w:fldChar w:fldCharType="separate"/>
        </w:r>
        <w:r w:rsidR="00384506">
          <w:rPr>
            <w:noProof/>
            <w:webHidden/>
          </w:rPr>
          <w:t>26</w:t>
        </w:r>
        <w:r>
          <w:rPr>
            <w:noProof/>
            <w:webHidden/>
          </w:rPr>
          <w:fldChar w:fldCharType="end"/>
        </w:r>
      </w:hyperlink>
    </w:p>
    <w:p w14:paraId="41DE5606" w14:textId="64AB814C" w:rsidR="0053182A" w:rsidRDefault="0053182A" w:rsidP="0053182A">
      <w:pPr>
        <w:pStyle w:val="Spisilustracji"/>
        <w:tabs>
          <w:tab w:val="right" w:leader="dot" w:pos="10194"/>
        </w:tabs>
        <w:spacing w:line="360" w:lineRule="auto"/>
        <w:rPr>
          <w:rFonts w:asciiTheme="minorHAnsi" w:eastAsiaTheme="minorEastAsia" w:hAnsiTheme="minorHAnsi"/>
          <w:noProof/>
          <w:kern w:val="2"/>
          <w:lang w:eastAsia="pl-PL"/>
          <w14:ligatures w14:val="standardContextual"/>
        </w:rPr>
      </w:pPr>
      <w:hyperlink w:anchor="_Toc136507884" w:history="1">
        <w:r w:rsidRPr="00992573">
          <w:rPr>
            <w:rStyle w:val="Hipercze"/>
            <w:noProof/>
          </w:rPr>
          <w:t>Rycina 4. Liczba zarejestrowanych bezrobotnych na terenie NGD „E.O.CENOMA” w latach 2015-2021</w:t>
        </w:r>
        <w:r>
          <w:rPr>
            <w:noProof/>
            <w:webHidden/>
          </w:rPr>
          <w:tab/>
        </w:r>
        <w:r>
          <w:rPr>
            <w:noProof/>
            <w:webHidden/>
          </w:rPr>
          <w:fldChar w:fldCharType="begin"/>
        </w:r>
        <w:r>
          <w:rPr>
            <w:noProof/>
            <w:webHidden/>
          </w:rPr>
          <w:instrText xml:space="preserve"> PAGEREF _Toc136507884 \h </w:instrText>
        </w:r>
        <w:r>
          <w:rPr>
            <w:noProof/>
            <w:webHidden/>
          </w:rPr>
        </w:r>
        <w:r>
          <w:rPr>
            <w:noProof/>
            <w:webHidden/>
          </w:rPr>
          <w:fldChar w:fldCharType="separate"/>
        </w:r>
        <w:r w:rsidR="00384506">
          <w:rPr>
            <w:noProof/>
            <w:webHidden/>
          </w:rPr>
          <w:t>29</w:t>
        </w:r>
        <w:r>
          <w:rPr>
            <w:noProof/>
            <w:webHidden/>
          </w:rPr>
          <w:fldChar w:fldCharType="end"/>
        </w:r>
      </w:hyperlink>
    </w:p>
    <w:p w14:paraId="0996E91E" w14:textId="74B435E0" w:rsidR="0053182A" w:rsidRDefault="0053182A" w:rsidP="0053182A">
      <w:pPr>
        <w:pStyle w:val="Spisilustracji"/>
        <w:tabs>
          <w:tab w:val="right" w:leader="dot" w:pos="10194"/>
        </w:tabs>
        <w:spacing w:line="360" w:lineRule="auto"/>
        <w:rPr>
          <w:rFonts w:asciiTheme="minorHAnsi" w:eastAsiaTheme="minorEastAsia" w:hAnsiTheme="minorHAnsi"/>
          <w:noProof/>
          <w:kern w:val="2"/>
          <w:lang w:eastAsia="pl-PL"/>
          <w14:ligatures w14:val="standardContextual"/>
        </w:rPr>
      </w:pPr>
      <w:hyperlink w:anchor="_Toc136507885" w:history="1">
        <w:r w:rsidRPr="00992573">
          <w:rPr>
            <w:rStyle w:val="Hipercze"/>
            <w:noProof/>
          </w:rPr>
          <w:t xml:space="preserve">Rycina 5. Udział (%) kobiet w bezrobociu zarejestrowanym na terenie NGD „E.O.CENOMA” </w:t>
        </w:r>
        <w:r>
          <w:rPr>
            <w:rStyle w:val="Hipercze"/>
            <w:noProof/>
          </w:rPr>
          <w:br/>
        </w:r>
        <w:r w:rsidRPr="00992573">
          <w:rPr>
            <w:rStyle w:val="Hipercze"/>
            <w:noProof/>
          </w:rPr>
          <w:t>w latach 2018-2021</w:t>
        </w:r>
        <w:r>
          <w:rPr>
            <w:noProof/>
            <w:webHidden/>
          </w:rPr>
          <w:tab/>
        </w:r>
        <w:r>
          <w:rPr>
            <w:noProof/>
            <w:webHidden/>
          </w:rPr>
          <w:fldChar w:fldCharType="begin"/>
        </w:r>
        <w:r>
          <w:rPr>
            <w:noProof/>
            <w:webHidden/>
          </w:rPr>
          <w:instrText xml:space="preserve"> PAGEREF _Toc136507885 \h </w:instrText>
        </w:r>
        <w:r>
          <w:rPr>
            <w:noProof/>
            <w:webHidden/>
          </w:rPr>
        </w:r>
        <w:r>
          <w:rPr>
            <w:noProof/>
            <w:webHidden/>
          </w:rPr>
          <w:fldChar w:fldCharType="separate"/>
        </w:r>
        <w:r w:rsidR="00384506">
          <w:rPr>
            <w:noProof/>
            <w:webHidden/>
          </w:rPr>
          <w:t>29</w:t>
        </w:r>
        <w:r>
          <w:rPr>
            <w:noProof/>
            <w:webHidden/>
          </w:rPr>
          <w:fldChar w:fldCharType="end"/>
        </w:r>
      </w:hyperlink>
    </w:p>
    <w:p w14:paraId="4DD824AB" w14:textId="7D79DB91" w:rsidR="00907BEE" w:rsidRPr="00907BEE" w:rsidRDefault="008A4949" w:rsidP="00907BEE">
      <w:r>
        <w:fldChar w:fldCharType="end"/>
      </w:r>
    </w:p>
    <w:p w14:paraId="329756E2" w14:textId="77777777" w:rsidR="00907BEE" w:rsidRDefault="00907BEE" w:rsidP="00907BEE"/>
    <w:p w14:paraId="04A472C2" w14:textId="77777777" w:rsidR="00907BEE" w:rsidRDefault="00907BEE" w:rsidP="00907BEE"/>
    <w:p w14:paraId="46008B0A" w14:textId="77777777" w:rsidR="00907BEE" w:rsidRDefault="00907BEE" w:rsidP="00907BEE"/>
    <w:p w14:paraId="2436479E" w14:textId="67F92FD5" w:rsidR="00907BEE" w:rsidRPr="00907BEE" w:rsidRDefault="00907BEE" w:rsidP="00907BEE">
      <w:pPr>
        <w:sectPr w:rsidR="00907BEE" w:rsidRPr="00907BEE" w:rsidSect="00DB2E19">
          <w:pgSz w:w="11906" w:h="16838"/>
          <w:pgMar w:top="851" w:right="851" w:bottom="851" w:left="851" w:header="709" w:footer="454" w:gutter="0"/>
          <w:cols w:space="708"/>
          <w:docGrid w:linePitch="360"/>
        </w:sectPr>
      </w:pPr>
    </w:p>
    <w:p w14:paraId="2742B973" w14:textId="5F9275B7" w:rsidR="0096787E" w:rsidRPr="00F43962" w:rsidRDefault="0096787E" w:rsidP="00F43962">
      <w:pPr>
        <w:pStyle w:val="Nagwek1"/>
        <w:numPr>
          <w:ilvl w:val="0"/>
          <w:numId w:val="0"/>
        </w:numPr>
        <w:ind w:left="644" w:hanging="644"/>
      </w:pPr>
      <w:bookmarkStart w:id="149" w:name="_Toc197337690"/>
      <w:r>
        <w:lastRenderedPageBreak/>
        <w:t xml:space="preserve">Załączniki </w:t>
      </w:r>
      <w:r w:rsidR="00775852">
        <w:t>do LSR</w:t>
      </w:r>
      <w:bookmarkEnd w:id="149"/>
    </w:p>
    <w:p w14:paraId="0C6432BC" w14:textId="094F5513" w:rsidR="004D7FBA" w:rsidRDefault="00DA5D1A" w:rsidP="002C4606">
      <w:pPr>
        <w:spacing w:after="0"/>
        <w:contextualSpacing/>
        <w:rPr>
          <w:b/>
          <w:bCs/>
        </w:rPr>
      </w:pPr>
      <w:r>
        <w:rPr>
          <w:b/>
          <w:bCs/>
        </w:rPr>
        <w:t xml:space="preserve">Załącznik 1. </w:t>
      </w:r>
      <w:r w:rsidRPr="00DA5D1A">
        <w:rPr>
          <w:b/>
          <w:bCs/>
        </w:rPr>
        <w:t>Cele i przedsięwzięcia</w:t>
      </w:r>
    </w:p>
    <w:p w14:paraId="15F12511" w14:textId="77777777" w:rsidR="00DA5D1A" w:rsidRDefault="00DA5D1A" w:rsidP="002C4606">
      <w:pPr>
        <w:spacing w:after="0"/>
        <w:contextualSpacing/>
        <w:rPr>
          <w:b/>
          <w:bCs/>
        </w:rPr>
      </w:pPr>
    </w:p>
    <w:tbl>
      <w:tblPr>
        <w:tblW w:w="15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1"/>
        <w:gridCol w:w="4946"/>
        <w:gridCol w:w="3854"/>
        <w:gridCol w:w="5558"/>
      </w:tblGrid>
      <w:tr w:rsidR="006B1F83" w:rsidRPr="0096787E" w14:paraId="39E6647B" w14:textId="77777777" w:rsidTr="00C010C9">
        <w:trPr>
          <w:trHeight w:val="509"/>
        </w:trPr>
        <w:tc>
          <w:tcPr>
            <w:tcW w:w="961" w:type="dxa"/>
            <w:vMerge w:val="restart"/>
            <w:shd w:val="clear" w:color="auto" w:fill="F8CBAD"/>
            <w:vAlign w:val="center"/>
            <w:hideMark/>
          </w:tcPr>
          <w:p w14:paraId="71903454" w14:textId="77777777" w:rsidR="006B1F83" w:rsidRPr="0096787E" w:rsidRDefault="006B1F83" w:rsidP="006B1F83">
            <w:pPr>
              <w:spacing w:after="0" w:line="240" w:lineRule="auto"/>
              <w:jc w:val="center"/>
              <w:rPr>
                <w:rFonts w:ascii="Arial Narrow" w:eastAsia="Times New Roman" w:hAnsi="Arial Narrow" w:cs="Calibri"/>
                <w:b/>
                <w:bCs/>
                <w:color w:val="000000"/>
                <w:sz w:val="20"/>
                <w:szCs w:val="20"/>
                <w:lang w:eastAsia="pl-PL"/>
              </w:rPr>
            </w:pPr>
            <w:r w:rsidRPr="0096787E">
              <w:rPr>
                <w:rFonts w:ascii="Arial Narrow" w:eastAsia="Times New Roman" w:hAnsi="Arial Narrow" w:cs="Calibri"/>
                <w:b/>
                <w:bCs/>
                <w:color w:val="000000"/>
                <w:sz w:val="20"/>
                <w:szCs w:val="20"/>
                <w:lang w:eastAsia="pl-PL"/>
              </w:rPr>
              <w:t xml:space="preserve">Budżet </w:t>
            </w:r>
          </w:p>
          <w:p w14:paraId="0DBD161D" w14:textId="36D3AC92" w:rsidR="006B1F83" w:rsidRPr="0096787E" w:rsidRDefault="006B1F83" w:rsidP="006B1F8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b/>
                <w:bCs/>
                <w:color w:val="000000"/>
                <w:sz w:val="20"/>
                <w:szCs w:val="20"/>
                <w:lang w:eastAsia="pl-PL"/>
              </w:rPr>
              <w:t>(w EUR)</w:t>
            </w:r>
          </w:p>
        </w:tc>
        <w:tc>
          <w:tcPr>
            <w:tcW w:w="4946" w:type="dxa"/>
            <w:vMerge w:val="restart"/>
            <w:shd w:val="clear" w:color="auto" w:fill="F8CBAD"/>
            <w:vAlign w:val="center"/>
            <w:hideMark/>
          </w:tcPr>
          <w:p w14:paraId="2A061567" w14:textId="1C589061" w:rsidR="006B1F83" w:rsidRPr="0096787E" w:rsidRDefault="006B1F83" w:rsidP="006B1F83">
            <w:pPr>
              <w:spacing w:after="0" w:line="240" w:lineRule="auto"/>
              <w:jc w:val="center"/>
              <w:rPr>
                <w:rFonts w:ascii="Arial Narrow" w:eastAsia="Times New Roman" w:hAnsi="Arial Narrow" w:cs="Calibri"/>
                <w:sz w:val="20"/>
                <w:szCs w:val="20"/>
                <w:lang w:eastAsia="pl-PL"/>
              </w:rPr>
            </w:pPr>
            <w:r w:rsidRPr="0096787E">
              <w:rPr>
                <w:rFonts w:ascii="Arial Narrow" w:eastAsia="Times New Roman" w:hAnsi="Arial Narrow" w:cs="Calibri"/>
                <w:sz w:val="20"/>
                <w:szCs w:val="20"/>
                <w:lang w:eastAsia="pl-PL"/>
              </w:rPr>
              <w:t xml:space="preserve">Przedsięwzięcia w ramach C.1: </w:t>
            </w:r>
            <w:r w:rsidRPr="0096787E">
              <w:rPr>
                <w:rFonts w:ascii="Arial Narrow" w:eastAsia="Times New Roman" w:hAnsi="Arial Narrow" w:cs="Calibri"/>
                <w:b/>
                <w:bCs/>
                <w:sz w:val="20"/>
                <w:szCs w:val="20"/>
                <w:lang w:eastAsia="pl-PL"/>
              </w:rPr>
              <w:t>Rozwój gospodarczy obszaru LGD, głównie w oparciu o potencjał turystyczny, ukierunkowany na turystykę aktywną i rozbudowę infrastruktury wspierającej.</w:t>
            </w:r>
          </w:p>
        </w:tc>
        <w:tc>
          <w:tcPr>
            <w:tcW w:w="3854" w:type="dxa"/>
            <w:vMerge w:val="restart"/>
            <w:shd w:val="clear" w:color="auto" w:fill="F8CBAD"/>
            <w:vAlign w:val="center"/>
            <w:hideMark/>
          </w:tcPr>
          <w:p w14:paraId="466FD31B" w14:textId="68CE26DD" w:rsidR="006B1F83" w:rsidRPr="0096787E" w:rsidRDefault="006B1F83" w:rsidP="006B1F83">
            <w:pPr>
              <w:spacing w:after="0" w:line="240" w:lineRule="auto"/>
              <w:jc w:val="center"/>
              <w:rPr>
                <w:rFonts w:ascii="Arial Narrow" w:eastAsia="Times New Roman" w:hAnsi="Arial Narrow" w:cs="Calibri"/>
                <w:b/>
                <w:bCs/>
                <w:color w:val="000000"/>
                <w:sz w:val="20"/>
                <w:szCs w:val="20"/>
                <w:lang w:eastAsia="pl-PL"/>
              </w:rPr>
            </w:pPr>
            <w:r w:rsidRPr="0096787E">
              <w:rPr>
                <w:rFonts w:ascii="Arial Narrow" w:eastAsia="Times New Roman" w:hAnsi="Arial Narrow" w:cs="Calibri"/>
                <w:b/>
                <w:bCs/>
                <w:color w:val="000000"/>
                <w:sz w:val="20"/>
                <w:szCs w:val="20"/>
                <w:lang w:eastAsia="pl-PL"/>
              </w:rPr>
              <w:t>Grupy docelowe</w:t>
            </w:r>
          </w:p>
        </w:tc>
        <w:tc>
          <w:tcPr>
            <w:tcW w:w="5558" w:type="dxa"/>
            <w:vMerge w:val="restart"/>
            <w:shd w:val="clear" w:color="auto" w:fill="F8CBAD"/>
            <w:vAlign w:val="center"/>
            <w:hideMark/>
          </w:tcPr>
          <w:p w14:paraId="28968B93" w14:textId="77777777" w:rsidR="009000C9" w:rsidRPr="0096787E" w:rsidRDefault="006B1F83" w:rsidP="006B1F83">
            <w:pPr>
              <w:spacing w:after="0" w:line="240" w:lineRule="auto"/>
              <w:jc w:val="center"/>
              <w:rPr>
                <w:rFonts w:ascii="Arial Narrow" w:eastAsia="Times New Roman" w:hAnsi="Arial Narrow" w:cs="Calibri"/>
                <w:b/>
                <w:bCs/>
                <w:color w:val="000000"/>
                <w:sz w:val="20"/>
                <w:szCs w:val="20"/>
                <w:lang w:eastAsia="pl-PL"/>
              </w:rPr>
            </w:pPr>
            <w:r w:rsidRPr="0096787E">
              <w:rPr>
                <w:rFonts w:ascii="Arial Narrow" w:eastAsia="Times New Roman" w:hAnsi="Arial Narrow" w:cs="Calibri"/>
                <w:b/>
                <w:bCs/>
                <w:color w:val="000000"/>
                <w:sz w:val="20"/>
                <w:szCs w:val="20"/>
                <w:lang w:eastAsia="pl-PL"/>
              </w:rPr>
              <w:t xml:space="preserve">Sposób realizacji </w:t>
            </w:r>
          </w:p>
          <w:p w14:paraId="4B027F9C" w14:textId="6057EFC7" w:rsidR="006B1F83" w:rsidRPr="0096787E" w:rsidRDefault="006B1F83" w:rsidP="006B1F83">
            <w:pPr>
              <w:spacing w:after="0" w:line="240" w:lineRule="auto"/>
              <w:jc w:val="center"/>
              <w:rPr>
                <w:rFonts w:ascii="Arial Narrow" w:eastAsia="Times New Roman" w:hAnsi="Arial Narrow" w:cs="Calibri"/>
                <w:b/>
                <w:bCs/>
                <w:color w:val="000000"/>
                <w:sz w:val="20"/>
                <w:szCs w:val="20"/>
                <w:lang w:eastAsia="pl-PL"/>
              </w:rPr>
            </w:pPr>
            <w:r w:rsidRPr="0096787E">
              <w:rPr>
                <w:rFonts w:ascii="Arial Narrow" w:eastAsia="Times New Roman" w:hAnsi="Arial Narrow" w:cs="Calibri"/>
                <w:b/>
                <w:bCs/>
                <w:color w:val="000000"/>
                <w:sz w:val="20"/>
                <w:szCs w:val="20"/>
                <w:lang w:eastAsia="pl-PL"/>
              </w:rPr>
              <w:t>(konkurs, projekt grantowy, operacja własna, animacja itp.)</w:t>
            </w:r>
          </w:p>
        </w:tc>
      </w:tr>
      <w:tr w:rsidR="006B1F83" w:rsidRPr="0096787E" w14:paraId="2EE56868" w14:textId="77777777" w:rsidTr="00C010C9">
        <w:trPr>
          <w:trHeight w:val="651"/>
        </w:trPr>
        <w:tc>
          <w:tcPr>
            <w:tcW w:w="961" w:type="dxa"/>
            <w:vMerge/>
            <w:shd w:val="clear" w:color="auto" w:fill="F8CBAD"/>
            <w:vAlign w:val="center"/>
            <w:hideMark/>
          </w:tcPr>
          <w:p w14:paraId="56A9903C" w14:textId="77777777" w:rsidR="006B1F83" w:rsidRPr="0096787E" w:rsidRDefault="006B1F83" w:rsidP="006B1F83">
            <w:pPr>
              <w:spacing w:after="0" w:line="240" w:lineRule="auto"/>
              <w:jc w:val="left"/>
              <w:rPr>
                <w:rFonts w:ascii="Arial Narrow" w:eastAsia="Times New Roman" w:hAnsi="Arial Narrow" w:cs="Calibri"/>
                <w:color w:val="000000"/>
                <w:sz w:val="20"/>
                <w:szCs w:val="20"/>
                <w:lang w:eastAsia="pl-PL"/>
              </w:rPr>
            </w:pPr>
          </w:p>
        </w:tc>
        <w:tc>
          <w:tcPr>
            <w:tcW w:w="4946" w:type="dxa"/>
            <w:vMerge/>
            <w:shd w:val="clear" w:color="auto" w:fill="F8CBAD"/>
            <w:vAlign w:val="center"/>
            <w:hideMark/>
          </w:tcPr>
          <w:p w14:paraId="420F2790" w14:textId="77777777" w:rsidR="006B1F83" w:rsidRPr="0096787E" w:rsidRDefault="006B1F83" w:rsidP="006B1F83">
            <w:pPr>
              <w:spacing w:after="0" w:line="240" w:lineRule="auto"/>
              <w:jc w:val="left"/>
              <w:rPr>
                <w:rFonts w:ascii="Arial Narrow" w:eastAsia="Times New Roman" w:hAnsi="Arial Narrow" w:cs="Calibri"/>
                <w:sz w:val="20"/>
                <w:szCs w:val="20"/>
                <w:lang w:eastAsia="pl-PL"/>
              </w:rPr>
            </w:pPr>
          </w:p>
        </w:tc>
        <w:tc>
          <w:tcPr>
            <w:tcW w:w="3854" w:type="dxa"/>
            <w:vMerge/>
            <w:shd w:val="clear" w:color="auto" w:fill="F8CBAD"/>
            <w:vAlign w:val="center"/>
            <w:hideMark/>
          </w:tcPr>
          <w:p w14:paraId="5A6D8A04" w14:textId="77777777" w:rsidR="006B1F83" w:rsidRPr="0096787E" w:rsidRDefault="006B1F83" w:rsidP="006B1F83">
            <w:pPr>
              <w:spacing w:after="0" w:line="240" w:lineRule="auto"/>
              <w:jc w:val="left"/>
              <w:rPr>
                <w:rFonts w:ascii="Arial Narrow" w:eastAsia="Times New Roman" w:hAnsi="Arial Narrow" w:cs="Calibri"/>
                <w:color w:val="000000"/>
                <w:sz w:val="20"/>
                <w:szCs w:val="20"/>
                <w:lang w:eastAsia="pl-PL"/>
              </w:rPr>
            </w:pPr>
          </w:p>
        </w:tc>
        <w:tc>
          <w:tcPr>
            <w:tcW w:w="5558" w:type="dxa"/>
            <w:vMerge/>
            <w:shd w:val="clear" w:color="auto" w:fill="F8CBAD"/>
            <w:vAlign w:val="center"/>
            <w:hideMark/>
          </w:tcPr>
          <w:p w14:paraId="375498F7" w14:textId="77777777" w:rsidR="006B1F83" w:rsidRPr="0096787E" w:rsidRDefault="006B1F83" w:rsidP="006B1F83">
            <w:pPr>
              <w:spacing w:after="0" w:line="240" w:lineRule="auto"/>
              <w:jc w:val="left"/>
              <w:rPr>
                <w:rFonts w:ascii="Arial Narrow" w:eastAsia="Times New Roman" w:hAnsi="Arial Narrow" w:cs="Calibri"/>
                <w:color w:val="000000"/>
                <w:sz w:val="20"/>
                <w:szCs w:val="20"/>
                <w:lang w:eastAsia="pl-PL"/>
              </w:rPr>
            </w:pPr>
          </w:p>
        </w:tc>
      </w:tr>
      <w:tr w:rsidR="0096787E" w:rsidRPr="0096787E" w14:paraId="2C555694" w14:textId="77777777" w:rsidTr="00C010C9">
        <w:trPr>
          <w:trHeight w:val="1044"/>
        </w:trPr>
        <w:tc>
          <w:tcPr>
            <w:tcW w:w="961" w:type="dxa"/>
            <w:vAlign w:val="center"/>
            <w:hideMark/>
          </w:tcPr>
          <w:p w14:paraId="31E31800" w14:textId="3CCF4F3F" w:rsidR="0096787E" w:rsidRPr="004C05D5" w:rsidRDefault="0096787E" w:rsidP="0096787E">
            <w:pPr>
              <w:spacing w:after="0" w:line="240" w:lineRule="auto"/>
              <w:jc w:val="right"/>
              <w:rPr>
                <w:rFonts w:ascii="Arial Narrow" w:eastAsia="Times New Roman" w:hAnsi="Arial Narrow" w:cs="Calibri"/>
                <w:strike/>
                <w:color w:val="EE0000"/>
                <w:sz w:val="20"/>
                <w:szCs w:val="20"/>
                <w:lang w:eastAsia="pl-PL"/>
              </w:rPr>
            </w:pPr>
            <w:r w:rsidRPr="004C05D5">
              <w:rPr>
                <w:rFonts w:ascii="Arial Narrow" w:hAnsi="Arial Narrow" w:cs="Calibri"/>
                <w:strike/>
                <w:color w:val="EE0000"/>
                <w:sz w:val="20"/>
                <w:szCs w:val="20"/>
              </w:rPr>
              <w:t xml:space="preserve">99 990 </w:t>
            </w:r>
          </w:p>
        </w:tc>
        <w:tc>
          <w:tcPr>
            <w:tcW w:w="4946" w:type="dxa"/>
            <w:vAlign w:val="center"/>
            <w:hideMark/>
          </w:tcPr>
          <w:p w14:paraId="36D49EEF" w14:textId="4AE257D8" w:rsidR="007E6CC4" w:rsidRPr="004C05D5" w:rsidRDefault="00820ED0" w:rsidP="0096787E">
            <w:pPr>
              <w:spacing w:after="0" w:line="240" w:lineRule="auto"/>
              <w:jc w:val="left"/>
              <w:rPr>
                <w:rFonts w:ascii="Arial Narrow" w:hAnsi="Arial Narrow" w:cs="Calibri"/>
                <w:strike/>
                <w:color w:val="EE0000"/>
                <w:sz w:val="20"/>
                <w:szCs w:val="20"/>
              </w:rPr>
            </w:pPr>
            <w:r w:rsidRPr="004C05D5">
              <w:rPr>
                <w:rFonts w:ascii="Arial Narrow" w:hAnsi="Arial Narrow" w:cs="Calibri"/>
                <w:strike/>
                <w:color w:val="EE0000"/>
                <w:sz w:val="20"/>
                <w:szCs w:val="20"/>
              </w:rPr>
              <w:t>P.1.1.Wzmocnienie rozwoju oferty turystycznej wraz z rozbudową infrastruktury czasu wolnego sprzyjającej efektywnemu wykorzystaniu walorów środowiska naturalnego i kulturowego oraz potencjału turystycznego obszaru LGD.</w:t>
            </w:r>
          </w:p>
          <w:p w14:paraId="133F5782" w14:textId="2856105F" w:rsidR="0096787E" w:rsidRPr="004C05D5" w:rsidRDefault="00B269FD" w:rsidP="0096787E">
            <w:pPr>
              <w:spacing w:after="0" w:line="240" w:lineRule="auto"/>
              <w:jc w:val="left"/>
              <w:rPr>
                <w:rFonts w:ascii="Arial Narrow" w:hAnsi="Arial Narrow" w:cs="Calibri"/>
                <w:strike/>
                <w:color w:val="EE0000"/>
                <w:sz w:val="20"/>
                <w:szCs w:val="20"/>
              </w:rPr>
            </w:pPr>
            <w:r w:rsidRPr="004C05D5">
              <w:rPr>
                <w:rFonts w:ascii="Arial Narrow" w:hAnsi="Arial Narrow" w:cs="Calibri"/>
                <w:strike/>
                <w:color w:val="EE0000"/>
                <w:sz w:val="20"/>
                <w:szCs w:val="20"/>
              </w:rPr>
              <w:t xml:space="preserve">  </w:t>
            </w:r>
          </w:p>
          <w:p w14:paraId="701C9702" w14:textId="4B607DFD" w:rsidR="007E6CC4" w:rsidRPr="004C05D5" w:rsidRDefault="007E6CC4" w:rsidP="0096787E">
            <w:pPr>
              <w:spacing w:after="0" w:line="240" w:lineRule="auto"/>
              <w:jc w:val="left"/>
              <w:rPr>
                <w:rFonts w:ascii="Arial Narrow" w:eastAsia="Times New Roman" w:hAnsi="Arial Narrow" w:cs="Calibri"/>
                <w:strike/>
                <w:color w:val="EE0000"/>
                <w:sz w:val="20"/>
                <w:szCs w:val="20"/>
                <w:lang w:eastAsia="pl-PL"/>
              </w:rPr>
            </w:pPr>
          </w:p>
        </w:tc>
        <w:tc>
          <w:tcPr>
            <w:tcW w:w="3854" w:type="dxa"/>
            <w:vAlign w:val="center"/>
            <w:hideMark/>
          </w:tcPr>
          <w:p w14:paraId="13DA0DDB" w14:textId="3DC8F39D" w:rsidR="00892D23" w:rsidRPr="004C05D5" w:rsidRDefault="00892D23" w:rsidP="0096787E">
            <w:pPr>
              <w:spacing w:after="0" w:line="240" w:lineRule="auto"/>
              <w:jc w:val="center"/>
              <w:rPr>
                <w:rFonts w:ascii="Arial Narrow" w:eastAsia="Times New Roman" w:hAnsi="Arial Narrow" w:cs="Calibri"/>
                <w:strike/>
                <w:color w:val="EE0000"/>
                <w:sz w:val="20"/>
                <w:szCs w:val="20"/>
                <w:lang w:eastAsia="pl-PL"/>
              </w:rPr>
            </w:pPr>
            <w:r w:rsidRPr="004C05D5">
              <w:rPr>
                <w:rFonts w:ascii="Arial Narrow" w:eastAsia="Times New Roman" w:hAnsi="Arial Narrow" w:cs="Calibri"/>
                <w:strike/>
                <w:color w:val="EE0000"/>
                <w:sz w:val="20"/>
                <w:szCs w:val="20"/>
                <w:lang w:eastAsia="pl-PL"/>
              </w:rPr>
              <w:t>mieszkańcy, turyści</w:t>
            </w:r>
          </w:p>
        </w:tc>
        <w:tc>
          <w:tcPr>
            <w:tcW w:w="5558" w:type="dxa"/>
            <w:vAlign w:val="center"/>
            <w:hideMark/>
          </w:tcPr>
          <w:p w14:paraId="2F525437" w14:textId="4FCE31FE" w:rsidR="0096787E" w:rsidRPr="004C05D5" w:rsidRDefault="0085781B" w:rsidP="0096787E">
            <w:pPr>
              <w:spacing w:after="0" w:line="240" w:lineRule="auto"/>
              <w:jc w:val="center"/>
              <w:rPr>
                <w:rFonts w:ascii="Arial Narrow" w:eastAsia="Times New Roman" w:hAnsi="Arial Narrow" w:cs="Calibri"/>
                <w:strike/>
                <w:color w:val="EE0000"/>
                <w:sz w:val="20"/>
                <w:szCs w:val="20"/>
                <w:lang w:eastAsia="pl-PL"/>
              </w:rPr>
            </w:pPr>
            <w:r w:rsidRPr="004C05D5">
              <w:rPr>
                <w:rFonts w:ascii="Arial Narrow" w:hAnsi="Arial Narrow" w:cs="Calibri"/>
                <w:strike/>
                <w:color w:val="EE0000"/>
                <w:sz w:val="20"/>
                <w:szCs w:val="20"/>
              </w:rPr>
              <w:t>Konkurs</w:t>
            </w:r>
          </w:p>
        </w:tc>
      </w:tr>
      <w:tr w:rsidR="0085781B" w:rsidRPr="0096787E" w14:paraId="564DAE75" w14:textId="77777777" w:rsidTr="00C010C9">
        <w:trPr>
          <w:trHeight w:val="1044"/>
        </w:trPr>
        <w:tc>
          <w:tcPr>
            <w:tcW w:w="961" w:type="dxa"/>
            <w:vAlign w:val="center"/>
          </w:tcPr>
          <w:p w14:paraId="4CE3C4B1" w14:textId="56105731" w:rsidR="0085781B" w:rsidRPr="007E6CC4" w:rsidRDefault="0085781B" w:rsidP="0096787E">
            <w:pPr>
              <w:spacing w:after="0" w:line="240" w:lineRule="auto"/>
              <w:jc w:val="right"/>
              <w:rPr>
                <w:rFonts w:ascii="Arial Narrow" w:hAnsi="Arial Narrow" w:cs="Calibri"/>
                <w:sz w:val="20"/>
                <w:szCs w:val="20"/>
              </w:rPr>
            </w:pPr>
            <w:r w:rsidRPr="007E6CC4">
              <w:rPr>
                <w:rFonts w:ascii="Arial Narrow" w:hAnsi="Arial Narrow" w:cs="Calibri"/>
                <w:sz w:val="20"/>
                <w:szCs w:val="20"/>
              </w:rPr>
              <w:t>27</w:t>
            </w:r>
            <w:r w:rsidR="007E6CC4" w:rsidRPr="007E6CC4">
              <w:rPr>
                <w:rFonts w:ascii="Arial Narrow" w:hAnsi="Arial Narrow" w:cs="Calibri"/>
                <w:sz w:val="20"/>
                <w:szCs w:val="20"/>
              </w:rPr>
              <w:t> </w:t>
            </w:r>
            <w:r w:rsidRPr="007E6CC4">
              <w:rPr>
                <w:rFonts w:ascii="Arial Narrow" w:hAnsi="Arial Narrow" w:cs="Calibri"/>
                <w:sz w:val="20"/>
                <w:szCs w:val="20"/>
              </w:rPr>
              <w:t>500</w:t>
            </w:r>
          </w:p>
        </w:tc>
        <w:tc>
          <w:tcPr>
            <w:tcW w:w="4946" w:type="dxa"/>
            <w:vAlign w:val="center"/>
          </w:tcPr>
          <w:p w14:paraId="7D09FEA9" w14:textId="77777777" w:rsidR="007E6CC4" w:rsidRPr="007E6CC4" w:rsidRDefault="007E6CC4" w:rsidP="0096787E">
            <w:pPr>
              <w:spacing w:after="0" w:line="240" w:lineRule="auto"/>
              <w:jc w:val="left"/>
              <w:rPr>
                <w:rFonts w:ascii="Arial Narrow" w:eastAsia="Times New Roman" w:hAnsi="Arial Narrow" w:cs="Calibri"/>
                <w:sz w:val="20"/>
                <w:szCs w:val="20"/>
                <w:lang w:eastAsia="pl-PL"/>
              </w:rPr>
            </w:pPr>
          </w:p>
          <w:p w14:paraId="6F207536" w14:textId="512EE792" w:rsidR="0085781B" w:rsidRPr="007E6CC4" w:rsidRDefault="0085781B" w:rsidP="0096787E">
            <w:pPr>
              <w:spacing w:after="0" w:line="240" w:lineRule="auto"/>
              <w:jc w:val="left"/>
              <w:rPr>
                <w:rFonts w:ascii="Arial Narrow" w:eastAsia="Times New Roman" w:hAnsi="Arial Narrow" w:cs="Calibri"/>
                <w:sz w:val="20"/>
                <w:szCs w:val="20"/>
                <w:lang w:eastAsia="pl-PL"/>
              </w:rPr>
            </w:pPr>
            <w:r w:rsidRPr="007E6CC4">
              <w:rPr>
                <w:rFonts w:ascii="Arial Narrow" w:eastAsia="Times New Roman" w:hAnsi="Arial Narrow" w:cs="Calibri"/>
                <w:sz w:val="20"/>
                <w:szCs w:val="20"/>
                <w:lang w:eastAsia="pl-PL"/>
              </w:rPr>
              <w:t>P.1.</w:t>
            </w:r>
            <w:r w:rsidR="004C05D5">
              <w:rPr>
                <w:rFonts w:ascii="Arial Narrow" w:eastAsia="Times New Roman" w:hAnsi="Arial Narrow" w:cs="Calibri"/>
                <w:color w:val="EE0000"/>
                <w:sz w:val="20"/>
                <w:szCs w:val="20"/>
                <w:lang w:eastAsia="pl-PL"/>
              </w:rPr>
              <w:t>1</w:t>
            </w:r>
            <w:r w:rsidRPr="007E6CC4">
              <w:rPr>
                <w:rFonts w:ascii="Arial Narrow" w:eastAsia="Times New Roman" w:hAnsi="Arial Narrow" w:cs="Calibri"/>
                <w:sz w:val="20"/>
                <w:szCs w:val="20"/>
                <w:lang w:eastAsia="pl-PL"/>
              </w:rPr>
              <w:t>.Wzmocnienie rozwoju oferty turystycznej wraz z wyposażeniem/ rozbudową infrastruktury sprzyjającej efektywnemu wykorzystaniu walorów środowiska naturalnego i kulturowego oraz potencjału turystycznego obszaru LGD.</w:t>
            </w:r>
          </w:p>
          <w:p w14:paraId="58FD8D8B" w14:textId="3419EBAB" w:rsidR="007E6CC4" w:rsidRPr="007E6CC4" w:rsidRDefault="007E6CC4" w:rsidP="0096787E">
            <w:pPr>
              <w:spacing w:after="0" w:line="240" w:lineRule="auto"/>
              <w:jc w:val="left"/>
              <w:rPr>
                <w:rFonts w:ascii="Arial Narrow" w:hAnsi="Arial Narrow" w:cs="Calibri"/>
                <w:sz w:val="20"/>
                <w:szCs w:val="20"/>
              </w:rPr>
            </w:pPr>
          </w:p>
        </w:tc>
        <w:tc>
          <w:tcPr>
            <w:tcW w:w="3854" w:type="dxa"/>
            <w:vAlign w:val="center"/>
          </w:tcPr>
          <w:p w14:paraId="122C0622" w14:textId="6CC8B8BA" w:rsidR="0085781B" w:rsidRPr="007E6CC4" w:rsidRDefault="007E6CC4" w:rsidP="0096787E">
            <w:pPr>
              <w:spacing w:after="0" w:line="240" w:lineRule="auto"/>
              <w:jc w:val="center"/>
              <w:rPr>
                <w:rFonts w:ascii="Arial Narrow" w:hAnsi="Arial Narrow" w:cs="Calibri"/>
                <w:sz w:val="20"/>
                <w:szCs w:val="20"/>
              </w:rPr>
            </w:pPr>
            <w:r>
              <w:rPr>
                <w:rFonts w:ascii="Arial Narrow" w:hAnsi="Arial Narrow" w:cs="Calibri"/>
                <w:sz w:val="20"/>
                <w:szCs w:val="20"/>
              </w:rPr>
              <w:t>m</w:t>
            </w:r>
            <w:r w:rsidR="0085781B" w:rsidRPr="007E6CC4">
              <w:rPr>
                <w:rFonts w:ascii="Arial Narrow" w:hAnsi="Arial Narrow" w:cs="Calibri"/>
                <w:sz w:val="20"/>
                <w:szCs w:val="20"/>
              </w:rPr>
              <w:t>ieszkańcy</w:t>
            </w:r>
            <w:r w:rsidRPr="007E6CC4">
              <w:rPr>
                <w:rFonts w:ascii="Arial Narrow" w:hAnsi="Arial Narrow" w:cs="Calibri"/>
                <w:sz w:val="20"/>
                <w:szCs w:val="20"/>
              </w:rPr>
              <w:t>,</w:t>
            </w:r>
            <w:r>
              <w:rPr>
                <w:rFonts w:ascii="Arial Narrow" w:hAnsi="Arial Narrow" w:cs="Calibri"/>
                <w:sz w:val="20"/>
                <w:szCs w:val="20"/>
              </w:rPr>
              <w:t xml:space="preserve"> </w:t>
            </w:r>
            <w:r w:rsidR="0085781B" w:rsidRPr="007E6CC4">
              <w:rPr>
                <w:rFonts w:ascii="Arial Narrow" w:hAnsi="Arial Narrow" w:cs="Calibri"/>
                <w:sz w:val="20"/>
                <w:szCs w:val="20"/>
              </w:rPr>
              <w:t>turyści</w:t>
            </w:r>
          </w:p>
        </w:tc>
        <w:tc>
          <w:tcPr>
            <w:tcW w:w="5558" w:type="dxa"/>
            <w:vAlign w:val="center"/>
          </w:tcPr>
          <w:p w14:paraId="3DF40AC3" w14:textId="053E73DA" w:rsidR="0085781B" w:rsidRPr="003B5F1E" w:rsidRDefault="0085781B" w:rsidP="0096787E">
            <w:pPr>
              <w:spacing w:after="0" w:line="240" w:lineRule="auto"/>
              <w:jc w:val="center"/>
              <w:rPr>
                <w:rFonts w:ascii="Arial Narrow" w:hAnsi="Arial Narrow" w:cs="Calibri"/>
                <w:strike/>
                <w:sz w:val="20"/>
                <w:szCs w:val="20"/>
              </w:rPr>
            </w:pPr>
            <w:r w:rsidRPr="003B5F1E">
              <w:rPr>
                <w:rFonts w:ascii="Arial Narrow" w:eastAsia="Times New Roman" w:hAnsi="Arial Narrow" w:cs="Calibri"/>
                <w:sz w:val="20"/>
                <w:szCs w:val="20"/>
                <w:lang w:eastAsia="pl-PL"/>
              </w:rPr>
              <w:t>Konkurs</w:t>
            </w:r>
          </w:p>
        </w:tc>
      </w:tr>
      <w:tr w:rsidR="0096787E" w:rsidRPr="0096787E" w14:paraId="68A6143D" w14:textId="77777777" w:rsidTr="00C010C9">
        <w:trPr>
          <w:trHeight w:val="795"/>
        </w:trPr>
        <w:tc>
          <w:tcPr>
            <w:tcW w:w="961" w:type="dxa"/>
            <w:vAlign w:val="center"/>
            <w:hideMark/>
          </w:tcPr>
          <w:p w14:paraId="60E735CB" w14:textId="1B3B3447" w:rsidR="0096787E" w:rsidRPr="007E6CC4" w:rsidRDefault="0096787E" w:rsidP="0096787E">
            <w:pPr>
              <w:spacing w:after="0" w:line="240" w:lineRule="auto"/>
              <w:jc w:val="right"/>
              <w:rPr>
                <w:rFonts w:ascii="Arial Narrow" w:eastAsia="Times New Roman" w:hAnsi="Arial Narrow" w:cs="Calibri"/>
                <w:sz w:val="20"/>
                <w:szCs w:val="20"/>
                <w:lang w:eastAsia="pl-PL"/>
              </w:rPr>
            </w:pPr>
            <w:r w:rsidRPr="007E6CC4">
              <w:rPr>
                <w:rFonts w:ascii="Arial Narrow" w:hAnsi="Arial Narrow" w:cs="Calibri"/>
                <w:sz w:val="20"/>
                <w:szCs w:val="20"/>
              </w:rPr>
              <w:t xml:space="preserve">47 500 </w:t>
            </w:r>
          </w:p>
        </w:tc>
        <w:tc>
          <w:tcPr>
            <w:tcW w:w="4946" w:type="dxa"/>
            <w:vAlign w:val="center"/>
            <w:hideMark/>
          </w:tcPr>
          <w:p w14:paraId="1C9FF10B" w14:textId="58729BA1" w:rsidR="0096787E" w:rsidRPr="007E6CC4" w:rsidRDefault="0096787E" w:rsidP="0096787E">
            <w:pPr>
              <w:spacing w:after="0" w:line="240" w:lineRule="auto"/>
              <w:jc w:val="left"/>
              <w:rPr>
                <w:rFonts w:ascii="Arial Narrow" w:hAnsi="Arial Narrow" w:cs="Calibri"/>
                <w:sz w:val="20"/>
                <w:szCs w:val="20"/>
              </w:rPr>
            </w:pPr>
            <w:r w:rsidRPr="007E6CC4">
              <w:rPr>
                <w:rFonts w:ascii="Arial Narrow" w:hAnsi="Arial Narrow" w:cs="Calibri"/>
                <w:sz w:val="20"/>
                <w:szCs w:val="20"/>
              </w:rPr>
              <w:t>P.1.</w:t>
            </w:r>
            <w:r w:rsidR="004C05D5">
              <w:rPr>
                <w:rFonts w:ascii="Arial Narrow" w:hAnsi="Arial Narrow" w:cs="Calibri"/>
                <w:color w:val="EE0000"/>
                <w:sz w:val="20"/>
                <w:szCs w:val="20"/>
              </w:rPr>
              <w:t>2</w:t>
            </w:r>
            <w:r w:rsidRPr="007E6CC4">
              <w:rPr>
                <w:rFonts w:ascii="Arial Narrow" w:hAnsi="Arial Narrow" w:cs="Calibri"/>
                <w:sz w:val="20"/>
                <w:szCs w:val="20"/>
              </w:rPr>
              <w:t>. Stworzenie, rozwój i promocja lokalnej oferty turystycznej i produktów turystycznych z wykorzystaniem innowacyjnych narzędzi.</w:t>
            </w:r>
          </w:p>
          <w:p w14:paraId="21079845" w14:textId="03F5FBC6" w:rsidR="007E6CC4" w:rsidRPr="007E6CC4" w:rsidRDefault="007E6CC4" w:rsidP="0096787E">
            <w:pPr>
              <w:spacing w:after="0" w:line="240" w:lineRule="auto"/>
              <w:jc w:val="left"/>
              <w:rPr>
                <w:rFonts w:ascii="Arial Narrow" w:eastAsia="Times New Roman" w:hAnsi="Arial Narrow" w:cs="Calibri"/>
                <w:sz w:val="20"/>
                <w:szCs w:val="20"/>
                <w:lang w:eastAsia="pl-PL"/>
              </w:rPr>
            </w:pPr>
          </w:p>
        </w:tc>
        <w:tc>
          <w:tcPr>
            <w:tcW w:w="3854" w:type="dxa"/>
            <w:shd w:val="clear" w:color="000000" w:fill="FFFFFF"/>
            <w:vAlign w:val="center"/>
            <w:hideMark/>
          </w:tcPr>
          <w:p w14:paraId="3B695BA5" w14:textId="5CE0554C" w:rsidR="0096787E" w:rsidRPr="007E6CC4" w:rsidRDefault="00730508" w:rsidP="0096787E">
            <w:pPr>
              <w:spacing w:after="0" w:line="240" w:lineRule="auto"/>
              <w:jc w:val="center"/>
              <w:rPr>
                <w:rFonts w:ascii="Arial Narrow" w:eastAsia="Times New Roman" w:hAnsi="Arial Narrow" w:cs="Calibri"/>
                <w:sz w:val="20"/>
                <w:szCs w:val="20"/>
                <w:lang w:eastAsia="pl-PL"/>
              </w:rPr>
            </w:pPr>
            <w:r w:rsidRPr="009649D8">
              <w:rPr>
                <w:rFonts w:ascii="Arial Narrow" w:hAnsi="Arial Narrow" w:cs="Calibri"/>
                <w:bCs/>
                <w:sz w:val="20"/>
                <w:szCs w:val="20"/>
              </w:rPr>
              <w:t xml:space="preserve">osoby do 25 roku życia, </w:t>
            </w:r>
          </w:p>
        </w:tc>
        <w:tc>
          <w:tcPr>
            <w:tcW w:w="5558" w:type="dxa"/>
            <w:vAlign w:val="center"/>
            <w:hideMark/>
          </w:tcPr>
          <w:p w14:paraId="53ED94D8" w14:textId="186F69E7" w:rsidR="0096787E" w:rsidRPr="003B5F1E" w:rsidRDefault="0085781B" w:rsidP="0096787E">
            <w:pPr>
              <w:spacing w:after="0" w:line="240" w:lineRule="auto"/>
              <w:jc w:val="center"/>
              <w:rPr>
                <w:rFonts w:ascii="Arial Narrow" w:eastAsia="Times New Roman" w:hAnsi="Arial Narrow" w:cs="Calibri"/>
                <w:sz w:val="20"/>
                <w:szCs w:val="20"/>
                <w:lang w:eastAsia="pl-PL"/>
              </w:rPr>
            </w:pPr>
            <w:r w:rsidRPr="003B5F1E">
              <w:rPr>
                <w:rFonts w:ascii="Arial Narrow" w:eastAsia="Times New Roman" w:hAnsi="Arial Narrow" w:cs="Calibri"/>
                <w:sz w:val="20"/>
                <w:szCs w:val="20"/>
                <w:lang w:eastAsia="pl-PL"/>
              </w:rPr>
              <w:t>Konkurs</w:t>
            </w:r>
          </w:p>
        </w:tc>
      </w:tr>
      <w:tr w:rsidR="0096787E" w:rsidRPr="0096787E" w14:paraId="53DFEDF5" w14:textId="77777777" w:rsidTr="00C010C9">
        <w:trPr>
          <w:trHeight w:val="802"/>
        </w:trPr>
        <w:tc>
          <w:tcPr>
            <w:tcW w:w="961" w:type="dxa"/>
            <w:vAlign w:val="center"/>
            <w:hideMark/>
          </w:tcPr>
          <w:p w14:paraId="1BF164D8" w14:textId="53E6781D" w:rsidR="0085781B" w:rsidRPr="007E6CC4" w:rsidRDefault="003C288E" w:rsidP="0085781B">
            <w:pPr>
              <w:spacing w:after="0" w:line="240" w:lineRule="auto"/>
              <w:jc w:val="cente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333 333,33</w:t>
            </w:r>
          </w:p>
          <w:p w14:paraId="466363CB" w14:textId="6DC75012" w:rsidR="0096787E" w:rsidRPr="007E6CC4" w:rsidRDefault="0096787E" w:rsidP="0096787E">
            <w:pPr>
              <w:spacing w:after="0" w:line="240" w:lineRule="auto"/>
              <w:jc w:val="right"/>
              <w:rPr>
                <w:rFonts w:ascii="Arial Narrow" w:eastAsia="Times New Roman" w:hAnsi="Arial Narrow" w:cs="Calibri"/>
                <w:strike/>
                <w:sz w:val="20"/>
                <w:szCs w:val="20"/>
                <w:lang w:eastAsia="pl-PL"/>
              </w:rPr>
            </w:pPr>
            <w:r w:rsidRPr="007E6CC4">
              <w:rPr>
                <w:rFonts w:ascii="Arial Narrow" w:eastAsia="Times New Roman" w:hAnsi="Arial Narrow" w:cs="Calibri"/>
                <w:strike/>
                <w:sz w:val="20"/>
                <w:szCs w:val="20"/>
                <w:lang w:eastAsia="pl-PL"/>
              </w:rPr>
              <w:t xml:space="preserve"> </w:t>
            </w:r>
          </w:p>
        </w:tc>
        <w:tc>
          <w:tcPr>
            <w:tcW w:w="4946" w:type="dxa"/>
            <w:vAlign w:val="center"/>
            <w:hideMark/>
          </w:tcPr>
          <w:p w14:paraId="6DF83158" w14:textId="2A7BD141" w:rsidR="0096787E" w:rsidRPr="007E6CC4" w:rsidRDefault="009B219E" w:rsidP="0096787E">
            <w:pPr>
              <w:spacing w:after="0" w:line="240" w:lineRule="auto"/>
              <w:jc w:val="left"/>
              <w:rPr>
                <w:rFonts w:ascii="Arial Narrow" w:eastAsia="Times New Roman" w:hAnsi="Arial Narrow" w:cs="Calibri"/>
                <w:sz w:val="20"/>
                <w:szCs w:val="20"/>
                <w:lang w:eastAsia="pl-PL"/>
              </w:rPr>
            </w:pPr>
            <w:r w:rsidRPr="006F63E0">
              <w:rPr>
                <w:rFonts w:ascii="Arial Narrow" w:eastAsia="Times New Roman" w:hAnsi="Arial Narrow" w:cs="Calibri"/>
                <w:sz w:val="18"/>
                <w:szCs w:val="18"/>
                <w:lang w:eastAsia="pl-PL"/>
              </w:rPr>
              <w:t>P.1</w:t>
            </w:r>
            <w:r w:rsidRPr="004C05D5">
              <w:rPr>
                <w:rFonts w:ascii="Arial Narrow" w:eastAsia="Times New Roman" w:hAnsi="Arial Narrow" w:cs="Calibri"/>
                <w:color w:val="EE0000"/>
                <w:sz w:val="18"/>
                <w:szCs w:val="18"/>
                <w:lang w:eastAsia="pl-PL"/>
              </w:rPr>
              <w:t>.</w:t>
            </w:r>
            <w:r w:rsidR="004C05D5" w:rsidRPr="004C05D5">
              <w:rPr>
                <w:rFonts w:ascii="Arial Narrow" w:eastAsia="Times New Roman" w:hAnsi="Arial Narrow" w:cs="Calibri"/>
                <w:color w:val="EE0000"/>
                <w:sz w:val="18"/>
                <w:szCs w:val="18"/>
                <w:lang w:eastAsia="pl-PL"/>
              </w:rPr>
              <w:t>3</w:t>
            </w:r>
            <w:r w:rsidRPr="007E6CC4">
              <w:rPr>
                <w:rFonts w:ascii="Arial Narrow" w:eastAsia="Times New Roman" w:hAnsi="Arial Narrow" w:cs="Calibri"/>
                <w:sz w:val="18"/>
                <w:szCs w:val="18"/>
                <w:lang w:eastAsia="pl-PL"/>
              </w:rPr>
              <w:t xml:space="preserve">. </w:t>
            </w:r>
            <w:r w:rsidRPr="009649D8">
              <w:rPr>
                <w:rFonts w:ascii="Arial Narrow" w:eastAsia="Times New Roman" w:hAnsi="Arial Narrow" w:cs="Calibri"/>
                <w:sz w:val="18"/>
                <w:szCs w:val="18"/>
                <w:lang w:eastAsia="pl-PL"/>
              </w:rPr>
              <w:t>Wsparcie</w:t>
            </w:r>
            <w:r w:rsidR="009649D8" w:rsidRPr="009649D8">
              <w:rPr>
                <w:rFonts w:ascii="Arial Narrow" w:eastAsia="Times New Roman" w:hAnsi="Arial Narrow" w:cs="Calibri"/>
                <w:sz w:val="18"/>
                <w:szCs w:val="18"/>
                <w:lang w:eastAsia="pl-PL"/>
              </w:rPr>
              <w:t xml:space="preserve"> </w:t>
            </w:r>
            <w:r w:rsidRPr="009649D8">
              <w:rPr>
                <w:rFonts w:ascii="Arial Narrow" w:eastAsia="Times New Roman" w:hAnsi="Arial Narrow" w:cs="Calibri"/>
                <w:sz w:val="18"/>
                <w:szCs w:val="18"/>
                <w:lang w:eastAsia="pl-PL"/>
              </w:rPr>
              <w:t>operacji polegających na podejmowaniu działalności gospodarczych</w:t>
            </w:r>
            <w:r w:rsidR="009649D8" w:rsidRPr="009649D8">
              <w:rPr>
                <w:rFonts w:ascii="Arial Narrow" w:eastAsia="Times New Roman" w:hAnsi="Arial Narrow" w:cs="Calibri"/>
                <w:sz w:val="18"/>
                <w:szCs w:val="18"/>
                <w:lang w:eastAsia="pl-PL"/>
              </w:rPr>
              <w:t>.</w:t>
            </w:r>
            <w:r w:rsidRPr="009649D8">
              <w:rPr>
                <w:rFonts w:ascii="Arial Narrow" w:eastAsia="Times New Roman" w:hAnsi="Arial Narrow" w:cs="Calibri"/>
                <w:sz w:val="18"/>
                <w:szCs w:val="18"/>
                <w:lang w:eastAsia="pl-PL"/>
              </w:rPr>
              <w:t xml:space="preserve"> </w:t>
            </w:r>
          </w:p>
        </w:tc>
        <w:tc>
          <w:tcPr>
            <w:tcW w:w="3854" w:type="dxa"/>
            <w:shd w:val="clear" w:color="000000" w:fill="FFFFFF"/>
            <w:vAlign w:val="center"/>
            <w:hideMark/>
          </w:tcPr>
          <w:p w14:paraId="6589EB90" w14:textId="58697DFE" w:rsidR="0096787E" w:rsidRPr="00DB7700" w:rsidRDefault="00620C56" w:rsidP="0096787E">
            <w:pPr>
              <w:spacing w:after="0" w:line="240" w:lineRule="auto"/>
              <w:jc w:val="center"/>
              <w:rPr>
                <w:rFonts w:ascii="Arial Narrow" w:eastAsia="Times New Roman" w:hAnsi="Arial Narrow" w:cs="Calibri"/>
                <w:sz w:val="20"/>
                <w:szCs w:val="20"/>
                <w:lang w:eastAsia="pl-PL"/>
              </w:rPr>
            </w:pPr>
            <w:r w:rsidRPr="00DB7700">
              <w:rPr>
                <w:rFonts w:ascii="Arial Narrow" w:hAnsi="Arial Narrow" w:cs="Calibri"/>
                <w:sz w:val="20"/>
                <w:szCs w:val="20"/>
              </w:rPr>
              <w:t>M</w:t>
            </w:r>
            <w:r w:rsidR="0096787E" w:rsidRPr="00DB7700">
              <w:rPr>
                <w:rFonts w:ascii="Arial Narrow" w:hAnsi="Arial Narrow" w:cs="Calibri"/>
                <w:sz w:val="20"/>
                <w:szCs w:val="20"/>
              </w:rPr>
              <w:t>ieszkańcy</w:t>
            </w:r>
            <w:r w:rsidRPr="00DB7700">
              <w:rPr>
                <w:rFonts w:ascii="Arial Narrow" w:hAnsi="Arial Narrow" w:cs="Calibri"/>
                <w:sz w:val="20"/>
                <w:szCs w:val="20"/>
              </w:rPr>
              <w:t xml:space="preserve">, kobiety, osoby do 25 roku życia </w:t>
            </w:r>
          </w:p>
        </w:tc>
        <w:tc>
          <w:tcPr>
            <w:tcW w:w="5558" w:type="dxa"/>
            <w:vAlign w:val="center"/>
            <w:hideMark/>
          </w:tcPr>
          <w:p w14:paraId="771ED10B" w14:textId="57251E84" w:rsidR="0096787E" w:rsidRPr="007E6CC4" w:rsidRDefault="0096787E" w:rsidP="0096787E">
            <w:pPr>
              <w:spacing w:after="0" w:line="240" w:lineRule="auto"/>
              <w:jc w:val="center"/>
              <w:rPr>
                <w:rFonts w:ascii="Arial Narrow" w:eastAsia="Times New Roman" w:hAnsi="Arial Narrow" w:cs="Calibri"/>
                <w:sz w:val="20"/>
                <w:szCs w:val="20"/>
                <w:lang w:eastAsia="pl-PL"/>
              </w:rPr>
            </w:pPr>
            <w:r w:rsidRPr="007E6CC4">
              <w:rPr>
                <w:rFonts w:ascii="Arial Narrow" w:hAnsi="Arial Narrow" w:cs="Calibri"/>
                <w:sz w:val="20"/>
                <w:szCs w:val="20"/>
              </w:rPr>
              <w:t>Konkurs</w:t>
            </w:r>
          </w:p>
        </w:tc>
      </w:tr>
      <w:tr w:rsidR="0085781B" w:rsidRPr="0096787E" w14:paraId="7995400E" w14:textId="77777777" w:rsidTr="00C010C9">
        <w:trPr>
          <w:trHeight w:val="983"/>
        </w:trPr>
        <w:tc>
          <w:tcPr>
            <w:tcW w:w="961" w:type="dxa"/>
            <w:vAlign w:val="center"/>
          </w:tcPr>
          <w:p w14:paraId="55880101" w14:textId="77777777" w:rsidR="0085781B" w:rsidRPr="00C010C9" w:rsidRDefault="0085781B" w:rsidP="0085781B">
            <w:pPr>
              <w:spacing w:after="0" w:line="240" w:lineRule="auto"/>
              <w:jc w:val="center"/>
              <w:rPr>
                <w:rFonts w:ascii="Arial Narrow" w:eastAsia="Times New Roman" w:hAnsi="Arial Narrow" w:cs="Calibri"/>
                <w:sz w:val="18"/>
                <w:szCs w:val="18"/>
                <w:lang w:eastAsia="pl-PL"/>
              </w:rPr>
            </w:pPr>
          </w:p>
          <w:p w14:paraId="3E290295" w14:textId="5D42B2E2" w:rsidR="00366481" w:rsidRPr="00C010C9" w:rsidRDefault="00803640" w:rsidP="0085781B">
            <w:pPr>
              <w:spacing w:after="0" w:line="240" w:lineRule="auto"/>
              <w:jc w:val="center"/>
              <w:rPr>
                <w:rFonts w:ascii="Arial Narrow" w:hAnsi="Arial Narrow" w:cs="Calibri"/>
                <w:sz w:val="20"/>
                <w:szCs w:val="20"/>
              </w:rPr>
            </w:pPr>
            <w:r w:rsidRPr="00C010C9">
              <w:rPr>
                <w:rFonts w:ascii="Arial Narrow" w:hAnsi="Arial Narrow" w:cs="Calibri"/>
                <w:sz w:val="20"/>
                <w:szCs w:val="20"/>
              </w:rPr>
              <w:t>291 666,67</w:t>
            </w:r>
            <w:r w:rsidR="00B269FD" w:rsidRPr="00C010C9">
              <w:rPr>
                <w:rFonts w:ascii="Arial Narrow" w:hAnsi="Arial Narrow" w:cs="Calibri"/>
                <w:sz w:val="20"/>
                <w:szCs w:val="20"/>
              </w:rPr>
              <w:t xml:space="preserve"> </w:t>
            </w:r>
          </w:p>
          <w:p w14:paraId="75D5C481" w14:textId="77777777" w:rsidR="0085781B" w:rsidRPr="00C010C9" w:rsidRDefault="0085781B" w:rsidP="0096787E">
            <w:pPr>
              <w:spacing w:after="0" w:line="240" w:lineRule="auto"/>
              <w:jc w:val="right"/>
              <w:rPr>
                <w:rFonts w:ascii="Arial Narrow" w:hAnsi="Arial Narrow" w:cs="Calibri"/>
                <w:sz w:val="20"/>
                <w:szCs w:val="20"/>
              </w:rPr>
            </w:pPr>
          </w:p>
        </w:tc>
        <w:tc>
          <w:tcPr>
            <w:tcW w:w="4946" w:type="dxa"/>
            <w:vAlign w:val="center"/>
          </w:tcPr>
          <w:p w14:paraId="24E07F2D" w14:textId="7F04F609" w:rsidR="0085781B" w:rsidRPr="00C010C9" w:rsidRDefault="0085781B" w:rsidP="0096787E">
            <w:pPr>
              <w:spacing w:after="0" w:line="240" w:lineRule="auto"/>
              <w:jc w:val="left"/>
              <w:rPr>
                <w:rFonts w:ascii="Arial Narrow" w:hAnsi="Arial Narrow" w:cs="Calibri"/>
                <w:sz w:val="20"/>
                <w:szCs w:val="20"/>
              </w:rPr>
            </w:pPr>
            <w:r w:rsidRPr="00C010C9">
              <w:rPr>
                <w:rFonts w:ascii="Arial Narrow" w:eastAsia="Times New Roman" w:hAnsi="Arial Narrow" w:cs="Calibri"/>
                <w:sz w:val="20"/>
                <w:szCs w:val="20"/>
                <w:lang w:eastAsia="pl-PL"/>
              </w:rPr>
              <w:t>P.1.</w:t>
            </w:r>
            <w:r w:rsidR="004C05D5">
              <w:rPr>
                <w:rFonts w:ascii="Arial Narrow" w:eastAsia="Times New Roman" w:hAnsi="Arial Narrow" w:cs="Calibri"/>
                <w:color w:val="EE0000"/>
                <w:sz w:val="20"/>
                <w:szCs w:val="20"/>
                <w:lang w:eastAsia="pl-PL"/>
              </w:rPr>
              <w:t>4</w:t>
            </w:r>
            <w:r w:rsidRPr="00C010C9">
              <w:rPr>
                <w:rFonts w:ascii="Arial Narrow" w:eastAsia="Times New Roman" w:hAnsi="Arial Narrow" w:cs="Calibri"/>
                <w:sz w:val="20"/>
                <w:szCs w:val="20"/>
                <w:lang w:eastAsia="pl-PL"/>
              </w:rPr>
              <w:t xml:space="preserve">. Wsparcie istniejących działalności gospodarczych. </w:t>
            </w:r>
            <w:r w:rsidRPr="00C010C9">
              <w:rPr>
                <w:rFonts w:ascii="Arial Narrow" w:eastAsia="Times New Roman" w:hAnsi="Arial Narrow" w:cs="Calibri"/>
                <w:strike/>
                <w:sz w:val="20"/>
                <w:szCs w:val="20"/>
                <w:lang w:eastAsia="pl-PL"/>
              </w:rPr>
              <w:t xml:space="preserve"> </w:t>
            </w:r>
          </w:p>
        </w:tc>
        <w:tc>
          <w:tcPr>
            <w:tcW w:w="3854" w:type="dxa"/>
            <w:shd w:val="clear" w:color="000000" w:fill="FFFFFF"/>
            <w:vAlign w:val="center"/>
          </w:tcPr>
          <w:p w14:paraId="537BB3FE" w14:textId="050C3A5E" w:rsidR="0085781B" w:rsidRPr="00DB7700" w:rsidRDefault="0085781B" w:rsidP="0096787E">
            <w:pPr>
              <w:spacing w:after="0" w:line="240" w:lineRule="auto"/>
              <w:jc w:val="center"/>
              <w:rPr>
                <w:rFonts w:ascii="Arial Narrow" w:hAnsi="Arial Narrow" w:cs="Calibri"/>
                <w:sz w:val="20"/>
                <w:szCs w:val="20"/>
              </w:rPr>
            </w:pPr>
            <w:r w:rsidRPr="00DB7700">
              <w:rPr>
                <w:rFonts w:ascii="Arial Narrow" w:hAnsi="Arial Narrow" w:cs="Calibri"/>
                <w:sz w:val="20"/>
                <w:szCs w:val="20"/>
              </w:rPr>
              <w:t xml:space="preserve">podmioty gospodarcze, mieszkańcy </w:t>
            </w:r>
          </w:p>
        </w:tc>
        <w:tc>
          <w:tcPr>
            <w:tcW w:w="5558" w:type="dxa"/>
            <w:vAlign w:val="center"/>
          </w:tcPr>
          <w:p w14:paraId="4BB4FE86" w14:textId="50997263" w:rsidR="0085781B" w:rsidRPr="007E6CC4" w:rsidRDefault="0085781B" w:rsidP="0096787E">
            <w:pPr>
              <w:spacing w:after="0" w:line="240" w:lineRule="auto"/>
              <w:jc w:val="center"/>
              <w:rPr>
                <w:rFonts w:ascii="Arial Narrow" w:hAnsi="Arial Narrow" w:cs="Calibri"/>
                <w:sz w:val="20"/>
                <w:szCs w:val="20"/>
              </w:rPr>
            </w:pPr>
            <w:r w:rsidRPr="007E6CC4">
              <w:rPr>
                <w:rFonts w:ascii="Arial Narrow" w:hAnsi="Arial Narrow" w:cs="Calibri"/>
                <w:sz w:val="20"/>
                <w:szCs w:val="20"/>
              </w:rPr>
              <w:t>Konkurs</w:t>
            </w:r>
          </w:p>
        </w:tc>
      </w:tr>
      <w:tr w:rsidR="006B1F83" w:rsidRPr="0096787E" w14:paraId="691867F3" w14:textId="77777777" w:rsidTr="00C010C9">
        <w:trPr>
          <w:trHeight w:val="844"/>
        </w:trPr>
        <w:tc>
          <w:tcPr>
            <w:tcW w:w="961" w:type="dxa"/>
            <w:shd w:val="clear" w:color="auto" w:fill="F8CBAD"/>
            <w:vAlign w:val="center"/>
            <w:hideMark/>
          </w:tcPr>
          <w:p w14:paraId="2A18B041" w14:textId="3951E590" w:rsidR="006B1F83" w:rsidRPr="0096787E" w:rsidRDefault="006B1F83" w:rsidP="0096787E">
            <w:pPr>
              <w:spacing w:after="0" w:line="240" w:lineRule="auto"/>
              <w:jc w:val="center"/>
              <w:rPr>
                <w:rFonts w:ascii="Arial Narrow" w:eastAsia="Times New Roman" w:hAnsi="Arial Narrow" w:cs="Calibri"/>
                <w:b/>
                <w:bCs/>
                <w:color w:val="000000"/>
                <w:sz w:val="20"/>
                <w:szCs w:val="20"/>
                <w:lang w:eastAsia="pl-PL"/>
              </w:rPr>
            </w:pPr>
            <w:r w:rsidRPr="0096787E">
              <w:rPr>
                <w:rFonts w:ascii="Arial Narrow" w:eastAsia="Times New Roman" w:hAnsi="Arial Narrow" w:cs="Calibri"/>
                <w:b/>
                <w:bCs/>
                <w:color w:val="000000"/>
                <w:sz w:val="20"/>
                <w:szCs w:val="20"/>
                <w:lang w:eastAsia="pl-PL"/>
              </w:rPr>
              <w:t>Budżet</w:t>
            </w:r>
          </w:p>
          <w:p w14:paraId="58BE4B71" w14:textId="44346BCF" w:rsidR="006B1F83" w:rsidRPr="0096787E" w:rsidRDefault="006B1F83" w:rsidP="0096787E">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b/>
                <w:bCs/>
                <w:color w:val="000000"/>
                <w:sz w:val="20"/>
                <w:szCs w:val="20"/>
                <w:lang w:eastAsia="pl-PL"/>
              </w:rPr>
              <w:t>(w EUR)</w:t>
            </w:r>
          </w:p>
        </w:tc>
        <w:tc>
          <w:tcPr>
            <w:tcW w:w="4946" w:type="dxa"/>
            <w:shd w:val="clear" w:color="auto" w:fill="F8CBAD"/>
            <w:vAlign w:val="center"/>
            <w:hideMark/>
          </w:tcPr>
          <w:p w14:paraId="176101AC" w14:textId="4648474C" w:rsidR="006B1F83" w:rsidRPr="0096787E" w:rsidRDefault="006B1F83" w:rsidP="0096787E">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 xml:space="preserve">Przedsięwzięcia w ramach C.2: </w:t>
            </w:r>
            <w:r w:rsidRPr="0096787E">
              <w:rPr>
                <w:rFonts w:ascii="Arial Narrow" w:eastAsia="Times New Roman" w:hAnsi="Arial Narrow" w:cs="Calibri"/>
                <w:b/>
                <w:bCs/>
                <w:color w:val="000000"/>
                <w:sz w:val="20"/>
                <w:szCs w:val="20"/>
                <w:lang w:eastAsia="pl-PL"/>
              </w:rPr>
              <w:t>Budowanie aktywnej społecznie i</w:t>
            </w:r>
            <w:r w:rsidR="009000C9" w:rsidRPr="0096787E">
              <w:rPr>
                <w:rFonts w:ascii="Arial Narrow" w:eastAsia="Times New Roman" w:hAnsi="Arial Narrow" w:cs="Calibri"/>
                <w:b/>
                <w:bCs/>
                <w:color w:val="000000"/>
                <w:sz w:val="20"/>
                <w:szCs w:val="20"/>
                <w:lang w:eastAsia="pl-PL"/>
              </w:rPr>
              <w:t> </w:t>
            </w:r>
            <w:r w:rsidRPr="0096787E">
              <w:rPr>
                <w:rFonts w:ascii="Arial Narrow" w:eastAsia="Times New Roman" w:hAnsi="Arial Narrow" w:cs="Calibri"/>
                <w:b/>
                <w:bCs/>
                <w:color w:val="000000"/>
                <w:sz w:val="20"/>
                <w:szCs w:val="20"/>
                <w:lang w:eastAsia="pl-PL"/>
              </w:rPr>
              <w:t xml:space="preserve">zawodowo społeczności </w:t>
            </w:r>
            <w:r w:rsidR="009E3E7D" w:rsidRPr="0096787E">
              <w:rPr>
                <w:rFonts w:ascii="Arial Narrow" w:eastAsia="Times New Roman" w:hAnsi="Arial Narrow" w:cs="Calibri"/>
                <w:b/>
                <w:bCs/>
                <w:color w:val="000000"/>
                <w:sz w:val="20"/>
                <w:szCs w:val="20"/>
                <w:lang w:eastAsia="pl-PL"/>
              </w:rPr>
              <w:t>lokalnej</w:t>
            </w:r>
            <w:r w:rsidRPr="0096787E">
              <w:rPr>
                <w:rFonts w:ascii="Arial Narrow" w:eastAsia="Times New Roman" w:hAnsi="Arial Narrow" w:cs="Calibri"/>
                <w:b/>
                <w:bCs/>
                <w:color w:val="000000"/>
                <w:sz w:val="20"/>
                <w:szCs w:val="20"/>
                <w:lang w:eastAsia="pl-PL"/>
              </w:rPr>
              <w:t xml:space="preserve"> LGD</w:t>
            </w:r>
            <w:r w:rsidRPr="0096787E">
              <w:rPr>
                <w:rFonts w:ascii="Arial Narrow" w:eastAsia="Times New Roman" w:hAnsi="Arial Narrow" w:cs="Calibri"/>
                <w:color w:val="000000"/>
                <w:sz w:val="20"/>
                <w:szCs w:val="20"/>
                <w:lang w:eastAsia="pl-PL"/>
              </w:rPr>
              <w:t>.</w:t>
            </w:r>
          </w:p>
        </w:tc>
        <w:tc>
          <w:tcPr>
            <w:tcW w:w="3854" w:type="dxa"/>
            <w:shd w:val="clear" w:color="auto" w:fill="F8CBAD"/>
            <w:vAlign w:val="center"/>
            <w:hideMark/>
          </w:tcPr>
          <w:p w14:paraId="7F89F23B" w14:textId="4808A0BC" w:rsidR="006B1F83" w:rsidRPr="0096787E" w:rsidRDefault="006B1F83" w:rsidP="0096787E">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b/>
                <w:bCs/>
                <w:color w:val="000000"/>
                <w:sz w:val="20"/>
                <w:szCs w:val="20"/>
                <w:lang w:eastAsia="pl-PL"/>
              </w:rPr>
              <w:t>Grupy docelowe</w:t>
            </w:r>
          </w:p>
        </w:tc>
        <w:tc>
          <w:tcPr>
            <w:tcW w:w="5558" w:type="dxa"/>
            <w:shd w:val="clear" w:color="auto" w:fill="F8CBAD"/>
            <w:vAlign w:val="center"/>
            <w:hideMark/>
          </w:tcPr>
          <w:p w14:paraId="5798EEA2" w14:textId="15E08B73" w:rsidR="009000C9" w:rsidRPr="0096787E" w:rsidRDefault="006B1F83" w:rsidP="0096787E">
            <w:pPr>
              <w:spacing w:after="0" w:line="240" w:lineRule="auto"/>
              <w:jc w:val="center"/>
              <w:rPr>
                <w:rFonts w:ascii="Arial Narrow" w:eastAsia="Times New Roman" w:hAnsi="Arial Narrow" w:cs="Calibri"/>
                <w:b/>
                <w:bCs/>
                <w:color w:val="000000"/>
                <w:sz w:val="20"/>
                <w:szCs w:val="20"/>
                <w:lang w:eastAsia="pl-PL"/>
              </w:rPr>
            </w:pPr>
            <w:r w:rsidRPr="0096787E">
              <w:rPr>
                <w:rFonts w:ascii="Arial Narrow" w:eastAsia="Times New Roman" w:hAnsi="Arial Narrow" w:cs="Calibri"/>
                <w:b/>
                <w:bCs/>
                <w:color w:val="000000"/>
                <w:sz w:val="20"/>
                <w:szCs w:val="20"/>
                <w:lang w:eastAsia="pl-PL"/>
              </w:rPr>
              <w:t>Sposób realizacji</w:t>
            </w:r>
          </w:p>
          <w:p w14:paraId="6A1EBDF6" w14:textId="32754305" w:rsidR="006B1F83" w:rsidRPr="0096787E" w:rsidRDefault="006B1F83" w:rsidP="0096787E">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b/>
                <w:bCs/>
                <w:color w:val="000000"/>
                <w:sz w:val="20"/>
                <w:szCs w:val="20"/>
                <w:lang w:eastAsia="pl-PL"/>
              </w:rPr>
              <w:t>(konkurs, projekt grantowy, operacja własna, animacja itp.)</w:t>
            </w:r>
          </w:p>
        </w:tc>
      </w:tr>
      <w:tr w:rsidR="006B1F83" w:rsidRPr="0096787E" w14:paraId="50ABE22B" w14:textId="77777777" w:rsidTr="00C010C9">
        <w:trPr>
          <w:trHeight w:val="826"/>
        </w:trPr>
        <w:tc>
          <w:tcPr>
            <w:tcW w:w="961" w:type="dxa"/>
            <w:vAlign w:val="center"/>
            <w:hideMark/>
          </w:tcPr>
          <w:p w14:paraId="6D045190" w14:textId="21BB2A2B" w:rsidR="00892D23" w:rsidRPr="007E6CC4" w:rsidRDefault="00892D23" w:rsidP="006B1F83">
            <w:pPr>
              <w:spacing w:after="0" w:line="240" w:lineRule="auto"/>
              <w:jc w:val="right"/>
              <w:rPr>
                <w:rFonts w:ascii="Arial Narrow" w:eastAsia="Times New Roman" w:hAnsi="Arial Narrow" w:cs="Calibri"/>
                <w:sz w:val="20"/>
                <w:szCs w:val="20"/>
                <w:lang w:eastAsia="pl-PL"/>
              </w:rPr>
            </w:pPr>
            <w:r w:rsidRPr="007E6CC4">
              <w:rPr>
                <w:rFonts w:ascii="Arial Narrow" w:eastAsia="Times New Roman" w:hAnsi="Arial Narrow" w:cs="Calibri"/>
                <w:sz w:val="20"/>
                <w:szCs w:val="20"/>
                <w:lang w:eastAsia="pl-PL"/>
              </w:rPr>
              <w:t>50 010</w:t>
            </w:r>
          </w:p>
        </w:tc>
        <w:tc>
          <w:tcPr>
            <w:tcW w:w="4946" w:type="dxa"/>
            <w:vAlign w:val="center"/>
            <w:hideMark/>
          </w:tcPr>
          <w:p w14:paraId="59B9FF57" w14:textId="638528C1" w:rsidR="006B1F83" w:rsidRPr="007E6CC4" w:rsidRDefault="00892D23" w:rsidP="006B1F83">
            <w:pPr>
              <w:spacing w:after="0" w:line="240" w:lineRule="auto"/>
              <w:jc w:val="left"/>
              <w:rPr>
                <w:rFonts w:ascii="Arial Narrow" w:eastAsia="Times New Roman" w:hAnsi="Arial Narrow" w:cs="Calibri"/>
                <w:sz w:val="20"/>
                <w:szCs w:val="20"/>
                <w:lang w:eastAsia="pl-PL"/>
              </w:rPr>
            </w:pPr>
            <w:bookmarkStart w:id="150" w:name="_Hlk159232033"/>
            <w:r w:rsidRPr="007E6CC4">
              <w:rPr>
                <w:rFonts w:ascii="Arial Narrow" w:eastAsia="Times New Roman" w:hAnsi="Arial Narrow" w:cs="Calibri"/>
                <w:sz w:val="18"/>
                <w:szCs w:val="18"/>
                <w:lang w:eastAsia="pl-PL"/>
              </w:rPr>
              <w:t>P.2.1. Projekty na rzecz aktywizacji społecznej i zawodowej.</w:t>
            </w:r>
            <w:bookmarkEnd w:id="150"/>
          </w:p>
        </w:tc>
        <w:tc>
          <w:tcPr>
            <w:tcW w:w="3854" w:type="dxa"/>
            <w:noWrap/>
            <w:vAlign w:val="center"/>
            <w:hideMark/>
          </w:tcPr>
          <w:p w14:paraId="224A01F4" w14:textId="77777777" w:rsidR="00892D23" w:rsidRPr="007E6CC4" w:rsidRDefault="00892D23" w:rsidP="006B1F83">
            <w:pPr>
              <w:spacing w:after="0" w:line="240" w:lineRule="auto"/>
              <w:jc w:val="center"/>
              <w:rPr>
                <w:rFonts w:ascii="Arial Narrow" w:eastAsia="Times New Roman" w:hAnsi="Arial Narrow" w:cs="Calibri"/>
                <w:sz w:val="20"/>
                <w:szCs w:val="20"/>
                <w:lang w:eastAsia="pl-PL"/>
              </w:rPr>
            </w:pPr>
            <w:r w:rsidRPr="007E6CC4">
              <w:rPr>
                <w:rFonts w:ascii="Arial Narrow" w:eastAsia="Times New Roman" w:hAnsi="Arial Narrow" w:cs="Calibri"/>
                <w:sz w:val="20"/>
                <w:szCs w:val="20"/>
                <w:lang w:eastAsia="pl-PL"/>
              </w:rPr>
              <w:t>osoby bierne zawodowo/ osoby lub rodziny wykluczone</w:t>
            </w:r>
            <w:r w:rsidR="00B63342" w:rsidRPr="007E6CC4">
              <w:rPr>
                <w:rFonts w:ascii="Arial Narrow" w:eastAsia="Times New Roman" w:hAnsi="Arial Narrow" w:cs="Calibri"/>
                <w:sz w:val="20"/>
                <w:szCs w:val="20"/>
                <w:lang w:eastAsia="pl-PL"/>
              </w:rPr>
              <w:t xml:space="preserve"> lub zagrożone ubóstwem i wykluczeniem społecznym</w:t>
            </w:r>
            <w:r w:rsidRPr="007E6CC4">
              <w:rPr>
                <w:rFonts w:ascii="Arial Narrow" w:eastAsia="Times New Roman" w:hAnsi="Arial Narrow" w:cs="Calibri"/>
                <w:sz w:val="20"/>
                <w:szCs w:val="20"/>
                <w:lang w:eastAsia="pl-PL"/>
              </w:rPr>
              <w:t xml:space="preserve">/ </w:t>
            </w:r>
            <w:r w:rsidR="00B63342" w:rsidRPr="007E6CC4">
              <w:rPr>
                <w:rFonts w:ascii="Arial Narrow" w:eastAsia="Times New Roman" w:hAnsi="Arial Narrow" w:cs="Calibri"/>
                <w:sz w:val="20"/>
                <w:szCs w:val="20"/>
                <w:lang w:eastAsia="pl-PL"/>
              </w:rPr>
              <w:t>osoby z niepełnosprawnościami/</w:t>
            </w:r>
          </w:p>
          <w:p w14:paraId="4F859A86" w14:textId="17895544" w:rsidR="00B63342" w:rsidRPr="007E6CC4" w:rsidRDefault="00B63342" w:rsidP="006B1F83">
            <w:pPr>
              <w:spacing w:after="0" w:line="240" w:lineRule="auto"/>
              <w:jc w:val="center"/>
              <w:rPr>
                <w:rFonts w:ascii="Arial Narrow" w:eastAsia="Times New Roman" w:hAnsi="Arial Narrow" w:cs="Calibri"/>
                <w:sz w:val="20"/>
                <w:szCs w:val="20"/>
                <w:lang w:eastAsia="pl-PL"/>
              </w:rPr>
            </w:pPr>
          </w:p>
        </w:tc>
        <w:tc>
          <w:tcPr>
            <w:tcW w:w="5558" w:type="dxa"/>
            <w:noWrap/>
            <w:vAlign w:val="center"/>
            <w:hideMark/>
          </w:tcPr>
          <w:p w14:paraId="5385F26D" w14:textId="6B63AE8E" w:rsidR="006B1F83" w:rsidRPr="007E6CC4" w:rsidRDefault="00892D23" w:rsidP="006B1F83">
            <w:pPr>
              <w:spacing w:after="0" w:line="240" w:lineRule="auto"/>
              <w:jc w:val="center"/>
              <w:rPr>
                <w:rFonts w:ascii="Arial Narrow" w:eastAsia="Times New Roman" w:hAnsi="Arial Narrow" w:cs="Calibri"/>
                <w:strike/>
                <w:sz w:val="20"/>
                <w:szCs w:val="20"/>
                <w:lang w:eastAsia="pl-PL"/>
              </w:rPr>
            </w:pPr>
            <w:r w:rsidRPr="007E6CC4">
              <w:rPr>
                <w:rFonts w:ascii="Arial Narrow" w:eastAsia="Times New Roman" w:hAnsi="Arial Narrow" w:cs="Calibri"/>
                <w:sz w:val="20"/>
                <w:szCs w:val="20"/>
                <w:lang w:eastAsia="pl-PL"/>
              </w:rPr>
              <w:t>Konkurs</w:t>
            </w:r>
          </w:p>
        </w:tc>
      </w:tr>
      <w:tr w:rsidR="006B1F83" w:rsidRPr="0096787E" w14:paraId="594319E5" w14:textId="77777777" w:rsidTr="00C010C9">
        <w:trPr>
          <w:trHeight w:val="1206"/>
        </w:trPr>
        <w:tc>
          <w:tcPr>
            <w:tcW w:w="961" w:type="dxa"/>
            <w:noWrap/>
            <w:vAlign w:val="center"/>
            <w:hideMark/>
          </w:tcPr>
          <w:p w14:paraId="6D1066A8" w14:textId="77777777" w:rsidR="006B1F83" w:rsidRPr="007E6CC4" w:rsidRDefault="006B1F83" w:rsidP="006B1F83">
            <w:pPr>
              <w:spacing w:after="0" w:line="240" w:lineRule="auto"/>
              <w:jc w:val="right"/>
              <w:rPr>
                <w:rFonts w:ascii="Arial Narrow" w:eastAsia="Times New Roman" w:hAnsi="Arial Narrow" w:cs="Calibri"/>
                <w:sz w:val="20"/>
                <w:szCs w:val="20"/>
                <w:lang w:eastAsia="pl-PL"/>
              </w:rPr>
            </w:pPr>
            <w:r w:rsidRPr="007E6CC4">
              <w:rPr>
                <w:rFonts w:ascii="Arial Narrow" w:eastAsia="Times New Roman" w:hAnsi="Arial Narrow" w:cs="Calibri"/>
                <w:sz w:val="20"/>
                <w:szCs w:val="20"/>
                <w:lang w:eastAsia="pl-PL"/>
              </w:rPr>
              <w:lastRenderedPageBreak/>
              <w:t>110 000</w:t>
            </w:r>
          </w:p>
        </w:tc>
        <w:tc>
          <w:tcPr>
            <w:tcW w:w="4946" w:type="dxa"/>
            <w:vAlign w:val="center"/>
            <w:hideMark/>
          </w:tcPr>
          <w:p w14:paraId="293F2F79" w14:textId="7898D817" w:rsidR="006B1F83" w:rsidRPr="007E6CC4" w:rsidRDefault="009000C9" w:rsidP="006B1F83">
            <w:pPr>
              <w:spacing w:after="0" w:line="240" w:lineRule="auto"/>
              <w:jc w:val="left"/>
              <w:rPr>
                <w:rFonts w:ascii="Arial Narrow" w:eastAsia="Times New Roman" w:hAnsi="Arial Narrow" w:cs="Calibri"/>
                <w:sz w:val="20"/>
                <w:szCs w:val="20"/>
                <w:lang w:eastAsia="pl-PL"/>
              </w:rPr>
            </w:pPr>
            <w:r w:rsidRPr="007E6CC4">
              <w:rPr>
                <w:rFonts w:ascii="Arial Narrow" w:eastAsia="Times New Roman" w:hAnsi="Arial Narrow" w:cs="Calibri"/>
                <w:sz w:val="20"/>
                <w:szCs w:val="20"/>
                <w:lang w:eastAsia="pl-PL"/>
              </w:rPr>
              <w:t>P.2.</w:t>
            </w:r>
            <w:r w:rsidR="00D02D96" w:rsidRPr="007E6CC4">
              <w:rPr>
                <w:rFonts w:ascii="Arial Narrow" w:eastAsia="Times New Roman" w:hAnsi="Arial Narrow" w:cs="Calibri"/>
                <w:sz w:val="20"/>
                <w:szCs w:val="20"/>
                <w:lang w:eastAsia="pl-PL"/>
              </w:rPr>
              <w:t>2</w:t>
            </w:r>
            <w:r w:rsidRPr="007E6CC4">
              <w:rPr>
                <w:rFonts w:ascii="Arial Narrow" w:eastAsia="Times New Roman" w:hAnsi="Arial Narrow" w:cs="Calibri"/>
                <w:sz w:val="20"/>
                <w:szCs w:val="20"/>
                <w:lang w:eastAsia="pl-PL"/>
              </w:rPr>
              <w:t>. Centrum</w:t>
            </w:r>
            <w:r w:rsidR="006B1F83" w:rsidRPr="007E6CC4">
              <w:rPr>
                <w:rFonts w:ascii="Arial Narrow" w:eastAsia="Times New Roman" w:hAnsi="Arial Narrow" w:cs="Calibri"/>
                <w:sz w:val="20"/>
                <w:szCs w:val="20"/>
                <w:lang w:eastAsia="pl-PL"/>
              </w:rPr>
              <w:t xml:space="preserve"> Wsparcia </w:t>
            </w:r>
            <w:r w:rsidRPr="007E6CC4">
              <w:rPr>
                <w:rFonts w:ascii="Arial Narrow" w:eastAsia="Times New Roman" w:hAnsi="Arial Narrow" w:cs="Calibri"/>
                <w:sz w:val="20"/>
                <w:szCs w:val="20"/>
                <w:lang w:eastAsia="pl-PL"/>
              </w:rPr>
              <w:t>Aktywności</w:t>
            </w:r>
            <w:r w:rsidR="006B1F83" w:rsidRPr="007E6CC4">
              <w:rPr>
                <w:rFonts w:ascii="Arial Narrow" w:eastAsia="Times New Roman" w:hAnsi="Arial Narrow" w:cs="Calibri"/>
                <w:sz w:val="20"/>
                <w:szCs w:val="20"/>
                <w:lang w:eastAsia="pl-PL"/>
              </w:rPr>
              <w:t xml:space="preserve"> Społeczno-Zawodowej </w:t>
            </w:r>
            <w:r w:rsidRPr="007E6CC4">
              <w:rPr>
                <w:rFonts w:ascii="Arial Narrow" w:eastAsia="Times New Roman" w:hAnsi="Arial Narrow" w:cs="Calibri"/>
                <w:sz w:val="20"/>
                <w:szCs w:val="20"/>
                <w:lang w:eastAsia="pl-PL"/>
              </w:rPr>
              <w:t>–</w:t>
            </w:r>
            <w:r w:rsidR="006B1F83" w:rsidRPr="007E6CC4">
              <w:rPr>
                <w:rFonts w:ascii="Arial Narrow" w:eastAsia="Times New Roman" w:hAnsi="Arial Narrow" w:cs="Calibri"/>
                <w:sz w:val="20"/>
                <w:szCs w:val="20"/>
                <w:lang w:eastAsia="pl-PL"/>
              </w:rPr>
              <w:t xml:space="preserve"> świadczenie wsparcia doradczego dla osób młodych do 25 roku życia, kobiet</w:t>
            </w:r>
            <w:r w:rsidR="00E214D1" w:rsidRPr="007E6CC4">
              <w:rPr>
                <w:rFonts w:ascii="Arial Narrow" w:eastAsia="Times New Roman" w:hAnsi="Arial Narrow" w:cs="Calibri"/>
                <w:sz w:val="20"/>
                <w:szCs w:val="20"/>
                <w:lang w:eastAsia="pl-PL"/>
              </w:rPr>
              <w:t xml:space="preserve">, </w:t>
            </w:r>
            <w:r w:rsidR="006B1F83" w:rsidRPr="007E6CC4">
              <w:rPr>
                <w:rFonts w:ascii="Arial Narrow" w:eastAsia="Times New Roman" w:hAnsi="Arial Narrow" w:cs="Calibri"/>
                <w:sz w:val="20"/>
                <w:szCs w:val="20"/>
                <w:lang w:eastAsia="pl-PL"/>
              </w:rPr>
              <w:t xml:space="preserve">seniorów, organizacji pozarządowych i grup nieformalnych. </w:t>
            </w:r>
          </w:p>
        </w:tc>
        <w:tc>
          <w:tcPr>
            <w:tcW w:w="3854" w:type="dxa"/>
            <w:vAlign w:val="center"/>
            <w:hideMark/>
          </w:tcPr>
          <w:p w14:paraId="780CF2EB" w14:textId="22D189B5" w:rsidR="006B1F83" w:rsidRPr="007E6CC4" w:rsidRDefault="006B1F83" w:rsidP="006B1F83">
            <w:pPr>
              <w:spacing w:after="0" w:line="240" w:lineRule="auto"/>
              <w:jc w:val="center"/>
              <w:rPr>
                <w:rFonts w:ascii="Arial Narrow" w:eastAsia="Times New Roman" w:hAnsi="Arial Narrow" w:cs="Calibri"/>
                <w:sz w:val="20"/>
                <w:szCs w:val="20"/>
                <w:lang w:eastAsia="pl-PL"/>
              </w:rPr>
            </w:pPr>
            <w:r w:rsidRPr="007E6CC4">
              <w:rPr>
                <w:rFonts w:ascii="Arial Narrow" w:eastAsia="Times New Roman" w:hAnsi="Arial Narrow" w:cs="Calibri"/>
                <w:sz w:val="20"/>
                <w:szCs w:val="20"/>
                <w:lang w:eastAsia="pl-PL"/>
              </w:rPr>
              <w:t>osoby do 25 roku życia, kobiety</w:t>
            </w:r>
            <w:r w:rsidR="00E214D1" w:rsidRPr="007E6CC4">
              <w:rPr>
                <w:rFonts w:ascii="Arial Narrow" w:eastAsia="Times New Roman" w:hAnsi="Arial Narrow" w:cs="Calibri"/>
                <w:sz w:val="20"/>
                <w:szCs w:val="20"/>
                <w:lang w:eastAsia="pl-PL"/>
              </w:rPr>
              <w:t>,</w:t>
            </w:r>
            <w:r w:rsidR="00F67138" w:rsidRPr="007E6CC4">
              <w:rPr>
                <w:rFonts w:ascii="Arial Narrow" w:eastAsia="Times New Roman" w:hAnsi="Arial Narrow" w:cs="Calibri"/>
                <w:sz w:val="20"/>
                <w:szCs w:val="20"/>
                <w:lang w:eastAsia="pl-PL"/>
              </w:rPr>
              <w:t xml:space="preserve"> kobiety powracające na rynek pracy po </w:t>
            </w:r>
            <w:r w:rsidR="007E6CC4" w:rsidRPr="007E6CC4">
              <w:rPr>
                <w:rFonts w:ascii="Arial Narrow" w:eastAsia="Times New Roman" w:hAnsi="Arial Narrow" w:cs="Calibri"/>
                <w:sz w:val="20"/>
                <w:szCs w:val="20"/>
                <w:lang w:eastAsia="pl-PL"/>
              </w:rPr>
              <w:t>macierzyństwie</w:t>
            </w:r>
            <w:r w:rsidR="00F67138" w:rsidRPr="007E6CC4">
              <w:rPr>
                <w:rFonts w:ascii="Arial Narrow" w:eastAsia="Times New Roman" w:hAnsi="Arial Narrow" w:cs="Calibri"/>
                <w:sz w:val="20"/>
                <w:szCs w:val="20"/>
                <w:lang w:eastAsia="pl-PL"/>
              </w:rPr>
              <w:t>,</w:t>
            </w:r>
            <w:r w:rsidR="00E214D1" w:rsidRPr="007E6CC4">
              <w:rPr>
                <w:rFonts w:ascii="Arial Narrow" w:eastAsia="Times New Roman" w:hAnsi="Arial Narrow" w:cs="Calibri"/>
                <w:sz w:val="20"/>
                <w:szCs w:val="20"/>
                <w:lang w:eastAsia="pl-PL"/>
              </w:rPr>
              <w:t xml:space="preserve"> </w:t>
            </w:r>
            <w:r w:rsidR="009000C9" w:rsidRPr="007E6CC4">
              <w:rPr>
                <w:rFonts w:ascii="Arial Narrow" w:eastAsia="Times New Roman" w:hAnsi="Arial Narrow" w:cs="Calibri"/>
                <w:sz w:val="20"/>
                <w:szCs w:val="20"/>
                <w:lang w:eastAsia="pl-PL"/>
              </w:rPr>
              <w:t>seniorzy</w:t>
            </w:r>
            <w:r w:rsidRPr="007E6CC4">
              <w:rPr>
                <w:rFonts w:ascii="Arial Narrow" w:eastAsia="Times New Roman" w:hAnsi="Arial Narrow" w:cs="Calibri"/>
                <w:sz w:val="20"/>
                <w:szCs w:val="20"/>
                <w:lang w:eastAsia="pl-PL"/>
              </w:rPr>
              <w:t>, organizacje pozarządowe, grupy nieformalne</w:t>
            </w:r>
            <w:r w:rsidR="00F90871" w:rsidRPr="007E6CC4">
              <w:rPr>
                <w:rFonts w:ascii="Arial Narrow" w:eastAsia="Times New Roman" w:hAnsi="Arial Narrow" w:cs="Calibri"/>
                <w:sz w:val="20"/>
                <w:szCs w:val="20"/>
                <w:lang w:eastAsia="pl-PL"/>
              </w:rPr>
              <w:t xml:space="preserve">, </w:t>
            </w:r>
          </w:p>
        </w:tc>
        <w:tc>
          <w:tcPr>
            <w:tcW w:w="5558" w:type="dxa"/>
            <w:noWrap/>
            <w:vAlign w:val="center"/>
            <w:hideMark/>
          </w:tcPr>
          <w:p w14:paraId="23D029E4" w14:textId="51B14225" w:rsidR="006B1F83" w:rsidRPr="003B5F1E" w:rsidRDefault="00323AB6" w:rsidP="006B1F83">
            <w:pPr>
              <w:spacing w:after="0" w:line="240" w:lineRule="auto"/>
              <w:jc w:val="center"/>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 xml:space="preserve">Operacja własna/ </w:t>
            </w:r>
            <w:r w:rsidR="00D02D96" w:rsidRPr="003B5F1E">
              <w:rPr>
                <w:rFonts w:ascii="Arial Narrow" w:eastAsia="Times New Roman" w:hAnsi="Arial Narrow" w:cs="Calibri"/>
                <w:sz w:val="20"/>
                <w:szCs w:val="20"/>
                <w:lang w:eastAsia="pl-PL"/>
              </w:rPr>
              <w:t>Konkurs</w:t>
            </w:r>
          </w:p>
        </w:tc>
      </w:tr>
      <w:tr w:rsidR="00D02D96" w:rsidRPr="0096787E" w14:paraId="34F64D97" w14:textId="77777777" w:rsidTr="00C010C9">
        <w:trPr>
          <w:trHeight w:val="1158"/>
        </w:trPr>
        <w:tc>
          <w:tcPr>
            <w:tcW w:w="961" w:type="dxa"/>
            <w:noWrap/>
            <w:vAlign w:val="center"/>
          </w:tcPr>
          <w:p w14:paraId="67765E6C" w14:textId="0D6BB967" w:rsidR="00D02D96" w:rsidRPr="007E6CC4" w:rsidRDefault="00D02D96" w:rsidP="006B1F83">
            <w:pPr>
              <w:spacing w:after="0" w:line="240" w:lineRule="auto"/>
              <w:jc w:val="right"/>
              <w:rPr>
                <w:rFonts w:ascii="Arial Narrow" w:eastAsia="Times New Roman" w:hAnsi="Arial Narrow" w:cs="Calibri"/>
                <w:sz w:val="20"/>
                <w:szCs w:val="20"/>
                <w:lang w:eastAsia="pl-PL"/>
              </w:rPr>
            </w:pPr>
            <w:r w:rsidRPr="007E6CC4">
              <w:rPr>
                <w:rFonts w:ascii="Arial Narrow" w:eastAsia="Times New Roman" w:hAnsi="Arial Narrow" w:cs="Calibri"/>
                <w:sz w:val="20"/>
                <w:szCs w:val="20"/>
                <w:lang w:eastAsia="pl-PL"/>
              </w:rPr>
              <w:t>75 000</w:t>
            </w:r>
          </w:p>
        </w:tc>
        <w:tc>
          <w:tcPr>
            <w:tcW w:w="4946" w:type="dxa"/>
            <w:vAlign w:val="center"/>
          </w:tcPr>
          <w:p w14:paraId="43113A63" w14:textId="7184E807" w:rsidR="00D02D96" w:rsidRPr="007E6CC4" w:rsidRDefault="00D02D96" w:rsidP="006B1F83">
            <w:pPr>
              <w:spacing w:after="0" w:line="240" w:lineRule="auto"/>
              <w:jc w:val="left"/>
              <w:rPr>
                <w:rFonts w:ascii="Arial Narrow" w:eastAsia="Times New Roman" w:hAnsi="Arial Narrow" w:cs="Calibri"/>
                <w:sz w:val="20"/>
                <w:szCs w:val="20"/>
                <w:lang w:eastAsia="pl-PL"/>
              </w:rPr>
            </w:pPr>
            <w:r w:rsidRPr="007E6CC4">
              <w:rPr>
                <w:rFonts w:ascii="Arial Narrow" w:eastAsia="Times New Roman" w:hAnsi="Arial Narrow" w:cs="Calibri"/>
                <w:sz w:val="20"/>
                <w:szCs w:val="20"/>
                <w:lang w:eastAsia="pl-PL"/>
              </w:rPr>
              <w:t>P.2.3. Wspieranie rozwoju społecznego i zawodowego poprzez prowadzenie działań podnoszących kwalifikacje i zwiększających kompetencje społeczności LGD- BONY ROZWOJOWE.</w:t>
            </w:r>
          </w:p>
        </w:tc>
        <w:tc>
          <w:tcPr>
            <w:tcW w:w="3854" w:type="dxa"/>
            <w:vAlign w:val="center"/>
          </w:tcPr>
          <w:p w14:paraId="06F9CA0D" w14:textId="392D3BAF" w:rsidR="00D02D96" w:rsidRPr="007E6CC4" w:rsidRDefault="00D02D96" w:rsidP="006B1F83">
            <w:pPr>
              <w:spacing w:after="0" w:line="240" w:lineRule="auto"/>
              <w:jc w:val="center"/>
              <w:rPr>
                <w:rFonts w:ascii="Arial Narrow" w:eastAsia="Times New Roman" w:hAnsi="Arial Narrow" w:cs="Calibri"/>
                <w:sz w:val="20"/>
                <w:szCs w:val="20"/>
                <w:lang w:eastAsia="pl-PL"/>
              </w:rPr>
            </w:pPr>
            <w:r w:rsidRPr="007E6CC4">
              <w:rPr>
                <w:rFonts w:ascii="Arial Narrow" w:eastAsia="Times New Roman" w:hAnsi="Arial Narrow" w:cs="Calibri"/>
                <w:sz w:val="20"/>
                <w:szCs w:val="20"/>
                <w:lang w:eastAsia="pl-PL"/>
              </w:rPr>
              <w:t xml:space="preserve">Osoby do 25 roku życia, kobiety, </w:t>
            </w:r>
            <w:r w:rsidR="00F90871" w:rsidRPr="007E6CC4">
              <w:rPr>
                <w:rFonts w:ascii="Arial Narrow" w:eastAsia="Times New Roman" w:hAnsi="Arial Narrow" w:cs="Calibri"/>
                <w:sz w:val="20"/>
                <w:szCs w:val="20"/>
                <w:lang w:eastAsia="pl-PL"/>
              </w:rPr>
              <w:t xml:space="preserve">kobiety powracające na rynek pracy po macierzyństwie, </w:t>
            </w:r>
            <w:r w:rsidRPr="007E6CC4">
              <w:rPr>
                <w:rFonts w:ascii="Arial Narrow" w:eastAsia="Times New Roman" w:hAnsi="Arial Narrow" w:cs="Calibri"/>
                <w:sz w:val="20"/>
                <w:szCs w:val="20"/>
                <w:lang w:eastAsia="pl-PL"/>
              </w:rPr>
              <w:t xml:space="preserve">członkowie organizacji pozarządowych, mieszkańcy  </w:t>
            </w:r>
          </w:p>
        </w:tc>
        <w:tc>
          <w:tcPr>
            <w:tcW w:w="5558" w:type="dxa"/>
            <w:noWrap/>
            <w:vAlign w:val="center"/>
          </w:tcPr>
          <w:p w14:paraId="37C8FF48" w14:textId="3A4902E5" w:rsidR="00D02D96" w:rsidRPr="003B5F1E" w:rsidRDefault="00D02D96" w:rsidP="006B1F83">
            <w:pPr>
              <w:spacing w:after="0" w:line="240" w:lineRule="auto"/>
              <w:jc w:val="center"/>
              <w:rPr>
                <w:rFonts w:ascii="Arial Narrow" w:eastAsia="Times New Roman" w:hAnsi="Arial Narrow" w:cs="Calibri"/>
                <w:sz w:val="20"/>
                <w:szCs w:val="20"/>
                <w:lang w:eastAsia="pl-PL"/>
              </w:rPr>
            </w:pPr>
            <w:r w:rsidRPr="003B5F1E">
              <w:rPr>
                <w:rFonts w:ascii="Arial Narrow" w:eastAsia="Times New Roman" w:hAnsi="Arial Narrow" w:cs="Calibri"/>
                <w:sz w:val="20"/>
                <w:szCs w:val="20"/>
                <w:lang w:eastAsia="pl-PL"/>
              </w:rPr>
              <w:t>Konkurs</w:t>
            </w:r>
          </w:p>
        </w:tc>
      </w:tr>
      <w:tr w:rsidR="006B1F83" w:rsidRPr="0096787E" w14:paraId="2FCBA705" w14:textId="77777777" w:rsidTr="00C010C9">
        <w:trPr>
          <w:trHeight w:val="765"/>
        </w:trPr>
        <w:tc>
          <w:tcPr>
            <w:tcW w:w="961" w:type="dxa"/>
            <w:shd w:val="clear" w:color="auto" w:fill="F8CBAD"/>
            <w:vAlign w:val="center"/>
            <w:hideMark/>
          </w:tcPr>
          <w:p w14:paraId="606908D7" w14:textId="3CFB54F3" w:rsidR="006B1F83" w:rsidRPr="0096787E" w:rsidRDefault="006B1F83" w:rsidP="0096787E">
            <w:pPr>
              <w:spacing w:after="0" w:line="240" w:lineRule="auto"/>
              <w:jc w:val="center"/>
              <w:rPr>
                <w:rFonts w:ascii="Arial Narrow" w:eastAsia="Times New Roman" w:hAnsi="Arial Narrow" w:cs="Calibri"/>
                <w:b/>
                <w:bCs/>
                <w:color w:val="000000"/>
                <w:sz w:val="20"/>
                <w:szCs w:val="20"/>
                <w:lang w:eastAsia="pl-PL"/>
              </w:rPr>
            </w:pPr>
            <w:r w:rsidRPr="0096787E">
              <w:rPr>
                <w:rFonts w:ascii="Arial Narrow" w:eastAsia="Times New Roman" w:hAnsi="Arial Narrow" w:cs="Calibri"/>
                <w:b/>
                <w:bCs/>
                <w:color w:val="000000"/>
                <w:sz w:val="20"/>
                <w:szCs w:val="20"/>
                <w:lang w:eastAsia="pl-PL"/>
              </w:rPr>
              <w:t>Budżet</w:t>
            </w:r>
          </w:p>
          <w:p w14:paraId="7E4555C2" w14:textId="102E6F1B" w:rsidR="006B1F83" w:rsidRPr="0096787E" w:rsidRDefault="006B1F83" w:rsidP="0096787E">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b/>
                <w:bCs/>
                <w:color w:val="000000"/>
                <w:sz w:val="20"/>
                <w:szCs w:val="20"/>
                <w:lang w:eastAsia="pl-PL"/>
              </w:rPr>
              <w:t>(w EUR)</w:t>
            </w:r>
          </w:p>
        </w:tc>
        <w:tc>
          <w:tcPr>
            <w:tcW w:w="4946" w:type="dxa"/>
            <w:shd w:val="clear" w:color="auto" w:fill="F8CBAD"/>
            <w:vAlign w:val="center"/>
            <w:hideMark/>
          </w:tcPr>
          <w:p w14:paraId="44F7DF13" w14:textId="51189C9C" w:rsidR="006B1F83" w:rsidRPr="0096787E" w:rsidRDefault="006B1F83" w:rsidP="0096787E">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 xml:space="preserve">Przedsięwzięcia w ramach C.3: </w:t>
            </w:r>
            <w:r w:rsidRPr="0096787E">
              <w:rPr>
                <w:rFonts w:ascii="Arial Narrow" w:eastAsia="Times New Roman" w:hAnsi="Arial Narrow" w:cs="Calibri"/>
                <w:b/>
                <w:bCs/>
                <w:color w:val="000000"/>
                <w:sz w:val="20"/>
                <w:szCs w:val="20"/>
                <w:lang w:eastAsia="pl-PL"/>
              </w:rPr>
              <w:t xml:space="preserve">Rozwój infrastruktury i oferty społecznej </w:t>
            </w:r>
            <w:r w:rsidR="009000C9" w:rsidRPr="0096787E">
              <w:rPr>
                <w:rFonts w:ascii="Arial Narrow" w:eastAsia="Times New Roman" w:hAnsi="Arial Narrow" w:cs="Calibri"/>
                <w:b/>
                <w:bCs/>
                <w:color w:val="000000"/>
                <w:sz w:val="20"/>
                <w:szCs w:val="20"/>
                <w:lang w:eastAsia="pl-PL"/>
              </w:rPr>
              <w:t>przyczyniającej</w:t>
            </w:r>
            <w:r w:rsidRPr="0096787E">
              <w:rPr>
                <w:rFonts w:ascii="Arial Narrow" w:eastAsia="Times New Roman" w:hAnsi="Arial Narrow" w:cs="Calibri"/>
                <w:b/>
                <w:bCs/>
                <w:color w:val="000000"/>
                <w:sz w:val="20"/>
                <w:szCs w:val="20"/>
                <w:lang w:eastAsia="pl-PL"/>
              </w:rPr>
              <w:t xml:space="preserve"> się do podnoszenia jakości </w:t>
            </w:r>
            <w:r w:rsidR="009000C9" w:rsidRPr="0096787E">
              <w:rPr>
                <w:rFonts w:ascii="Arial Narrow" w:eastAsia="Times New Roman" w:hAnsi="Arial Narrow" w:cs="Calibri"/>
                <w:b/>
                <w:bCs/>
                <w:color w:val="000000"/>
                <w:sz w:val="20"/>
                <w:szCs w:val="20"/>
                <w:lang w:eastAsia="pl-PL"/>
              </w:rPr>
              <w:t>życia</w:t>
            </w:r>
            <w:r w:rsidRPr="0096787E">
              <w:rPr>
                <w:rFonts w:ascii="Arial Narrow" w:eastAsia="Times New Roman" w:hAnsi="Arial Narrow" w:cs="Calibri"/>
                <w:b/>
                <w:bCs/>
                <w:color w:val="000000"/>
                <w:sz w:val="20"/>
                <w:szCs w:val="20"/>
                <w:lang w:eastAsia="pl-PL"/>
              </w:rPr>
              <w:t xml:space="preserve"> mieszkańców obszaru LGD</w:t>
            </w:r>
            <w:r w:rsidRPr="0096787E">
              <w:rPr>
                <w:rFonts w:ascii="Arial Narrow" w:eastAsia="Times New Roman" w:hAnsi="Arial Narrow" w:cs="Calibri"/>
                <w:color w:val="000000"/>
                <w:sz w:val="20"/>
                <w:szCs w:val="20"/>
                <w:lang w:eastAsia="pl-PL"/>
              </w:rPr>
              <w:t>.</w:t>
            </w:r>
          </w:p>
        </w:tc>
        <w:tc>
          <w:tcPr>
            <w:tcW w:w="3854" w:type="dxa"/>
            <w:shd w:val="clear" w:color="auto" w:fill="F8CBAD"/>
            <w:noWrap/>
            <w:vAlign w:val="center"/>
            <w:hideMark/>
          </w:tcPr>
          <w:p w14:paraId="7435AF72" w14:textId="5E296481" w:rsidR="006B1F83" w:rsidRPr="0096787E" w:rsidRDefault="006B1F83" w:rsidP="0096787E">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b/>
                <w:bCs/>
                <w:color w:val="000000"/>
                <w:sz w:val="20"/>
                <w:szCs w:val="20"/>
                <w:lang w:eastAsia="pl-PL"/>
              </w:rPr>
              <w:t>Grupy docelowe</w:t>
            </w:r>
          </w:p>
        </w:tc>
        <w:tc>
          <w:tcPr>
            <w:tcW w:w="5558" w:type="dxa"/>
            <w:shd w:val="clear" w:color="auto" w:fill="F8CBAD"/>
            <w:noWrap/>
            <w:vAlign w:val="center"/>
            <w:hideMark/>
          </w:tcPr>
          <w:p w14:paraId="3A805DBC" w14:textId="10F6CF2A" w:rsidR="009000C9" w:rsidRPr="0096787E" w:rsidRDefault="006B1F83" w:rsidP="0096787E">
            <w:pPr>
              <w:spacing w:after="0" w:line="240" w:lineRule="auto"/>
              <w:jc w:val="center"/>
              <w:rPr>
                <w:rFonts w:ascii="Arial Narrow" w:eastAsia="Times New Roman" w:hAnsi="Arial Narrow" w:cs="Calibri"/>
                <w:b/>
                <w:bCs/>
                <w:color w:val="000000"/>
                <w:sz w:val="20"/>
                <w:szCs w:val="20"/>
                <w:lang w:eastAsia="pl-PL"/>
              </w:rPr>
            </w:pPr>
            <w:r w:rsidRPr="0096787E">
              <w:rPr>
                <w:rFonts w:ascii="Arial Narrow" w:eastAsia="Times New Roman" w:hAnsi="Arial Narrow" w:cs="Calibri"/>
                <w:b/>
                <w:bCs/>
                <w:color w:val="000000"/>
                <w:sz w:val="20"/>
                <w:szCs w:val="20"/>
                <w:lang w:eastAsia="pl-PL"/>
              </w:rPr>
              <w:t>Sposób realizacji</w:t>
            </w:r>
          </w:p>
          <w:p w14:paraId="4A98968F" w14:textId="21079232" w:rsidR="006B1F83" w:rsidRPr="0096787E" w:rsidRDefault="006B1F83" w:rsidP="0096787E">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b/>
                <w:bCs/>
                <w:color w:val="000000"/>
                <w:sz w:val="20"/>
                <w:szCs w:val="20"/>
                <w:lang w:eastAsia="pl-PL"/>
              </w:rPr>
              <w:t>(konkurs, projekt grantowy, operacja własna, animacja itp.)</w:t>
            </w:r>
          </w:p>
        </w:tc>
      </w:tr>
      <w:tr w:rsidR="006B1F83" w:rsidRPr="0096787E" w14:paraId="7C318E40" w14:textId="77777777" w:rsidTr="00C010C9">
        <w:trPr>
          <w:trHeight w:val="928"/>
        </w:trPr>
        <w:tc>
          <w:tcPr>
            <w:tcW w:w="961" w:type="dxa"/>
            <w:noWrap/>
            <w:vAlign w:val="center"/>
            <w:hideMark/>
          </w:tcPr>
          <w:p w14:paraId="32D3499A" w14:textId="3866EA3C" w:rsidR="00C862F9" w:rsidRPr="00FA0F4A" w:rsidRDefault="006B1F83" w:rsidP="00FA0F4A">
            <w:pPr>
              <w:spacing w:after="0" w:line="240" w:lineRule="auto"/>
              <w:jc w:val="right"/>
              <w:rPr>
                <w:rFonts w:ascii="Arial Narrow" w:eastAsia="Times New Roman" w:hAnsi="Arial Narrow" w:cs="Calibri"/>
                <w:sz w:val="20"/>
                <w:szCs w:val="20"/>
                <w:lang w:eastAsia="pl-PL"/>
              </w:rPr>
            </w:pPr>
            <w:r w:rsidRPr="00FA0F4A">
              <w:rPr>
                <w:rFonts w:ascii="Arial Narrow" w:eastAsia="Times New Roman" w:hAnsi="Arial Narrow" w:cs="Calibri"/>
                <w:sz w:val="20"/>
                <w:szCs w:val="20"/>
                <w:lang w:eastAsia="pl-PL"/>
              </w:rPr>
              <w:t>210</w:t>
            </w:r>
            <w:r w:rsidR="00C862F9" w:rsidRPr="00FA0F4A">
              <w:rPr>
                <w:rFonts w:ascii="Arial Narrow" w:eastAsia="Times New Roman" w:hAnsi="Arial Narrow" w:cs="Calibri"/>
                <w:sz w:val="20"/>
                <w:szCs w:val="20"/>
                <w:lang w:eastAsia="pl-PL"/>
              </w:rPr>
              <w:t> </w:t>
            </w:r>
            <w:r w:rsidRPr="00FA0F4A">
              <w:rPr>
                <w:rFonts w:ascii="Arial Narrow" w:eastAsia="Times New Roman" w:hAnsi="Arial Narrow" w:cs="Calibri"/>
                <w:sz w:val="20"/>
                <w:szCs w:val="20"/>
                <w:lang w:eastAsia="pl-PL"/>
              </w:rPr>
              <w:t>000</w:t>
            </w:r>
          </w:p>
        </w:tc>
        <w:tc>
          <w:tcPr>
            <w:tcW w:w="4946" w:type="dxa"/>
            <w:vAlign w:val="center"/>
            <w:hideMark/>
          </w:tcPr>
          <w:p w14:paraId="6EBB6A2A" w14:textId="77777777" w:rsidR="006B1F83" w:rsidRPr="0096787E" w:rsidRDefault="006B1F83" w:rsidP="006B1F83">
            <w:pPr>
              <w:spacing w:after="0" w:line="240" w:lineRule="auto"/>
              <w:jc w:val="lef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P.3.1. Rozwój infrastruktury kulturalnej powszechnie dostępnej na obszarze LGD</w:t>
            </w:r>
          </w:p>
        </w:tc>
        <w:tc>
          <w:tcPr>
            <w:tcW w:w="3854" w:type="dxa"/>
            <w:vAlign w:val="center"/>
            <w:hideMark/>
          </w:tcPr>
          <w:p w14:paraId="26E4C991" w14:textId="2AC71E85" w:rsidR="006B1F83" w:rsidRPr="0096787E" w:rsidRDefault="007E6CC4" w:rsidP="006B1F8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M</w:t>
            </w:r>
            <w:r w:rsidR="006B1F83" w:rsidRPr="0096787E">
              <w:rPr>
                <w:rFonts w:ascii="Arial Narrow" w:eastAsia="Times New Roman" w:hAnsi="Arial Narrow" w:cs="Calibri"/>
                <w:color w:val="000000"/>
                <w:sz w:val="20"/>
                <w:szCs w:val="20"/>
                <w:lang w:eastAsia="pl-PL"/>
              </w:rPr>
              <w:t>ieszkańcy</w:t>
            </w:r>
            <w:r>
              <w:rPr>
                <w:rFonts w:ascii="Arial Narrow" w:eastAsia="Times New Roman" w:hAnsi="Arial Narrow" w:cs="Calibri"/>
                <w:color w:val="000000"/>
                <w:sz w:val="20"/>
                <w:szCs w:val="20"/>
                <w:lang w:eastAsia="pl-PL"/>
              </w:rPr>
              <w:t xml:space="preserve">, </w:t>
            </w:r>
            <w:r w:rsidR="006B1F83" w:rsidRPr="0096787E">
              <w:rPr>
                <w:rFonts w:ascii="Arial Narrow" w:eastAsia="Times New Roman" w:hAnsi="Arial Narrow" w:cs="Calibri"/>
                <w:color w:val="000000"/>
                <w:sz w:val="20"/>
                <w:szCs w:val="20"/>
                <w:lang w:eastAsia="pl-PL"/>
              </w:rPr>
              <w:t>osoby do 25 roku życia, kobiety, seniorzy</w:t>
            </w:r>
            <w:r w:rsidR="00D02D96" w:rsidRPr="007E6CC4">
              <w:rPr>
                <w:rFonts w:ascii="Arial Narrow" w:eastAsia="Times New Roman" w:hAnsi="Arial Narrow" w:cs="Calibri"/>
                <w:sz w:val="20"/>
                <w:szCs w:val="20"/>
                <w:lang w:eastAsia="pl-PL"/>
              </w:rPr>
              <w:t>, organizacje pozarządowe, grupy nieformalne</w:t>
            </w:r>
            <w:r w:rsidR="006B1F83" w:rsidRPr="007E6CC4">
              <w:rPr>
                <w:rFonts w:ascii="Arial Narrow" w:eastAsia="Times New Roman" w:hAnsi="Arial Narrow" w:cs="Calibri"/>
                <w:sz w:val="20"/>
                <w:szCs w:val="20"/>
                <w:lang w:eastAsia="pl-PL"/>
              </w:rPr>
              <w:t xml:space="preserve">, </w:t>
            </w:r>
          </w:p>
        </w:tc>
        <w:tc>
          <w:tcPr>
            <w:tcW w:w="5558" w:type="dxa"/>
            <w:noWrap/>
            <w:vAlign w:val="center"/>
            <w:hideMark/>
          </w:tcPr>
          <w:p w14:paraId="32158057" w14:textId="77777777" w:rsidR="006B1F83" w:rsidRPr="0096787E" w:rsidRDefault="006B1F83" w:rsidP="006B1F8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Konkurs</w:t>
            </w:r>
          </w:p>
        </w:tc>
      </w:tr>
      <w:tr w:rsidR="00FA0F4A" w:rsidRPr="0096787E" w14:paraId="77DB475F" w14:textId="77777777" w:rsidTr="002E66D7">
        <w:trPr>
          <w:trHeight w:val="928"/>
        </w:trPr>
        <w:tc>
          <w:tcPr>
            <w:tcW w:w="961" w:type="dxa"/>
            <w:noWrap/>
            <w:vAlign w:val="center"/>
          </w:tcPr>
          <w:p w14:paraId="528E83AF" w14:textId="36B2E100" w:rsidR="00FA0F4A" w:rsidRPr="00390C26" w:rsidRDefault="00FA0F4A" w:rsidP="00FA0F4A">
            <w:pPr>
              <w:spacing w:after="0" w:line="240" w:lineRule="auto"/>
              <w:jc w:val="right"/>
              <w:rPr>
                <w:rFonts w:ascii="Arial Narrow" w:eastAsia="Times New Roman" w:hAnsi="Arial Narrow" w:cs="Calibri"/>
                <w:color w:val="EE0000"/>
                <w:sz w:val="20"/>
                <w:szCs w:val="20"/>
                <w:highlight w:val="yellow"/>
                <w:lang w:eastAsia="pl-PL"/>
              </w:rPr>
            </w:pPr>
            <w:r w:rsidRPr="00390C26">
              <w:rPr>
                <w:rFonts w:ascii="Arial Narrow" w:eastAsia="Times New Roman" w:hAnsi="Arial Narrow" w:cs="Calibri"/>
                <w:color w:val="EE0000"/>
                <w:sz w:val="20"/>
                <w:szCs w:val="20"/>
                <w:highlight w:val="yellow"/>
                <w:lang w:eastAsia="pl-PL"/>
              </w:rPr>
              <w:t>99 990</w:t>
            </w:r>
          </w:p>
        </w:tc>
        <w:tc>
          <w:tcPr>
            <w:tcW w:w="4946" w:type="dxa"/>
          </w:tcPr>
          <w:p w14:paraId="405EAD43" w14:textId="23D6F428" w:rsidR="00FA0F4A" w:rsidRPr="00390C26" w:rsidRDefault="00FA0F4A" w:rsidP="00FA0F4A">
            <w:pPr>
              <w:spacing w:after="0" w:line="240" w:lineRule="auto"/>
              <w:jc w:val="left"/>
              <w:rPr>
                <w:rFonts w:ascii="Arial Narrow" w:eastAsia="Times New Roman" w:hAnsi="Arial Narrow" w:cs="Calibri"/>
                <w:bCs/>
                <w:color w:val="EE0000"/>
                <w:sz w:val="20"/>
                <w:szCs w:val="20"/>
                <w:highlight w:val="yellow"/>
                <w:lang w:eastAsia="pl-PL"/>
              </w:rPr>
            </w:pPr>
            <w:r w:rsidRPr="00390C26">
              <w:rPr>
                <w:rFonts w:ascii="Arial Narrow" w:hAnsi="Arial Narrow"/>
                <w:bCs/>
                <w:color w:val="EE0000"/>
                <w:sz w:val="20"/>
                <w:szCs w:val="20"/>
                <w:highlight w:val="yellow"/>
              </w:rPr>
              <w:t xml:space="preserve">P.3.2. Wzmocnienie oferty kulturalnej poprzez budowę nowych obiektów infrastruktury kultury. </w:t>
            </w:r>
          </w:p>
        </w:tc>
        <w:tc>
          <w:tcPr>
            <w:tcW w:w="3854" w:type="dxa"/>
            <w:vAlign w:val="center"/>
          </w:tcPr>
          <w:p w14:paraId="0B29B145" w14:textId="4F643778" w:rsidR="00FA0F4A" w:rsidRPr="00390C26" w:rsidRDefault="00390C26" w:rsidP="00FA0F4A">
            <w:pPr>
              <w:spacing w:after="0" w:line="240" w:lineRule="auto"/>
              <w:jc w:val="center"/>
              <w:rPr>
                <w:rFonts w:ascii="Arial Narrow" w:eastAsia="Times New Roman" w:hAnsi="Arial Narrow" w:cs="Calibri"/>
                <w:color w:val="EE0000"/>
                <w:sz w:val="20"/>
                <w:szCs w:val="20"/>
                <w:highlight w:val="yellow"/>
                <w:lang w:eastAsia="pl-PL"/>
              </w:rPr>
            </w:pPr>
            <w:r w:rsidRPr="00390C26">
              <w:rPr>
                <w:rFonts w:ascii="Arial Narrow" w:eastAsia="Times New Roman" w:hAnsi="Arial Narrow" w:cs="Calibri"/>
                <w:color w:val="EE0000"/>
                <w:sz w:val="20"/>
                <w:szCs w:val="20"/>
                <w:highlight w:val="yellow"/>
                <w:lang w:eastAsia="pl-PL"/>
              </w:rPr>
              <w:t>Mieszkańcy, osoby do 25 roku życia, kobiety, seniorzy, organizacje pozarządowe</w:t>
            </w:r>
          </w:p>
        </w:tc>
        <w:tc>
          <w:tcPr>
            <w:tcW w:w="5558" w:type="dxa"/>
            <w:noWrap/>
            <w:vAlign w:val="center"/>
          </w:tcPr>
          <w:p w14:paraId="598253F2" w14:textId="14B6FB7C" w:rsidR="00FA0F4A" w:rsidRPr="00390C26" w:rsidRDefault="00FA0F4A" w:rsidP="00FA0F4A">
            <w:pPr>
              <w:spacing w:after="0" w:line="240" w:lineRule="auto"/>
              <w:jc w:val="center"/>
              <w:rPr>
                <w:rFonts w:ascii="Arial Narrow" w:eastAsia="Times New Roman" w:hAnsi="Arial Narrow" w:cs="Calibri"/>
                <w:color w:val="EE0000"/>
                <w:sz w:val="20"/>
                <w:szCs w:val="20"/>
                <w:highlight w:val="yellow"/>
                <w:lang w:eastAsia="pl-PL"/>
              </w:rPr>
            </w:pPr>
            <w:r w:rsidRPr="00390C26">
              <w:rPr>
                <w:rFonts w:ascii="Arial Narrow" w:eastAsia="Times New Roman" w:hAnsi="Arial Narrow" w:cs="Calibri"/>
                <w:color w:val="EE0000"/>
                <w:sz w:val="20"/>
                <w:szCs w:val="20"/>
                <w:highlight w:val="yellow"/>
                <w:lang w:eastAsia="pl-PL"/>
              </w:rPr>
              <w:t>Konkurs</w:t>
            </w:r>
          </w:p>
        </w:tc>
      </w:tr>
      <w:tr w:rsidR="00FA0F4A" w:rsidRPr="0096787E" w14:paraId="57252ECB" w14:textId="77777777" w:rsidTr="00C010C9">
        <w:trPr>
          <w:trHeight w:val="806"/>
        </w:trPr>
        <w:tc>
          <w:tcPr>
            <w:tcW w:w="961" w:type="dxa"/>
            <w:noWrap/>
            <w:vAlign w:val="center"/>
            <w:hideMark/>
          </w:tcPr>
          <w:p w14:paraId="142B1720" w14:textId="77777777" w:rsidR="00FA0F4A" w:rsidRPr="0096787E" w:rsidRDefault="00FA0F4A" w:rsidP="00FA0F4A">
            <w:pPr>
              <w:spacing w:after="0" w:line="240" w:lineRule="auto"/>
              <w:jc w:val="righ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130 000</w:t>
            </w:r>
          </w:p>
        </w:tc>
        <w:tc>
          <w:tcPr>
            <w:tcW w:w="4946" w:type="dxa"/>
            <w:vAlign w:val="center"/>
            <w:hideMark/>
          </w:tcPr>
          <w:p w14:paraId="5422F36D" w14:textId="26EA74F7" w:rsidR="00FA0F4A" w:rsidRPr="0096787E" w:rsidRDefault="00FA0F4A" w:rsidP="00FA0F4A">
            <w:pPr>
              <w:spacing w:after="0" w:line="240" w:lineRule="auto"/>
              <w:jc w:val="lef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P.3.</w:t>
            </w:r>
            <w:r>
              <w:rPr>
                <w:rFonts w:ascii="Arial Narrow" w:eastAsia="Times New Roman" w:hAnsi="Arial Narrow" w:cs="Calibri"/>
                <w:color w:val="EE0000"/>
                <w:sz w:val="20"/>
                <w:szCs w:val="20"/>
                <w:lang w:eastAsia="pl-PL"/>
              </w:rPr>
              <w:t>3</w:t>
            </w:r>
            <w:r w:rsidRPr="0096787E">
              <w:rPr>
                <w:rFonts w:ascii="Arial Narrow" w:eastAsia="Times New Roman" w:hAnsi="Arial Narrow" w:cs="Calibri"/>
                <w:color w:val="000000"/>
                <w:sz w:val="20"/>
                <w:szCs w:val="20"/>
                <w:lang w:eastAsia="pl-PL"/>
              </w:rPr>
              <w:t>. Wzmocnienie środowiska organizacji lokalnych w zakresie kulturalno-artystycznym.</w:t>
            </w:r>
          </w:p>
        </w:tc>
        <w:tc>
          <w:tcPr>
            <w:tcW w:w="3854" w:type="dxa"/>
            <w:vAlign w:val="center"/>
            <w:hideMark/>
          </w:tcPr>
          <w:p w14:paraId="5BE17D67" w14:textId="33EA92BC" w:rsidR="00FA0F4A" w:rsidRPr="0096787E" w:rsidRDefault="00FA0F4A" w:rsidP="00FA0F4A">
            <w:pPr>
              <w:spacing w:after="0" w:line="240" w:lineRule="auto"/>
              <w:jc w:val="center"/>
              <w:rPr>
                <w:rFonts w:ascii="Arial Narrow" w:eastAsia="Times New Roman" w:hAnsi="Arial Narrow" w:cs="Calibri"/>
                <w:color w:val="000000"/>
                <w:sz w:val="20"/>
                <w:szCs w:val="20"/>
                <w:lang w:eastAsia="pl-PL"/>
              </w:rPr>
            </w:pPr>
            <w:r w:rsidRPr="007E6CC4">
              <w:rPr>
                <w:rFonts w:ascii="Arial Narrow" w:eastAsia="Times New Roman" w:hAnsi="Arial Narrow" w:cs="Calibri"/>
                <w:sz w:val="20"/>
                <w:szCs w:val="20"/>
                <w:lang w:eastAsia="pl-PL"/>
              </w:rPr>
              <w:t>członkowie organizacji pozarządowych, grupy nieformalne, mieszkańcy, kobiety, seniorzy</w:t>
            </w:r>
          </w:p>
        </w:tc>
        <w:tc>
          <w:tcPr>
            <w:tcW w:w="5558" w:type="dxa"/>
            <w:vAlign w:val="center"/>
            <w:hideMark/>
          </w:tcPr>
          <w:p w14:paraId="7494CC54" w14:textId="19B0A443" w:rsidR="00FA0F4A" w:rsidRPr="003B5F1E" w:rsidRDefault="00FA0F4A" w:rsidP="00FA0F4A">
            <w:pPr>
              <w:spacing w:after="0" w:line="240" w:lineRule="auto"/>
              <w:jc w:val="center"/>
              <w:rPr>
                <w:rFonts w:ascii="Arial Narrow" w:eastAsia="Times New Roman" w:hAnsi="Arial Narrow" w:cs="Calibri"/>
                <w:sz w:val="20"/>
                <w:szCs w:val="20"/>
                <w:lang w:eastAsia="pl-PL"/>
              </w:rPr>
            </w:pPr>
            <w:r w:rsidRPr="003B5F1E">
              <w:rPr>
                <w:rFonts w:ascii="Arial Narrow" w:eastAsia="Times New Roman" w:hAnsi="Arial Narrow" w:cs="Calibri"/>
                <w:sz w:val="20"/>
                <w:szCs w:val="20"/>
                <w:lang w:eastAsia="pl-PL"/>
              </w:rPr>
              <w:t>Grant</w:t>
            </w:r>
          </w:p>
        </w:tc>
      </w:tr>
      <w:tr w:rsidR="00FA0F4A" w:rsidRPr="0096787E" w14:paraId="415A7209" w14:textId="77777777" w:rsidTr="00C010C9">
        <w:trPr>
          <w:trHeight w:val="1580"/>
        </w:trPr>
        <w:tc>
          <w:tcPr>
            <w:tcW w:w="961" w:type="dxa"/>
            <w:noWrap/>
            <w:vAlign w:val="center"/>
            <w:hideMark/>
          </w:tcPr>
          <w:p w14:paraId="48810D31" w14:textId="77777777" w:rsidR="00FA0F4A" w:rsidRPr="0096787E" w:rsidRDefault="00FA0F4A" w:rsidP="00FA0F4A">
            <w:pPr>
              <w:spacing w:after="0" w:line="240" w:lineRule="auto"/>
              <w:jc w:val="righ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125 000</w:t>
            </w:r>
          </w:p>
        </w:tc>
        <w:tc>
          <w:tcPr>
            <w:tcW w:w="4946" w:type="dxa"/>
            <w:vAlign w:val="center"/>
            <w:hideMark/>
          </w:tcPr>
          <w:p w14:paraId="19E3FCC6" w14:textId="0F382FBB" w:rsidR="00FA0F4A" w:rsidRPr="0096787E" w:rsidRDefault="00FA0F4A" w:rsidP="00FA0F4A">
            <w:pPr>
              <w:spacing w:after="0" w:line="240" w:lineRule="auto"/>
              <w:jc w:val="lef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P.3.</w:t>
            </w:r>
            <w:r>
              <w:rPr>
                <w:rFonts w:ascii="Arial Narrow" w:eastAsia="Times New Roman" w:hAnsi="Arial Narrow" w:cs="Calibri"/>
                <w:color w:val="EE0000"/>
                <w:sz w:val="20"/>
                <w:szCs w:val="20"/>
                <w:lang w:eastAsia="pl-PL"/>
              </w:rPr>
              <w:t>4</w:t>
            </w:r>
            <w:r w:rsidRPr="0096787E">
              <w:rPr>
                <w:rFonts w:ascii="Arial Narrow" w:eastAsia="Times New Roman" w:hAnsi="Arial Narrow" w:cs="Calibri"/>
                <w:color w:val="000000"/>
                <w:sz w:val="20"/>
                <w:szCs w:val="20"/>
                <w:lang w:eastAsia="pl-PL"/>
              </w:rPr>
              <w:t xml:space="preserve">. Rozwój </w:t>
            </w:r>
            <w:proofErr w:type="spellStart"/>
            <w:r w:rsidRPr="0096787E">
              <w:rPr>
                <w:rFonts w:ascii="Arial Narrow" w:eastAsia="Times New Roman" w:hAnsi="Arial Narrow" w:cs="Calibri"/>
                <w:color w:val="000000"/>
                <w:sz w:val="20"/>
                <w:szCs w:val="20"/>
                <w:lang w:eastAsia="pl-PL"/>
              </w:rPr>
              <w:t>społeczno</w:t>
            </w:r>
            <w:proofErr w:type="spellEnd"/>
            <w:r w:rsidRPr="0096787E">
              <w:rPr>
                <w:rFonts w:ascii="Arial Narrow" w:eastAsia="Times New Roman" w:hAnsi="Arial Narrow" w:cs="Calibri"/>
                <w:color w:val="000000"/>
                <w:sz w:val="20"/>
                <w:szCs w:val="20"/>
                <w:lang w:eastAsia="pl-PL"/>
              </w:rPr>
              <w:t xml:space="preserve"> – kulturalny mieszkańców obszaru LGD poprzez wsparcie wydarzeń lokalnych</w:t>
            </w:r>
            <w:r>
              <w:rPr>
                <w:rFonts w:ascii="Arial Narrow" w:eastAsia="Times New Roman" w:hAnsi="Arial Narrow" w:cs="Calibri"/>
                <w:color w:val="000000"/>
                <w:sz w:val="20"/>
                <w:szCs w:val="20"/>
                <w:lang w:eastAsia="pl-PL"/>
              </w:rPr>
              <w:t>.</w:t>
            </w:r>
          </w:p>
        </w:tc>
        <w:tc>
          <w:tcPr>
            <w:tcW w:w="3854" w:type="dxa"/>
            <w:vAlign w:val="center"/>
            <w:hideMark/>
          </w:tcPr>
          <w:p w14:paraId="5A6507F4" w14:textId="4638D960" w:rsidR="00FA0F4A" w:rsidRPr="0096787E" w:rsidRDefault="00FA0F4A" w:rsidP="00FA0F4A">
            <w:pPr>
              <w:spacing w:after="0" w:line="240" w:lineRule="auto"/>
              <w:jc w:val="center"/>
              <w:rPr>
                <w:rFonts w:ascii="Arial Narrow" w:eastAsia="Times New Roman" w:hAnsi="Arial Narrow" w:cs="Calibri"/>
                <w:color w:val="000000"/>
                <w:sz w:val="20"/>
                <w:szCs w:val="20"/>
                <w:lang w:eastAsia="pl-PL"/>
              </w:rPr>
            </w:pPr>
            <w:r>
              <w:rPr>
                <w:rFonts w:ascii="Arial Narrow" w:eastAsia="Times New Roman" w:hAnsi="Arial Narrow" w:cs="Calibri"/>
                <w:color w:val="000000"/>
                <w:sz w:val="20"/>
                <w:szCs w:val="20"/>
                <w:lang w:eastAsia="pl-PL"/>
              </w:rPr>
              <w:t>t</w:t>
            </w:r>
            <w:r w:rsidRPr="0096787E">
              <w:rPr>
                <w:rFonts w:ascii="Arial Narrow" w:eastAsia="Times New Roman" w:hAnsi="Arial Narrow" w:cs="Calibri"/>
                <w:color w:val="000000"/>
                <w:sz w:val="20"/>
                <w:szCs w:val="20"/>
                <w:lang w:eastAsia="pl-PL"/>
              </w:rPr>
              <w:t>uryści, mieszkańcy</w:t>
            </w:r>
            <w:r>
              <w:rPr>
                <w:rFonts w:ascii="Arial Narrow" w:eastAsia="Times New Roman" w:hAnsi="Arial Narrow" w:cs="Calibri"/>
                <w:color w:val="000000"/>
                <w:sz w:val="20"/>
                <w:szCs w:val="20"/>
                <w:lang w:eastAsia="pl-PL"/>
              </w:rPr>
              <w:t xml:space="preserve">, </w:t>
            </w:r>
            <w:r w:rsidRPr="0096787E">
              <w:rPr>
                <w:rFonts w:ascii="Arial Narrow" w:eastAsia="Times New Roman" w:hAnsi="Arial Narrow" w:cs="Calibri"/>
                <w:color w:val="000000"/>
                <w:sz w:val="20"/>
                <w:szCs w:val="20"/>
                <w:lang w:eastAsia="pl-PL"/>
              </w:rPr>
              <w:t>osoby do 25 roku życia, kobiety, seniorzy,</w:t>
            </w:r>
            <w:r>
              <w:rPr>
                <w:rFonts w:ascii="Arial Narrow" w:eastAsia="Times New Roman" w:hAnsi="Arial Narrow" w:cs="Calibri"/>
                <w:color w:val="000000"/>
                <w:sz w:val="20"/>
                <w:szCs w:val="20"/>
                <w:lang w:eastAsia="pl-PL"/>
              </w:rPr>
              <w:t xml:space="preserve"> </w:t>
            </w:r>
            <w:r w:rsidRPr="0096787E">
              <w:rPr>
                <w:rFonts w:ascii="Arial Narrow" w:eastAsia="Times New Roman" w:hAnsi="Arial Narrow" w:cs="Calibri"/>
                <w:color w:val="000000"/>
                <w:sz w:val="20"/>
                <w:szCs w:val="20"/>
                <w:lang w:eastAsia="pl-PL"/>
              </w:rPr>
              <w:t>organizacje pozarządowe, grupy nieformalne</w:t>
            </w:r>
          </w:p>
        </w:tc>
        <w:tc>
          <w:tcPr>
            <w:tcW w:w="5558" w:type="dxa"/>
            <w:vAlign w:val="center"/>
            <w:hideMark/>
          </w:tcPr>
          <w:p w14:paraId="70EEF52D" w14:textId="289A5929" w:rsidR="00FA0F4A" w:rsidRPr="003B5F1E" w:rsidRDefault="00FA0F4A" w:rsidP="00FA0F4A">
            <w:pPr>
              <w:spacing w:after="0" w:line="240" w:lineRule="auto"/>
              <w:jc w:val="center"/>
              <w:rPr>
                <w:rFonts w:ascii="Arial Narrow" w:eastAsia="Times New Roman" w:hAnsi="Arial Narrow" w:cs="Calibri"/>
                <w:strike/>
                <w:sz w:val="20"/>
                <w:szCs w:val="20"/>
                <w:lang w:eastAsia="pl-PL"/>
              </w:rPr>
            </w:pPr>
            <w:r w:rsidRPr="003B5F1E">
              <w:rPr>
                <w:rFonts w:ascii="Arial Narrow" w:eastAsia="Times New Roman" w:hAnsi="Arial Narrow" w:cs="Calibri"/>
                <w:sz w:val="20"/>
                <w:szCs w:val="20"/>
                <w:lang w:eastAsia="pl-PL"/>
              </w:rPr>
              <w:t>Grant</w:t>
            </w:r>
          </w:p>
        </w:tc>
      </w:tr>
      <w:tr w:rsidR="00FA0F4A" w:rsidRPr="0096787E" w14:paraId="64EBD7E5" w14:textId="77777777" w:rsidTr="00C010C9">
        <w:trPr>
          <w:trHeight w:val="1275"/>
        </w:trPr>
        <w:tc>
          <w:tcPr>
            <w:tcW w:w="961" w:type="dxa"/>
            <w:noWrap/>
            <w:vAlign w:val="center"/>
            <w:hideMark/>
          </w:tcPr>
          <w:p w14:paraId="45D59DEF" w14:textId="77777777" w:rsidR="00FA0F4A" w:rsidRPr="0096787E" w:rsidRDefault="00FA0F4A" w:rsidP="00FA0F4A">
            <w:pPr>
              <w:spacing w:after="0" w:line="240" w:lineRule="auto"/>
              <w:jc w:val="righ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150 000</w:t>
            </w:r>
          </w:p>
        </w:tc>
        <w:tc>
          <w:tcPr>
            <w:tcW w:w="4946" w:type="dxa"/>
            <w:vAlign w:val="center"/>
            <w:hideMark/>
          </w:tcPr>
          <w:p w14:paraId="2F18AB6C" w14:textId="041C3F16" w:rsidR="00FA0F4A" w:rsidRPr="0096787E" w:rsidRDefault="00FA0F4A" w:rsidP="00FA0F4A">
            <w:pPr>
              <w:spacing w:after="0" w:line="240" w:lineRule="auto"/>
              <w:jc w:val="lef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P.3.</w:t>
            </w:r>
            <w:r>
              <w:rPr>
                <w:rFonts w:ascii="Arial Narrow" w:eastAsia="Times New Roman" w:hAnsi="Arial Narrow" w:cs="Calibri"/>
                <w:color w:val="EE0000"/>
                <w:sz w:val="20"/>
                <w:szCs w:val="20"/>
                <w:lang w:eastAsia="pl-PL"/>
              </w:rPr>
              <w:t>5</w:t>
            </w:r>
            <w:r w:rsidRPr="0096787E">
              <w:rPr>
                <w:rFonts w:ascii="Arial Narrow" w:eastAsia="Times New Roman" w:hAnsi="Arial Narrow" w:cs="Calibri"/>
                <w:color w:val="000000"/>
                <w:sz w:val="20"/>
                <w:szCs w:val="20"/>
                <w:lang w:eastAsia="pl-PL"/>
              </w:rPr>
              <w:t>. Tworzenie przestrzeni sąsiedzkich poprzez adaptacje nowych lub modernizację już istniejących przestrzeni publicznych na bezpieczne, dostępne miejsca spotkań dla mieszkańców w różnym wieku.</w:t>
            </w:r>
          </w:p>
        </w:tc>
        <w:tc>
          <w:tcPr>
            <w:tcW w:w="3854" w:type="dxa"/>
            <w:vAlign w:val="center"/>
            <w:hideMark/>
          </w:tcPr>
          <w:p w14:paraId="607520A7" w14:textId="22C84B0C" w:rsidR="00FA0F4A" w:rsidRPr="0096787E" w:rsidRDefault="00FA0F4A" w:rsidP="00FA0F4A">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Mieszkańcy</w:t>
            </w:r>
            <w:r>
              <w:rPr>
                <w:rFonts w:ascii="Arial Narrow" w:eastAsia="Times New Roman" w:hAnsi="Arial Narrow" w:cs="Calibri"/>
                <w:color w:val="000000"/>
                <w:sz w:val="20"/>
                <w:szCs w:val="20"/>
                <w:lang w:eastAsia="pl-PL"/>
              </w:rPr>
              <w:t xml:space="preserve">, </w:t>
            </w:r>
            <w:r w:rsidRPr="0096787E">
              <w:rPr>
                <w:rFonts w:ascii="Arial Narrow" w:eastAsia="Times New Roman" w:hAnsi="Arial Narrow" w:cs="Calibri"/>
                <w:color w:val="000000"/>
                <w:sz w:val="20"/>
                <w:szCs w:val="20"/>
                <w:lang w:eastAsia="pl-PL"/>
              </w:rPr>
              <w:t>osoby do 25 roku życia, kobiety, seniorzy,</w:t>
            </w:r>
            <w:r w:rsidRPr="0096787E">
              <w:rPr>
                <w:rFonts w:ascii="Arial Narrow" w:eastAsia="Times New Roman" w:hAnsi="Arial Narrow" w:cs="Calibri"/>
                <w:color w:val="000000"/>
                <w:sz w:val="20"/>
                <w:szCs w:val="20"/>
                <w:lang w:eastAsia="pl-PL"/>
              </w:rPr>
              <w:br/>
            </w:r>
          </w:p>
        </w:tc>
        <w:tc>
          <w:tcPr>
            <w:tcW w:w="5558" w:type="dxa"/>
            <w:vAlign w:val="center"/>
            <w:hideMark/>
          </w:tcPr>
          <w:p w14:paraId="08729F62" w14:textId="77777777" w:rsidR="00FA0F4A" w:rsidRPr="0096787E" w:rsidRDefault="00FA0F4A" w:rsidP="00FA0F4A">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Konkurs</w:t>
            </w:r>
          </w:p>
        </w:tc>
      </w:tr>
    </w:tbl>
    <w:p w14:paraId="5A315042" w14:textId="77777777" w:rsidR="00985CA1" w:rsidRDefault="00985CA1" w:rsidP="002C4606">
      <w:pPr>
        <w:spacing w:after="0"/>
        <w:contextualSpacing/>
        <w:rPr>
          <w:b/>
          <w:bCs/>
        </w:rPr>
      </w:pPr>
    </w:p>
    <w:p w14:paraId="4CE04E97" w14:textId="77777777" w:rsidR="006B1F83" w:rsidRDefault="006B1F83" w:rsidP="002C4606">
      <w:pPr>
        <w:spacing w:after="0"/>
        <w:contextualSpacing/>
        <w:rPr>
          <w:b/>
          <w:bCs/>
        </w:rPr>
        <w:sectPr w:rsidR="006B1F83" w:rsidSect="00DB2E19">
          <w:pgSz w:w="16838" w:h="11906" w:orient="landscape"/>
          <w:pgMar w:top="851" w:right="851" w:bottom="851" w:left="851" w:header="709" w:footer="454" w:gutter="0"/>
          <w:cols w:space="708"/>
          <w:docGrid w:linePitch="360"/>
        </w:sectPr>
      </w:pPr>
    </w:p>
    <w:p w14:paraId="0310B835" w14:textId="02332EB7" w:rsidR="00985CA1" w:rsidRDefault="00985CA1" w:rsidP="002C4606">
      <w:pPr>
        <w:spacing w:after="0"/>
        <w:contextualSpacing/>
        <w:rPr>
          <w:b/>
          <w:bCs/>
        </w:rPr>
      </w:pPr>
      <w:r>
        <w:rPr>
          <w:b/>
          <w:bCs/>
        </w:rPr>
        <w:lastRenderedPageBreak/>
        <w:t>Załącznik 2. Plan działania</w:t>
      </w:r>
      <w:r w:rsidR="00555E2D">
        <w:rPr>
          <w:b/>
          <w:bCs/>
        </w:rPr>
        <w:t xml:space="preserve"> </w:t>
      </w:r>
    </w:p>
    <w:p w14:paraId="1B8C26B6" w14:textId="77777777" w:rsidR="00985CA1" w:rsidRDefault="00985CA1" w:rsidP="002C4606">
      <w:pPr>
        <w:spacing w:after="0"/>
        <w:contextualSpacing/>
        <w:rPr>
          <w:b/>
          <w:bCs/>
        </w:rPr>
      </w:pPr>
    </w:p>
    <w:tbl>
      <w:tblPr>
        <w:tblW w:w="15126" w:type="dxa"/>
        <w:jc w:val="center"/>
        <w:tblLayout w:type="fixed"/>
        <w:tblCellMar>
          <w:left w:w="70" w:type="dxa"/>
          <w:right w:w="70" w:type="dxa"/>
        </w:tblCellMar>
        <w:tblLook w:val="04A0" w:firstRow="1" w:lastRow="0" w:firstColumn="1" w:lastColumn="0" w:noHBand="0" w:noVBand="1"/>
      </w:tblPr>
      <w:tblGrid>
        <w:gridCol w:w="1555"/>
        <w:gridCol w:w="1417"/>
        <w:gridCol w:w="1126"/>
        <w:gridCol w:w="529"/>
        <w:gridCol w:w="1166"/>
        <w:gridCol w:w="865"/>
        <w:gridCol w:w="948"/>
        <w:gridCol w:w="532"/>
        <w:gridCol w:w="1166"/>
        <w:gridCol w:w="530"/>
        <w:gridCol w:w="1166"/>
        <w:gridCol w:w="529"/>
        <w:gridCol w:w="1166"/>
        <w:gridCol w:w="962"/>
        <w:gridCol w:w="1469"/>
      </w:tblGrid>
      <w:tr w:rsidR="0027047C" w:rsidRPr="006F63E0" w14:paraId="15155799" w14:textId="77777777" w:rsidTr="00F26D04">
        <w:trPr>
          <w:trHeight w:val="370"/>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6DAA6DBA" w14:textId="77777777" w:rsidR="00E214D1" w:rsidRPr="006F63E0" w:rsidRDefault="00E214D1" w:rsidP="00577488">
            <w:pPr>
              <w:spacing w:after="0" w:line="240" w:lineRule="auto"/>
              <w:jc w:val="center"/>
              <w:rPr>
                <w:rFonts w:ascii="Arial Narrow" w:eastAsia="Times New Roman" w:hAnsi="Arial Narrow" w:cs="Calibri"/>
                <w:b/>
                <w:bCs/>
                <w:color w:val="000000"/>
                <w:sz w:val="18"/>
                <w:szCs w:val="18"/>
                <w:lang w:eastAsia="pl-PL"/>
              </w:rPr>
            </w:pPr>
            <w:r w:rsidRPr="006F63E0">
              <w:rPr>
                <w:rFonts w:ascii="Arial Narrow" w:eastAsia="Times New Roman" w:hAnsi="Arial Narrow" w:cs="Calibri"/>
                <w:b/>
                <w:bCs/>
                <w:color w:val="000000"/>
                <w:sz w:val="18"/>
                <w:szCs w:val="18"/>
                <w:lang w:eastAsia="pl-PL"/>
              </w:rPr>
              <w:t>CEL</w:t>
            </w:r>
          </w:p>
        </w:tc>
        <w:tc>
          <w:tcPr>
            <w:tcW w:w="1417"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E406A76" w14:textId="77777777" w:rsidR="00E214D1" w:rsidRPr="006F63E0" w:rsidRDefault="00E214D1" w:rsidP="00577488">
            <w:pPr>
              <w:spacing w:after="0" w:line="240" w:lineRule="auto"/>
              <w:jc w:val="center"/>
              <w:rPr>
                <w:rFonts w:ascii="Arial Narrow" w:eastAsia="Times New Roman" w:hAnsi="Arial Narrow" w:cs="Calibri"/>
                <w:b/>
                <w:bCs/>
                <w:color w:val="000000"/>
                <w:sz w:val="18"/>
                <w:szCs w:val="18"/>
                <w:lang w:eastAsia="pl-PL"/>
              </w:rPr>
            </w:pPr>
            <w:r w:rsidRPr="006F63E0">
              <w:rPr>
                <w:rFonts w:ascii="Arial Narrow" w:eastAsia="Times New Roman" w:hAnsi="Arial Narrow" w:cs="Calibri"/>
                <w:b/>
                <w:bCs/>
                <w:color w:val="000000"/>
                <w:sz w:val="18"/>
                <w:szCs w:val="18"/>
                <w:lang w:eastAsia="pl-PL"/>
              </w:rPr>
              <w:t>lata</w:t>
            </w:r>
          </w:p>
        </w:tc>
        <w:tc>
          <w:tcPr>
            <w:tcW w:w="1655"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48410E4D" w14:textId="77777777" w:rsidR="00E214D1" w:rsidRPr="006F63E0" w:rsidRDefault="00E214D1" w:rsidP="00577488">
            <w:pPr>
              <w:spacing w:after="0" w:line="240" w:lineRule="auto"/>
              <w:jc w:val="center"/>
              <w:rPr>
                <w:rFonts w:ascii="Arial Narrow" w:eastAsia="Times New Roman" w:hAnsi="Arial Narrow" w:cs="Calibri"/>
                <w:b/>
                <w:bCs/>
                <w:color w:val="000000"/>
                <w:sz w:val="18"/>
                <w:szCs w:val="18"/>
                <w:lang w:eastAsia="pl-PL"/>
              </w:rPr>
            </w:pPr>
            <w:r w:rsidRPr="006F63E0">
              <w:rPr>
                <w:rFonts w:ascii="Arial Narrow" w:eastAsia="Times New Roman" w:hAnsi="Arial Narrow" w:cs="Calibri"/>
                <w:b/>
                <w:bCs/>
                <w:color w:val="000000"/>
                <w:sz w:val="18"/>
                <w:szCs w:val="18"/>
                <w:lang w:eastAsia="pl-PL"/>
              </w:rPr>
              <w:t>do 31.12.2024</w:t>
            </w:r>
            <w:r w:rsidRPr="006F63E0">
              <w:rPr>
                <w:rFonts w:ascii="Arial Narrow" w:eastAsia="Times New Roman" w:hAnsi="Arial Narrow" w:cs="Times New Roman"/>
                <w:color w:val="000000"/>
                <w:sz w:val="18"/>
                <w:szCs w:val="18"/>
                <w:lang w:eastAsia="pl-PL"/>
              </w:rPr>
              <w:t>  </w:t>
            </w:r>
          </w:p>
        </w:tc>
        <w:tc>
          <w:tcPr>
            <w:tcW w:w="2031"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02CE8D39" w14:textId="77777777" w:rsidR="00E214D1" w:rsidRPr="006F63E0" w:rsidRDefault="00E214D1" w:rsidP="00577488">
            <w:pPr>
              <w:spacing w:after="0" w:line="240" w:lineRule="auto"/>
              <w:jc w:val="center"/>
              <w:rPr>
                <w:rFonts w:ascii="Arial Narrow" w:eastAsia="Times New Roman" w:hAnsi="Arial Narrow" w:cs="Calibri"/>
                <w:b/>
                <w:bCs/>
                <w:color w:val="000000"/>
                <w:sz w:val="18"/>
                <w:szCs w:val="18"/>
                <w:lang w:eastAsia="pl-PL"/>
              </w:rPr>
            </w:pPr>
            <w:r w:rsidRPr="006F63E0">
              <w:rPr>
                <w:rFonts w:ascii="Arial Narrow" w:eastAsia="Times New Roman" w:hAnsi="Arial Narrow" w:cs="Calibri"/>
                <w:b/>
                <w:bCs/>
                <w:color w:val="000000"/>
                <w:sz w:val="18"/>
                <w:szCs w:val="18"/>
                <w:lang w:eastAsia="pl-PL"/>
              </w:rPr>
              <w:t>do 31.12.2025</w:t>
            </w:r>
          </w:p>
        </w:tc>
        <w:tc>
          <w:tcPr>
            <w:tcW w:w="1480"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490C70BD" w14:textId="77777777" w:rsidR="00E214D1" w:rsidRPr="006F63E0" w:rsidRDefault="00E214D1" w:rsidP="00577488">
            <w:pPr>
              <w:spacing w:after="0" w:line="240" w:lineRule="auto"/>
              <w:jc w:val="center"/>
              <w:rPr>
                <w:rFonts w:ascii="Arial Narrow" w:eastAsia="Times New Roman" w:hAnsi="Arial Narrow" w:cs="Calibri"/>
                <w:b/>
                <w:bCs/>
                <w:color w:val="000000"/>
                <w:sz w:val="18"/>
                <w:szCs w:val="18"/>
                <w:lang w:eastAsia="pl-PL"/>
              </w:rPr>
            </w:pPr>
            <w:r w:rsidRPr="006F63E0">
              <w:rPr>
                <w:rFonts w:ascii="Arial Narrow" w:eastAsia="Times New Roman" w:hAnsi="Arial Narrow" w:cs="Calibri"/>
                <w:b/>
                <w:bCs/>
                <w:color w:val="000000"/>
                <w:sz w:val="18"/>
                <w:szCs w:val="18"/>
                <w:lang w:eastAsia="pl-PL"/>
              </w:rPr>
              <w:t>do 31.12.2026</w:t>
            </w:r>
          </w:p>
        </w:tc>
        <w:tc>
          <w:tcPr>
            <w:tcW w:w="1696"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7D4DE2DE" w14:textId="77777777" w:rsidR="00E214D1" w:rsidRPr="006F63E0" w:rsidRDefault="00E214D1" w:rsidP="00577488">
            <w:pPr>
              <w:spacing w:after="0" w:line="240" w:lineRule="auto"/>
              <w:jc w:val="center"/>
              <w:rPr>
                <w:rFonts w:ascii="Arial Narrow" w:eastAsia="Times New Roman" w:hAnsi="Arial Narrow" w:cs="Calibri"/>
                <w:b/>
                <w:bCs/>
                <w:color w:val="000000"/>
                <w:sz w:val="18"/>
                <w:szCs w:val="18"/>
                <w:lang w:eastAsia="pl-PL"/>
              </w:rPr>
            </w:pPr>
            <w:r w:rsidRPr="006F63E0">
              <w:rPr>
                <w:rFonts w:ascii="Arial Narrow" w:eastAsia="Times New Roman" w:hAnsi="Arial Narrow" w:cs="Calibri"/>
                <w:b/>
                <w:bCs/>
                <w:color w:val="000000"/>
                <w:sz w:val="18"/>
                <w:szCs w:val="18"/>
                <w:lang w:eastAsia="pl-PL"/>
              </w:rPr>
              <w:t>do 31.12.2027</w:t>
            </w:r>
          </w:p>
        </w:tc>
        <w:tc>
          <w:tcPr>
            <w:tcW w:w="1695"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3005582F" w14:textId="77777777" w:rsidR="00E214D1" w:rsidRPr="006F63E0" w:rsidRDefault="00E214D1" w:rsidP="00577488">
            <w:pPr>
              <w:spacing w:after="0" w:line="240" w:lineRule="auto"/>
              <w:jc w:val="center"/>
              <w:rPr>
                <w:rFonts w:ascii="Arial Narrow" w:eastAsia="Times New Roman" w:hAnsi="Arial Narrow" w:cs="Calibri"/>
                <w:b/>
                <w:bCs/>
                <w:color w:val="000000"/>
                <w:sz w:val="18"/>
                <w:szCs w:val="18"/>
                <w:lang w:eastAsia="pl-PL"/>
              </w:rPr>
            </w:pPr>
            <w:r w:rsidRPr="006F63E0">
              <w:rPr>
                <w:rFonts w:ascii="Arial Narrow" w:eastAsia="Times New Roman" w:hAnsi="Arial Narrow" w:cs="Calibri"/>
                <w:b/>
                <w:bCs/>
                <w:color w:val="000000"/>
                <w:sz w:val="18"/>
                <w:szCs w:val="18"/>
                <w:lang w:eastAsia="pl-PL"/>
              </w:rPr>
              <w:t>do 31.12.2028</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5814CE87" w14:textId="77777777" w:rsidR="00E214D1" w:rsidRPr="006F63E0" w:rsidRDefault="00E214D1" w:rsidP="00577488">
            <w:pPr>
              <w:spacing w:after="0" w:line="240" w:lineRule="auto"/>
              <w:jc w:val="center"/>
              <w:rPr>
                <w:rFonts w:ascii="Arial Narrow" w:eastAsia="Times New Roman" w:hAnsi="Arial Narrow" w:cs="Calibri"/>
                <w:b/>
                <w:bCs/>
                <w:color w:val="000000"/>
                <w:sz w:val="18"/>
                <w:szCs w:val="18"/>
                <w:lang w:eastAsia="pl-PL"/>
              </w:rPr>
            </w:pPr>
            <w:r w:rsidRPr="006F63E0">
              <w:rPr>
                <w:rFonts w:ascii="Arial Narrow" w:eastAsia="Times New Roman" w:hAnsi="Arial Narrow" w:cs="Calibri"/>
                <w:b/>
                <w:bCs/>
                <w:color w:val="000000"/>
                <w:sz w:val="18"/>
                <w:szCs w:val="18"/>
                <w:lang w:eastAsia="pl-PL"/>
              </w:rPr>
              <w:t>do 31.12.2029</w:t>
            </w:r>
          </w:p>
        </w:tc>
        <w:tc>
          <w:tcPr>
            <w:tcW w:w="1469" w:type="dxa"/>
            <w:vMerge w:val="restart"/>
            <w:tcBorders>
              <w:top w:val="single" w:sz="4" w:space="0" w:color="auto"/>
              <w:left w:val="single" w:sz="4" w:space="0" w:color="auto"/>
              <w:bottom w:val="single" w:sz="4" w:space="0" w:color="auto"/>
              <w:right w:val="single" w:sz="4" w:space="0" w:color="auto"/>
            </w:tcBorders>
            <w:shd w:val="clear" w:color="000000" w:fill="FE9786"/>
            <w:textDirection w:val="tbRl"/>
            <w:vAlign w:val="center"/>
            <w:hideMark/>
          </w:tcPr>
          <w:p w14:paraId="3143E783" w14:textId="77777777" w:rsidR="00E214D1" w:rsidRPr="006F63E0" w:rsidRDefault="00E214D1" w:rsidP="00577488">
            <w:pPr>
              <w:spacing w:after="0" w:line="240" w:lineRule="auto"/>
              <w:jc w:val="center"/>
              <w:rPr>
                <w:rFonts w:ascii="Arial Narrow" w:eastAsia="Times New Roman" w:hAnsi="Arial Narrow" w:cs="Calibri"/>
                <w:b/>
                <w:bCs/>
                <w:color w:val="000000"/>
                <w:sz w:val="18"/>
                <w:szCs w:val="18"/>
                <w:lang w:eastAsia="pl-PL"/>
              </w:rPr>
            </w:pPr>
            <w:r w:rsidRPr="006F63E0">
              <w:rPr>
                <w:rFonts w:ascii="Arial Narrow" w:eastAsia="Times New Roman" w:hAnsi="Arial Narrow" w:cs="Calibri"/>
                <w:b/>
                <w:bCs/>
                <w:color w:val="000000"/>
                <w:sz w:val="18"/>
                <w:szCs w:val="18"/>
                <w:lang w:eastAsia="pl-PL"/>
              </w:rPr>
              <w:t>Program</w:t>
            </w:r>
          </w:p>
        </w:tc>
      </w:tr>
      <w:tr w:rsidR="00634019" w:rsidRPr="006F63E0" w14:paraId="1809B157" w14:textId="77777777" w:rsidTr="00F26D04">
        <w:trPr>
          <w:trHeight w:val="900"/>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ECE353D" w14:textId="77777777" w:rsidR="00E214D1" w:rsidRPr="006F63E0" w:rsidRDefault="00E214D1" w:rsidP="00577488">
            <w:pPr>
              <w:spacing w:after="0" w:line="240" w:lineRule="auto"/>
              <w:jc w:val="center"/>
              <w:rPr>
                <w:rFonts w:ascii="Arial Narrow" w:eastAsia="Times New Roman" w:hAnsi="Arial Narrow" w:cs="Calibri"/>
                <w:b/>
                <w:bCs/>
                <w:color w:val="000000"/>
                <w:sz w:val="18"/>
                <w:szCs w:val="18"/>
                <w:lang w:eastAsia="pl-PL"/>
              </w:rPr>
            </w:pPr>
          </w:p>
        </w:tc>
        <w:tc>
          <w:tcPr>
            <w:tcW w:w="1417" w:type="dxa"/>
            <w:tcBorders>
              <w:top w:val="single" w:sz="4" w:space="0" w:color="auto"/>
              <w:left w:val="single" w:sz="4" w:space="0" w:color="auto"/>
              <w:bottom w:val="single" w:sz="4" w:space="0" w:color="auto"/>
              <w:right w:val="single" w:sz="4" w:space="0" w:color="auto"/>
            </w:tcBorders>
            <w:shd w:val="clear" w:color="000000" w:fill="FFFFCC"/>
            <w:textDirection w:val="tbRl"/>
            <w:vAlign w:val="center"/>
            <w:hideMark/>
          </w:tcPr>
          <w:p w14:paraId="77DD48E3" w14:textId="77777777" w:rsidR="00E214D1" w:rsidRPr="006F63E0" w:rsidRDefault="00E214D1" w:rsidP="00577488">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Nazwa wskaźnika</w:t>
            </w:r>
          </w:p>
        </w:tc>
        <w:tc>
          <w:tcPr>
            <w:tcW w:w="1126" w:type="dxa"/>
            <w:tcBorders>
              <w:top w:val="single" w:sz="4" w:space="0" w:color="auto"/>
              <w:left w:val="single" w:sz="4" w:space="0" w:color="auto"/>
              <w:bottom w:val="single" w:sz="4" w:space="0" w:color="auto"/>
              <w:right w:val="single" w:sz="4" w:space="0" w:color="auto"/>
            </w:tcBorders>
            <w:shd w:val="clear" w:color="000000" w:fill="FFFFCC"/>
            <w:textDirection w:val="tbRl"/>
            <w:vAlign w:val="center"/>
            <w:hideMark/>
          </w:tcPr>
          <w:p w14:paraId="7F4223AC" w14:textId="77777777" w:rsidR="00E214D1" w:rsidRPr="006F63E0" w:rsidRDefault="00E214D1" w:rsidP="00577488">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Wartość z jednostką miary</w:t>
            </w:r>
          </w:p>
        </w:tc>
        <w:tc>
          <w:tcPr>
            <w:tcW w:w="529" w:type="dxa"/>
            <w:tcBorders>
              <w:top w:val="single" w:sz="4" w:space="0" w:color="auto"/>
              <w:left w:val="single" w:sz="4" w:space="0" w:color="auto"/>
              <w:bottom w:val="single" w:sz="4" w:space="0" w:color="auto"/>
              <w:right w:val="single" w:sz="4" w:space="0" w:color="auto"/>
            </w:tcBorders>
            <w:shd w:val="clear" w:color="000000" w:fill="FFFFCC"/>
            <w:textDirection w:val="tbRl"/>
            <w:vAlign w:val="center"/>
            <w:hideMark/>
          </w:tcPr>
          <w:p w14:paraId="275F7D64" w14:textId="77777777" w:rsidR="00E214D1" w:rsidRPr="006F63E0" w:rsidRDefault="00E214D1" w:rsidP="00577488">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 realizacji wskaźnika narastająco</w:t>
            </w:r>
          </w:p>
        </w:tc>
        <w:tc>
          <w:tcPr>
            <w:tcW w:w="1166" w:type="dxa"/>
            <w:tcBorders>
              <w:top w:val="single" w:sz="4" w:space="0" w:color="auto"/>
              <w:left w:val="single" w:sz="4" w:space="0" w:color="auto"/>
              <w:bottom w:val="single" w:sz="4" w:space="0" w:color="auto"/>
              <w:right w:val="single" w:sz="4" w:space="0" w:color="auto"/>
            </w:tcBorders>
            <w:shd w:val="clear" w:color="000000" w:fill="FFFFCC"/>
            <w:textDirection w:val="tbRl"/>
            <w:vAlign w:val="center"/>
            <w:hideMark/>
          </w:tcPr>
          <w:p w14:paraId="155A1B34" w14:textId="77777777" w:rsidR="00E214D1" w:rsidRPr="006F63E0" w:rsidRDefault="00E214D1" w:rsidP="00577488">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Wartość z jednostką miary</w:t>
            </w:r>
          </w:p>
        </w:tc>
        <w:tc>
          <w:tcPr>
            <w:tcW w:w="865" w:type="dxa"/>
            <w:tcBorders>
              <w:top w:val="single" w:sz="4" w:space="0" w:color="auto"/>
              <w:left w:val="single" w:sz="4" w:space="0" w:color="auto"/>
              <w:bottom w:val="single" w:sz="4" w:space="0" w:color="auto"/>
              <w:right w:val="single" w:sz="4" w:space="0" w:color="auto"/>
            </w:tcBorders>
            <w:shd w:val="clear" w:color="000000" w:fill="FFFFCC"/>
            <w:textDirection w:val="tbRl"/>
            <w:vAlign w:val="center"/>
            <w:hideMark/>
          </w:tcPr>
          <w:p w14:paraId="3CD2645F" w14:textId="77777777" w:rsidR="00E214D1" w:rsidRPr="006F63E0" w:rsidRDefault="00E214D1" w:rsidP="00577488">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 realizacji wskaźnika narastająco</w:t>
            </w:r>
          </w:p>
        </w:tc>
        <w:tc>
          <w:tcPr>
            <w:tcW w:w="948" w:type="dxa"/>
            <w:tcBorders>
              <w:top w:val="single" w:sz="4" w:space="0" w:color="auto"/>
              <w:left w:val="single" w:sz="4" w:space="0" w:color="auto"/>
              <w:bottom w:val="single" w:sz="4" w:space="0" w:color="auto"/>
              <w:right w:val="single" w:sz="4" w:space="0" w:color="auto"/>
            </w:tcBorders>
            <w:shd w:val="clear" w:color="000000" w:fill="FFFFCC"/>
            <w:textDirection w:val="tbRl"/>
            <w:vAlign w:val="center"/>
            <w:hideMark/>
          </w:tcPr>
          <w:p w14:paraId="6E61591D" w14:textId="77777777" w:rsidR="00E214D1" w:rsidRPr="006F63E0" w:rsidRDefault="00E214D1" w:rsidP="00577488">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Wartość z jednostką miary</w:t>
            </w:r>
          </w:p>
        </w:tc>
        <w:tc>
          <w:tcPr>
            <w:tcW w:w="532" w:type="dxa"/>
            <w:tcBorders>
              <w:top w:val="single" w:sz="4" w:space="0" w:color="auto"/>
              <w:left w:val="single" w:sz="4" w:space="0" w:color="auto"/>
              <w:bottom w:val="single" w:sz="4" w:space="0" w:color="auto"/>
              <w:right w:val="single" w:sz="4" w:space="0" w:color="auto"/>
            </w:tcBorders>
            <w:shd w:val="clear" w:color="000000" w:fill="FFFFCC"/>
            <w:textDirection w:val="tbRl"/>
            <w:vAlign w:val="center"/>
            <w:hideMark/>
          </w:tcPr>
          <w:p w14:paraId="27A4AE1D" w14:textId="77777777" w:rsidR="00E214D1" w:rsidRPr="006F63E0" w:rsidRDefault="00E214D1" w:rsidP="00577488">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 realizacji wskaźnika narastająco</w:t>
            </w:r>
          </w:p>
        </w:tc>
        <w:tc>
          <w:tcPr>
            <w:tcW w:w="1166" w:type="dxa"/>
            <w:tcBorders>
              <w:top w:val="single" w:sz="4" w:space="0" w:color="auto"/>
              <w:left w:val="single" w:sz="4" w:space="0" w:color="auto"/>
              <w:bottom w:val="single" w:sz="4" w:space="0" w:color="auto"/>
              <w:right w:val="single" w:sz="4" w:space="0" w:color="auto"/>
            </w:tcBorders>
            <w:shd w:val="clear" w:color="000000" w:fill="FFFFCC"/>
            <w:textDirection w:val="tbRl"/>
            <w:vAlign w:val="center"/>
            <w:hideMark/>
          </w:tcPr>
          <w:p w14:paraId="73B85CAF" w14:textId="77777777" w:rsidR="00E214D1" w:rsidRPr="006F63E0" w:rsidRDefault="00E214D1" w:rsidP="00577488">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Wartość z jednostką miary</w:t>
            </w:r>
          </w:p>
        </w:tc>
        <w:tc>
          <w:tcPr>
            <w:tcW w:w="530" w:type="dxa"/>
            <w:tcBorders>
              <w:top w:val="single" w:sz="4" w:space="0" w:color="auto"/>
              <w:left w:val="single" w:sz="4" w:space="0" w:color="auto"/>
              <w:bottom w:val="single" w:sz="4" w:space="0" w:color="auto"/>
              <w:right w:val="single" w:sz="4" w:space="0" w:color="auto"/>
            </w:tcBorders>
            <w:shd w:val="clear" w:color="000000" w:fill="FFFFCC"/>
            <w:textDirection w:val="tbRl"/>
            <w:vAlign w:val="center"/>
            <w:hideMark/>
          </w:tcPr>
          <w:p w14:paraId="02C890BA" w14:textId="77777777" w:rsidR="00E214D1" w:rsidRPr="006F63E0" w:rsidRDefault="00E214D1" w:rsidP="00577488">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 realizacji wskaźnika narastająco</w:t>
            </w:r>
          </w:p>
        </w:tc>
        <w:tc>
          <w:tcPr>
            <w:tcW w:w="1166" w:type="dxa"/>
            <w:tcBorders>
              <w:top w:val="single" w:sz="4" w:space="0" w:color="auto"/>
              <w:left w:val="single" w:sz="4" w:space="0" w:color="auto"/>
              <w:bottom w:val="single" w:sz="4" w:space="0" w:color="auto"/>
              <w:right w:val="single" w:sz="4" w:space="0" w:color="auto"/>
            </w:tcBorders>
            <w:shd w:val="clear" w:color="000000" w:fill="FFFFCC"/>
            <w:textDirection w:val="tbRl"/>
            <w:vAlign w:val="center"/>
            <w:hideMark/>
          </w:tcPr>
          <w:p w14:paraId="6364D974" w14:textId="77777777" w:rsidR="00E214D1" w:rsidRPr="006F63E0" w:rsidRDefault="00E214D1" w:rsidP="00577488">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Wartość z jednostką miary</w:t>
            </w:r>
          </w:p>
        </w:tc>
        <w:tc>
          <w:tcPr>
            <w:tcW w:w="529" w:type="dxa"/>
            <w:tcBorders>
              <w:top w:val="single" w:sz="4" w:space="0" w:color="auto"/>
              <w:left w:val="single" w:sz="4" w:space="0" w:color="auto"/>
              <w:bottom w:val="single" w:sz="4" w:space="0" w:color="auto"/>
              <w:right w:val="single" w:sz="4" w:space="0" w:color="auto"/>
            </w:tcBorders>
            <w:shd w:val="clear" w:color="000000" w:fill="FFFFCC"/>
            <w:textDirection w:val="tbRl"/>
            <w:vAlign w:val="center"/>
            <w:hideMark/>
          </w:tcPr>
          <w:p w14:paraId="2EF72597" w14:textId="77777777" w:rsidR="00E214D1" w:rsidRPr="006F63E0" w:rsidRDefault="00E214D1" w:rsidP="00577488">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 realizacji wskaźnika narastająco</w:t>
            </w:r>
          </w:p>
        </w:tc>
        <w:tc>
          <w:tcPr>
            <w:tcW w:w="1166" w:type="dxa"/>
            <w:tcBorders>
              <w:top w:val="single" w:sz="4" w:space="0" w:color="auto"/>
              <w:left w:val="single" w:sz="4" w:space="0" w:color="auto"/>
              <w:bottom w:val="single" w:sz="4" w:space="0" w:color="auto"/>
              <w:right w:val="single" w:sz="4" w:space="0" w:color="auto"/>
            </w:tcBorders>
            <w:shd w:val="clear" w:color="000000" w:fill="FFFFCC"/>
            <w:textDirection w:val="tbRl"/>
            <w:vAlign w:val="center"/>
            <w:hideMark/>
          </w:tcPr>
          <w:p w14:paraId="5A69D24B" w14:textId="77777777" w:rsidR="00E214D1" w:rsidRPr="006F63E0" w:rsidRDefault="00E214D1" w:rsidP="00577488">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Wartość z jednostką miary</w:t>
            </w:r>
          </w:p>
        </w:tc>
        <w:tc>
          <w:tcPr>
            <w:tcW w:w="962" w:type="dxa"/>
            <w:tcBorders>
              <w:top w:val="single" w:sz="4" w:space="0" w:color="auto"/>
              <w:left w:val="single" w:sz="4" w:space="0" w:color="auto"/>
              <w:bottom w:val="single" w:sz="4" w:space="0" w:color="auto"/>
              <w:right w:val="single" w:sz="4" w:space="0" w:color="auto"/>
            </w:tcBorders>
            <w:shd w:val="clear" w:color="000000" w:fill="FFFFCC"/>
            <w:textDirection w:val="tbRl"/>
            <w:vAlign w:val="center"/>
            <w:hideMark/>
          </w:tcPr>
          <w:p w14:paraId="28B5692E" w14:textId="77777777" w:rsidR="00E214D1" w:rsidRPr="006F63E0" w:rsidRDefault="00E214D1" w:rsidP="00577488">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 realizacji wskaźnika narastająco</w:t>
            </w: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5290CCB2" w14:textId="77777777" w:rsidR="00E214D1" w:rsidRPr="006F63E0" w:rsidRDefault="00E214D1" w:rsidP="00577488">
            <w:pPr>
              <w:spacing w:after="0" w:line="240" w:lineRule="auto"/>
              <w:jc w:val="left"/>
              <w:rPr>
                <w:rFonts w:ascii="Arial Narrow" w:eastAsia="Times New Roman" w:hAnsi="Arial Narrow" w:cs="Calibri"/>
                <w:b/>
                <w:bCs/>
                <w:color w:val="000000"/>
                <w:sz w:val="18"/>
                <w:szCs w:val="18"/>
                <w:lang w:eastAsia="pl-PL"/>
              </w:rPr>
            </w:pPr>
          </w:p>
        </w:tc>
      </w:tr>
      <w:tr w:rsidR="00E214D1" w:rsidRPr="006F63E0" w14:paraId="5EAB3844" w14:textId="77777777" w:rsidTr="0040697F">
        <w:trPr>
          <w:trHeight w:val="435"/>
          <w:jc w:val="center"/>
        </w:trPr>
        <w:tc>
          <w:tcPr>
            <w:tcW w:w="1555" w:type="dxa"/>
            <w:tcBorders>
              <w:top w:val="single" w:sz="4" w:space="0" w:color="auto"/>
              <w:left w:val="single" w:sz="4" w:space="0" w:color="auto"/>
              <w:bottom w:val="single" w:sz="4" w:space="0" w:color="auto"/>
              <w:right w:val="single" w:sz="4" w:space="0" w:color="auto"/>
            </w:tcBorders>
            <w:shd w:val="clear" w:color="auto" w:fill="FFD5B9"/>
            <w:vAlign w:val="center"/>
            <w:hideMark/>
          </w:tcPr>
          <w:p w14:paraId="46E526EE" w14:textId="77777777" w:rsidR="00E214D1" w:rsidRPr="006F63E0" w:rsidRDefault="00E214D1" w:rsidP="00577488">
            <w:pPr>
              <w:spacing w:after="0" w:line="240" w:lineRule="auto"/>
              <w:jc w:val="center"/>
              <w:rPr>
                <w:rFonts w:ascii="Arial Narrow" w:eastAsia="Times New Roman" w:hAnsi="Arial Narrow" w:cs="Calibri"/>
                <w:b/>
                <w:bCs/>
                <w:sz w:val="18"/>
                <w:szCs w:val="18"/>
                <w:lang w:eastAsia="pl-PL"/>
              </w:rPr>
            </w:pPr>
            <w:r w:rsidRPr="006F63E0">
              <w:rPr>
                <w:rFonts w:ascii="Arial Narrow" w:eastAsia="Times New Roman" w:hAnsi="Arial Narrow" w:cs="Calibri"/>
                <w:b/>
                <w:bCs/>
                <w:sz w:val="18"/>
                <w:szCs w:val="18"/>
                <w:lang w:eastAsia="pl-PL"/>
              </w:rPr>
              <w:t>C.1.</w:t>
            </w:r>
          </w:p>
        </w:tc>
        <w:tc>
          <w:tcPr>
            <w:tcW w:w="13571" w:type="dxa"/>
            <w:gridSpan w:val="14"/>
            <w:tcBorders>
              <w:top w:val="single" w:sz="4" w:space="0" w:color="auto"/>
              <w:left w:val="single" w:sz="4" w:space="0" w:color="auto"/>
              <w:bottom w:val="single" w:sz="4" w:space="0" w:color="auto"/>
              <w:right w:val="single" w:sz="4" w:space="0" w:color="auto"/>
            </w:tcBorders>
            <w:shd w:val="clear" w:color="000000" w:fill="FFD5B9"/>
            <w:vAlign w:val="center"/>
            <w:hideMark/>
          </w:tcPr>
          <w:p w14:paraId="60134782" w14:textId="77777777" w:rsidR="00E214D1" w:rsidRPr="009877AD" w:rsidRDefault="00E214D1" w:rsidP="00577488">
            <w:pPr>
              <w:spacing w:after="0" w:line="240" w:lineRule="auto"/>
              <w:jc w:val="center"/>
              <w:rPr>
                <w:rFonts w:ascii="Arial Narrow" w:eastAsia="Times New Roman" w:hAnsi="Arial Narrow" w:cs="Calibri"/>
                <w:b/>
                <w:bCs/>
                <w:sz w:val="20"/>
                <w:szCs w:val="20"/>
                <w:lang w:eastAsia="pl-PL"/>
              </w:rPr>
            </w:pPr>
            <w:r w:rsidRPr="009877AD">
              <w:rPr>
                <w:rFonts w:ascii="Arial Narrow" w:eastAsia="Times New Roman" w:hAnsi="Arial Narrow" w:cs="Calibri"/>
                <w:b/>
                <w:bCs/>
                <w:sz w:val="20"/>
                <w:szCs w:val="20"/>
                <w:lang w:eastAsia="pl-PL"/>
              </w:rPr>
              <w:t>Rozwój gospodarczy obszaru LGD, głównie w oparciu o potencjał turystyczny, ukierunkowany na turystykę aktywną i rozbudowę infrastruktury wspierającej.</w:t>
            </w:r>
          </w:p>
        </w:tc>
      </w:tr>
      <w:tr w:rsidR="00A836A4" w:rsidRPr="006F63E0" w14:paraId="3B0D9EF3" w14:textId="77777777" w:rsidTr="00F26D04">
        <w:trPr>
          <w:trHeight w:val="2874"/>
          <w:jc w:val="center"/>
        </w:trPr>
        <w:tc>
          <w:tcPr>
            <w:tcW w:w="1555" w:type="dxa"/>
            <w:vMerge w:val="restart"/>
            <w:tcBorders>
              <w:top w:val="single" w:sz="4" w:space="0" w:color="auto"/>
              <w:left w:val="single" w:sz="4" w:space="0" w:color="auto"/>
              <w:right w:val="single" w:sz="4" w:space="0" w:color="auto"/>
            </w:tcBorders>
            <w:shd w:val="clear" w:color="auto" w:fill="FFD5B9"/>
            <w:textDirection w:val="btLr"/>
            <w:vAlign w:val="center"/>
            <w:hideMark/>
          </w:tcPr>
          <w:p w14:paraId="699A7413" w14:textId="798F24D9" w:rsidR="00A836A4" w:rsidRPr="00384506" w:rsidRDefault="00A836A4" w:rsidP="00577488">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 xml:space="preserve">P.1.1.Wzmocnienie rozwoju oferty turystycznej wraz z rozbudową infrastruktury </w:t>
            </w:r>
            <w:r w:rsidR="00F26D04" w:rsidRPr="00384506">
              <w:rPr>
                <w:rFonts w:ascii="Arial Narrow" w:eastAsia="Times New Roman" w:hAnsi="Arial Narrow" w:cs="Calibri"/>
                <w:strike/>
                <w:color w:val="EE0000"/>
                <w:sz w:val="18"/>
                <w:szCs w:val="18"/>
                <w:lang w:eastAsia="pl-PL"/>
              </w:rPr>
              <w:t xml:space="preserve">czasu wolnego </w:t>
            </w:r>
            <w:r w:rsidRPr="00384506">
              <w:rPr>
                <w:rFonts w:ascii="Arial Narrow" w:eastAsia="Times New Roman" w:hAnsi="Arial Narrow" w:cs="Calibri"/>
                <w:strike/>
                <w:color w:val="EE0000"/>
                <w:sz w:val="18"/>
                <w:szCs w:val="18"/>
                <w:lang w:eastAsia="pl-PL"/>
              </w:rPr>
              <w:t>sprzyjającej efektywnemu wykorzystaniu walorów środowiska naturalnego i kulturowego oraz potencjału turystycznego obszaru LGD.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63E1E7" w14:textId="0FFA2F7A" w:rsidR="00A836A4" w:rsidRPr="00384506" w:rsidRDefault="00A836A4" w:rsidP="00577488">
            <w:pPr>
              <w:spacing w:after="0" w:line="240" w:lineRule="auto"/>
              <w:jc w:val="left"/>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 xml:space="preserve">P.1.1.-RCO 77 - liczba obiektów kulturalnych i turystycznych objętych wsparciem </w:t>
            </w:r>
          </w:p>
        </w:tc>
        <w:tc>
          <w:tcPr>
            <w:tcW w:w="1126" w:type="dxa"/>
            <w:tcBorders>
              <w:top w:val="single" w:sz="4" w:space="0" w:color="auto"/>
              <w:left w:val="single" w:sz="4" w:space="0" w:color="auto"/>
              <w:bottom w:val="single" w:sz="4" w:space="0" w:color="auto"/>
              <w:right w:val="single" w:sz="4" w:space="0" w:color="auto"/>
            </w:tcBorders>
            <w:vAlign w:val="center"/>
            <w:hideMark/>
          </w:tcPr>
          <w:p w14:paraId="5A2C4EB2" w14:textId="49C59BA6" w:rsidR="00A836A4" w:rsidRPr="00384506" w:rsidRDefault="00A836A4" w:rsidP="00577488">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 sztuk</w:t>
            </w:r>
          </w:p>
          <w:p w14:paraId="43DE556D" w14:textId="11D01FDA" w:rsidR="00A836A4" w:rsidRPr="00384506" w:rsidRDefault="00A836A4" w:rsidP="00577488">
            <w:pPr>
              <w:spacing w:after="0" w:line="240" w:lineRule="auto"/>
              <w:jc w:val="center"/>
              <w:rPr>
                <w:rFonts w:ascii="Arial Narrow" w:eastAsia="Times New Roman" w:hAnsi="Arial Narrow" w:cs="Calibri"/>
                <w:strike/>
                <w:color w:val="EE0000"/>
                <w:sz w:val="18"/>
                <w:szCs w:val="18"/>
                <w:lang w:eastAsia="pl-PL"/>
              </w:rPr>
            </w:pPr>
          </w:p>
        </w:tc>
        <w:tc>
          <w:tcPr>
            <w:tcW w:w="529" w:type="dxa"/>
            <w:tcBorders>
              <w:top w:val="single" w:sz="4" w:space="0" w:color="auto"/>
              <w:left w:val="single" w:sz="4" w:space="0" w:color="auto"/>
              <w:bottom w:val="single" w:sz="4" w:space="0" w:color="auto"/>
              <w:right w:val="single" w:sz="4" w:space="0" w:color="auto"/>
            </w:tcBorders>
            <w:vAlign w:val="center"/>
            <w:hideMark/>
          </w:tcPr>
          <w:p w14:paraId="5728D840" w14:textId="064EDE3D" w:rsidR="00A836A4" w:rsidRPr="00384506" w:rsidRDefault="00A836A4" w:rsidP="00577488">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w:t>
            </w:r>
          </w:p>
          <w:p w14:paraId="43800FC3" w14:textId="7862BAD8" w:rsidR="00A836A4" w:rsidRPr="00384506" w:rsidRDefault="00A836A4" w:rsidP="00577488">
            <w:pPr>
              <w:spacing w:after="0" w:line="240" w:lineRule="auto"/>
              <w:jc w:val="center"/>
              <w:rPr>
                <w:rFonts w:ascii="Arial Narrow" w:eastAsia="Times New Roman" w:hAnsi="Arial Narrow" w:cs="Calibri"/>
                <w:strike/>
                <w:color w:val="EE0000"/>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7E77B767" w14:textId="7200AE83" w:rsidR="00A836A4" w:rsidRPr="00384506" w:rsidRDefault="00A836A4" w:rsidP="00A009FB">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1 sztuka</w:t>
            </w:r>
          </w:p>
          <w:p w14:paraId="22E98B86" w14:textId="7EA6E9B3" w:rsidR="00A836A4" w:rsidRPr="00384506" w:rsidRDefault="00A836A4" w:rsidP="00577488">
            <w:pPr>
              <w:spacing w:after="0" w:line="240" w:lineRule="auto"/>
              <w:jc w:val="center"/>
              <w:rPr>
                <w:rFonts w:ascii="Arial Narrow" w:eastAsia="Times New Roman" w:hAnsi="Arial Narrow" w:cs="Calibri"/>
                <w:strike/>
                <w:color w:val="EE0000"/>
                <w:sz w:val="18"/>
                <w:szCs w:val="18"/>
                <w:lang w:eastAsia="pl-PL"/>
              </w:rPr>
            </w:pPr>
          </w:p>
        </w:tc>
        <w:tc>
          <w:tcPr>
            <w:tcW w:w="865" w:type="dxa"/>
            <w:tcBorders>
              <w:top w:val="single" w:sz="4" w:space="0" w:color="auto"/>
              <w:left w:val="single" w:sz="4" w:space="0" w:color="auto"/>
              <w:bottom w:val="single" w:sz="4" w:space="0" w:color="auto"/>
              <w:right w:val="single" w:sz="4" w:space="0" w:color="auto"/>
            </w:tcBorders>
            <w:vAlign w:val="center"/>
            <w:hideMark/>
          </w:tcPr>
          <w:p w14:paraId="749A6BCB" w14:textId="77777777" w:rsidR="00A836A4" w:rsidRPr="00384506" w:rsidRDefault="00A836A4" w:rsidP="00577488">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100%</w:t>
            </w:r>
          </w:p>
        </w:tc>
        <w:tc>
          <w:tcPr>
            <w:tcW w:w="948" w:type="dxa"/>
            <w:tcBorders>
              <w:top w:val="single" w:sz="4" w:space="0" w:color="auto"/>
              <w:left w:val="single" w:sz="4" w:space="0" w:color="auto"/>
              <w:bottom w:val="single" w:sz="4" w:space="0" w:color="auto"/>
              <w:right w:val="single" w:sz="4" w:space="0" w:color="auto"/>
            </w:tcBorders>
            <w:vAlign w:val="center"/>
            <w:hideMark/>
          </w:tcPr>
          <w:p w14:paraId="63263BF6" w14:textId="77777777" w:rsidR="00A836A4" w:rsidRPr="00384506" w:rsidRDefault="00A836A4" w:rsidP="00577488">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 sztuk</w:t>
            </w:r>
          </w:p>
        </w:tc>
        <w:tc>
          <w:tcPr>
            <w:tcW w:w="532" w:type="dxa"/>
            <w:tcBorders>
              <w:top w:val="single" w:sz="4" w:space="0" w:color="auto"/>
              <w:left w:val="single" w:sz="4" w:space="0" w:color="auto"/>
              <w:bottom w:val="single" w:sz="4" w:space="0" w:color="auto"/>
              <w:right w:val="single" w:sz="4" w:space="0" w:color="auto"/>
            </w:tcBorders>
            <w:vAlign w:val="center"/>
            <w:hideMark/>
          </w:tcPr>
          <w:p w14:paraId="4CD737E4" w14:textId="77777777" w:rsidR="00A836A4" w:rsidRPr="00384506" w:rsidRDefault="00A836A4" w:rsidP="00577488">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787F267" w14:textId="77777777" w:rsidR="00A836A4" w:rsidRPr="00384506" w:rsidRDefault="00A836A4" w:rsidP="00577488">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 sztuk</w:t>
            </w:r>
          </w:p>
        </w:tc>
        <w:tc>
          <w:tcPr>
            <w:tcW w:w="530" w:type="dxa"/>
            <w:tcBorders>
              <w:top w:val="single" w:sz="4" w:space="0" w:color="auto"/>
              <w:left w:val="single" w:sz="4" w:space="0" w:color="auto"/>
              <w:bottom w:val="single" w:sz="4" w:space="0" w:color="auto"/>
              <w:right w:val="single" w:sz="4" w:space="0" w:color="auto"/>
            </w:tcBorders>
            <w:vAlign w:val="center"/>
            <w:hideMark/>
          </w:tcPr>
          <w:p w14:paraId="356B4BAF" w14:textId="77777777" w:rsidR="00A836A4" w:rsidRPr="00384506" w:rsidRDefault="00A836A4" w:rsidP="00577488">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043528F" w14:textId="77777777" w:rsidR="00A836A4" w:rsidRPr="00384506" w:rsidRDefault="00A836A4" w:rsidP="00577488">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hideMark/>
          </w:tcPr>
          <w:p w14:paraId="61C33DEB" w14:textId="77777777" w:rsidR="00A836A4" w:rsidRPr="00384506" w:rsidRDefault="00A836A4" w:rsidP="00577488">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A2B57E2" w14:textId="77777777" w:rsidR="00A836A4" w:rsidRPr="00384506" w:rsidRDefault="00A836A4" w:rsidP="00577488">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 sztuk</w:t>
            </w:r>
          </w:p>
        </w:tc>
        <w:tc>
          <w:tcPr>
            <w:tcW w:w="962" w:type="dxa"/>
            <w:tcBorders>
              <w:top w:val="single" w:sz="4" w:space="0" w:color="auto"/>
              <w:left w:val="single" w:sz="4" w:space="0" w:color="auto"/>
              <w:bottom w:val="single" w:sz="4" w:space="0" w:color="auto"/>
              <w:right w:val="single" w:sz="4" w:space="0" w:color="auto"/>
            </w:tcBorders>
            <w:vAlign w:val="center"/>
            <w:hideMark/>
          </w:tcPr>
          <w:p w14:paraId="0BD74814" w14:textId="77777777" w:rsidR="00A836A4" w:rsidRPr="00384506" w:rsidRDefault="00A836A4" w:rsidP="00577488">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100%</w:t>
            </w:r>
          </w:p>
        </w:tc>
        <w:tc>
          <w:tcPr>
            <w:tcW w:w="1469" w:type="dxa"/>
            <w:vMerge w:val="restart"/>
            <w:tcBorders>
              <w:top w:val="single" w:sz="4" w:space="0" w:color="auto"/>
              <w:left w:val="single" w:sz="4" w:space="0" w:color="auto"/>
              <w:right w:val="single" w:sz="4" w:space="0" w:color="auto"/>
            </w:tcBorders>
            <w:vAlign w:val="center"/>
            <w:hideMark/>
          </w:tcPr>
          <w:p w14:paraId="05CFFC87" w14:textId="41CFFC81" w:rsidR="00A836A4" w:rsidRPr="00384506" w:rsidRDefault="00A836A4" w:rsidP="00577488">
            <w:pPr>
              <w:spacing w:after="0"/>
              <w:jc w:val="center"/>
              <w:rPr>
                <w:rFonts w:ascii="Arial Narrow" w:eastAsia="Times New Roman" w:hAnsi="Arial Narrow" w:cs="Calibri"/>
                <w:strike/>
                <w:color w:val="EE0000"/>
                <w:sz w:val="20"/>
                <w:szCs w:val="20"/>
                <w:lang w:eastAsia="pl-PL"/>
              </w:rPr>
            </w:pPr>
            <w:r w:rsidRPr="00384506">
              <w:rPr>
                <w:rFonts w:ascii="Arial Narrow" w:hAnsi="Arial Narrow" w:cs="Calibri"/>
                <w:strike/>
                <w:color w:val="EE0000"/>
                <w:sz w:val="18"/>
                <w:szCs w:val="18"/>
              </w:rPr>
              <w:t xml:space="preserve">EFRR 99 990,00   </w:t>
            </w:r>
          </w:p>
          <w:p w14:paraId="2C50BB53" w14:textId="01C26062" w:rsidR="00A836A4" w:rsidRPr="00384506" w:rsidRDefault="00A836A4" w:rsidP="00577488">
            <w:pPr>
              <w:spacing w:after="0"/>
              <w:jc w:val="center"/>
              <w:rPr>
                <w:rFonts w:ascii="Arial Narrow" w:eastAsia="Times New Roman" w:hAnsi="Arial Narrow" w:cs="Calibri"/>
                <w:b/>
                <w:bCs/>
                <w:strike/>
                <w:color w:val="EE0000"/>
                <w:sz w:val="20"/>
                <w:szCs w:val="20"/>
                <w:lang w:eastAsia="pl-PL"/>
              </w:rPr>
            </w:pPr>
            <w:r w:rsidRPr="00384506">
              <w:rPr>
                <w:rFonts w:ascii="Arial Narrow" w:eastAsia="Times New Roman" w:hAnsi="Arial Narrow" w:cs="Calibri"/>
                <w:b/>
                <w:bCs/>
                <w:strike/>
                <w:color w:val="EE0000"/>
                <w:sz w:val="20"/>
                <w:szCs w:val="20"/>
                <w:lang w:eastAsia="pl-PL"/>
              </w:rPr>
              <w:t xml:space="preserve">Konkurs </w:t>
            </w:r>
          </w:p>
          <w:p w14:paraId="5CF4EBF9" w14:textId="2ECD0B37" w:rsidR="00A836A4" w:rsidRPr="00384506" w:rsidRDefault="00A836A4" w:rsidP="00577488">
            <w:pPr>
              <w:spacing w:after="0"/>
              <w:jc w:val="center"/>
              <w:rPr>
                <w:rFonts w:ascii="Arial Narrow" w:hAnsi="Arial Narrow" w:cs="Calibri"/>
                <w:b/>
                <w:bCs/>
                <w:strike/>
                <w:color w:val="EE0000"/>
                <w:sz w:val="16"/>
                <w:szCs w:val="16"/>
              </w:rPr>
            </w:pPr>
          </w:p>
        </w:tc>
      </w:tr>
      <w:tr w:rsidR="00A836A4" w:rsidRPr="006F63E0" w14:paraId="495E9B80" w14:textId="77777777" w:rsidTr="00F26D04">
        <w:trPr>
          <w:trHeight w:val="701"/>
          <w:jc w:val="center"/>
        </w:trPr>
        <w:tc>
          <w:tcPr>
            <w:tcW w:w="1555" w:type="dxa"/>
            <w:vMerge/>
            <w:tcBorders>
              <w:left w:val="single" w:sz="4" w:space="0" w:color="auto"/>
              <w:right w:val="single" w:sz="4" w:space="0" w:color="auto"/>
            </w:tcBorders>
            <w:shd w:val="clear" w:color="auto" w:fill="FFD5B9"/>
            <w:textDirection w:val="btLr"/>
            <w:vAlign w:val="center"/>
          </w:tcPr>
          <w:p w14:paraId="08368E28" w14:textId="77777777"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2FF85B91" w14:textId="1690267B" w:rsidR="00A836A4" w:rsidRPr="00384506" w:rsidRDefault="00A836A4" w:rsidP="00A836A4">
            <w:pPr>
              <w:spacing w:after="0" w:line="240" w:lineRule="auto"/>
              <w:jc w:val="left"/>
              <w:rPr>
                <w:rFonts w:ascii="Arial Narrow" w:eastAsia="Times New Roman" w:hAnsi="Arial Narrow" w:cs="Calibri"/>
                <w:strike/>
                <w:color w:val="EE0000"/>
                <w:sz w:val="18"/>
                <w:szCs w:val="18"/>
                <w:lang w:eastAsia="pl-PL"/>
              </w:rPr>
            </w:pPr>
            <w:r w:rsidRPr="00384506">
              <w:rPr>
                <w:rFonts w:ascii="Arial Narrow" w:hAnsi="Arial Narrow"/>
                <w:bCs/>
                <w:strike/>
                <w:color w:val="EE0000"/>
                <w:sz w:val="18"/>
                <w:szCs w:val="18"/>
              </w:rPr>
              <w:t>P.1.1- RCO074- Ludność objęta projektami w ramach strategii zintegrowanego rozwoju terytorialnego</w:t>
            </w:r>
          </w:p>
        </w:tc>
        <w:tc>
          <w:tcPr>
            <w:tcW w:w="1126" w:type="dxa"/>
            <w:tcBorders>
              <w:top w:val="single" w:sz="4" w:space="0" w:color="auto"/>
              <w:left w:val="single" w:sz="4" w:space="0" w:color="auto"/>
              <w:bottom w:val="single" w:sz="4" w:space="0" w:color="auto"/>
              <w:right w:val="single" w:sz="4" w:space="0" w:color="auto"/>
            </w:tcBorders>
            <w:vAlign w:val="center"/>
          </w:tcPr>
          <w:p w14:paraId="65DD84A4" w14:textId="3320F6E7"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cBorders>
            <w:vAlign w:val="center"/>
          </w:tcPr>
          <w:p w14:paraId="7E3685E7" w14:textId="12ACDAEE"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0CBBF891" w14:textId="223CFD6B" w:rsidR="00A836A4" w:rsidRPr="00384506" w:rsidRDefault="00192C78"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100</w:t>
            </w:r>
            <w:r w:rsidR="00A836A4" w:rsidRPr="00384506">
              <w:rPr>
                <w:rFonts w:ascii="Arial Narrow" w:eastAsia="Times New Roman" w:hAnsi="Arial Narrow" w:cs="Calibri"/>
                <w:strike/>
                <w:color w:val="EE0000"/>
                <w:sz w:val="18"/>
                <w:szCs w:val="18"/>
                <w:lang w:eastAsia="pl-PL"/>
              </w:rPr>
              <w:t>0 osób</w:t>
            </w:r>
          </w:p>
        </w:tc>
        <w:tc>
          <w:tcPr>
            <w:tcW w:w="865" w:type="dxa"/>
            <w:tcBorders>
              <w:top w:val="single" w:sz="4" w:space="0" w:color="auto"/>
              <w:left w:val="single" w:sz="4" w:space="0" w:color="auto"/>
              <w:bottom w:val="single" w:sz="4" w:space="0" w:color="auto"/>
              <w:right w:val="single" w:sz="4" w:space="0" w:color="auto"/>
            </w:tcBorders>
            <w:vAlign w:val="center"/>
          </w:tcPr>
          <w:p w14:paraId="223B79B7" w14:textId="0DEF9761" w:rsidR="00A836A4" w:rsidRPr="00384506" w:rsidRDefault="00252AEB"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10</w:t>
            </w:r>
            <w:r w:rsidR="00A836A4" w:rsidRPr="00384506">
              <w:rPr>
                <w:rFonts w:ascii="Arial Narrow" w:eastAsia="Times New Roman" w:hAnsi="Arial Narrow" w:cs="Calibri"/>
                <w:strike/>
                <w:color w:val="EE0000"/>
                <w:sz w:val="18"/>
                <w:szCs w:val="18"/>
                <w:lang w:eastAsia="pl-PL"/>
              </w:rPr>
              <w:t>0%</w:t>
            </w:r>
          </w:p>
        </w:tc>
        <w:tc>
          <w:tcPr>
            <w:tcW w:w="948" w:type="dxa"/>
            <w:tcBorders>
              <w:top w:val="single" w:sz="4" w:space="0" w:color="auto"/>
              <w:left w:val="single" w:sz="4" w:space="0" w:color="auto"/>
              <w:bottom w:val="single" w:sz="4" w:space="0" w:color="auto"/>
              <w:right w:val="single" w:sz="4" w:space="0" w:color="auto"/>
            </w:tcBorders>
            <w:vAlign w:val="center"/>
          </w:tcPr>
          <w:p w14:paraId="5EB92D4E" w14:textId="65049661"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 osób</w:t>
            </w:r>
          </w:p>
        </w:tc>
        <w:tc>
          <w:tcPr>
            <w:tcW w:w="532" w:type="dxa"/>
            <w:tcBorders>
              <w:top w:val="single" w:sz="4" w:space="0" w:color="auto"/>
              <w:left w:val="single" w:sz="4" w:space="0" w:color="auto"/>
              <w:bottom w:val="single" w:sz="4" w:space="0" w:color="auto"/>
              <w:right w:val="single" w:sz="4" w:space="0" w:color="auto"/>
            </w:tcBorders>
            <w:vAlign w:val="center"/>
          </w:tcPr>
          <w:p w14:paraId="010C02A6" w14:textId="7C09EC8A"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44CE50B4" w14:textId="23C45A27"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 osób</w:t>
            </w:r>
          </w:p>
        </w:tc>
        <w:tc>
          <w:tcPr>
            <w:tcW w:w="530" w:type="dxa"/>
            <w:tcBorders>
              <w:top w:val="single" w:sz="4" w:space="0" w:color="auto"/>
              <w:left w:val="single" w:sz="4" w:space="0" w:color="auto"/>
              <w:bottom w:val="single" w:sz="4" w:space="0" w:color="auto"/>
              <w:right w:val="single" w:sz="4" w:space="0" w:color="auto"/>
            </w:tcBorders>
            <w:vAlign w:val="center"/>
          </w:tcPr>
          <w:p w14:paraId="39FADE49" w14:textId="3EC352EC"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682E741A" w14:textId="66510FE2"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cBorders>
            <w:vAlign w:val="center"/>
          </w:tcPr>
          <w:p w14:paraId="592904A0" w14:textId="4EDB3D5F"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15A35FA5" w14:textId="4BCE5168"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 osób</w:t>
            </w:r>
          </w:p>
        </w:tc>
        <w:tc>
          <w:tcPr>
            <w:tcW w:w="962" w:type="dxa"/>
            <w:tcBorders>
              <w:top w:val="single" w:sz="4" w:space="0" w:color="auto"/>
              <w:left w:val="single" w:sz="4" w:space="0" w:color="auto"/>
              <w:bottom w:val="single" w:sz="4" w:space="0" w:color="auto"/>
              <w:right w:val="single" w:sz="4" w:space="0" w:color="auto"/>
            </w:tcBorders>
            <w:vAlign w:val="center"/>
          </w:tcPr>
          <w:p w14:paraId="3798F789" w14:textId="4515F233"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w:t>
            </w:r>
          </w:p>
        </w:tc>
        <w:tc>
          <w:tcPr>
            <w:tcW w:w="1469" w:type="dxa"/>
            <w:vMerge/>
            <w:tcBorders>
              <w:left w:val="single" w:sz="4" w:space="0" w:color="auto"/>
              <w:right w:val="single" w:sz="4" w:space="0" w:color="auto"/>
            </w:tcBorders>
            <w:vAlign w:val="center"/>
          </w:tcPr>
          <w:p w14:paraId="025D1E43" w14:textId="77777777" w:rsidR="00A836A4" w:rsidRPr="00384506" w:rsidRDefault="00A836A4" w:rsidP="00A836A4">
            <w:pPr>
              <w:spacing w:after="0"/>
              <w:jc w:val="center"/>
              <w:rPr>
                <w:rFonts w:ascii="Arial Narrow" w:hAnsi="Arial Narrow" w:cs="Calibri"/>
                <w:strike/>
                <w:color w:val="EE0000"/>
                <w:sz w:val="18"/>
                <w:szCs w:val="18"/>
              </w:rPr>
            </w:pPr>
          </w:p>
        </w:tc>
      </w:tr>
      <w:tr w:rsidR="00A836A4" w:rsidRPr="006F63E0" w14:paraId="3EA12756" w14:textId="77777777" w:rsidTr="00F26D04">
        <w:trPr>
          <w:trHeight w:val="418"/>
          <w:jc w:val="center"/>
        </w:trPr>
        <w:tc>
          <w:tcPr>
            <w:tcW w:w="1555" w:type="dxa"/>
            <w:vMerge/>
            <w:tcBorders>
              <w:left w:val="single" w:sz="4" w:space="0" w:color="auto"/>
              <w:right w:val="single" w:sz="4" w:space="0" w:color="auto"/>
            </w:tcBorders>
            <w:shd w:val="clear" w:color="auto" w:fill="FFD5B9"/>
            <w:textDirection w:val="btLr"/>
            <w:vAlign w:val="center"/>
          </w:tcPr>
          <w:p w14:paraId="5478DF95" w14:textId="77777777" w:rsidR="00A836A4" w:rsidRPr="00A01126"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3C262847" w14:textId="75F96C2F" w:rsidR="00A836A4" w:rsidRPr="00384506" w:rsidRDefault="00A836A4" w:rsidP="00A836A4">
            <w:pPr>
              <w:spacing w:after="0" w:line="240" w:lineRule="auto"/>
              <w:jc w:val="left"/>
              <w:rPr>
                <w:rFonts w:ascii="Arial Narrow" w:eastAsia="Times New Roman" w:hAnsi="Arial Narrow" w:cs="Calibri"/>
                <w:strike/>
                <w:color w:val="EE0000"/>
                <w:sz w:val="18"/>
                <w:szCs w:val="18"/>
                <w:lang w:eastAsia="pl-PL"/>
              </w:rPr>
            </w:pPr>
            <w:r w:rsidRPr="00384506">
              <w:rPr>
                <w:rFonts w:ascii="Arial Narrow" w:hAnsi="Arial Narrow"/>
                <w:bCs/>
                <w:strike/>
                <w:color w:val="EE0000"/>
                <w:sz w:val="18"/>
                <w:szCs w:val="18"/>
              </w:rPr>
              <w:t>P.1.1- RCO080- Wspierane strategie rozwoju lokalnego kierowanego przez społeczność</w:t>
            </w:r>
          </w:p>
        </w:tc>
        <w:tc>
          <w:tcPr>
            <w:tcW w:w="1126" w:type="dxa"/>
            <w:tcBorders>
              <w:top w:val="single" w:sz="4" w:space="0" w:color="auto"/>
              <w:left w:val="single" w:sz="4" w:space="0" w:color="auto"/>
              <w:bottom w:val="single" w:sz="4" w:space="0" w:color="auto"/>
              <w:right w:val="single" w:sz="4" w:space="0" w:color="auto"/>
            </w:tcBorders>
            <w:vAlign w:val="center"/>
          </w:tcPr>
          <w:p w14:paraId="1EE3FAC5" w14:textId="7CB84939"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 xml:space="preserve">0 sztuk </w:t>
            </w:r>
          </w:p>
        </w:tc>
        <w:tc>
          <w:tcPr>
            <w:tcW w:w="529" w:type="dxa"/>
            <w:tcBorders>
              <w:top w:val="single" w:sz="4" w:space="0" w:color="auto"/>
              <w:left w:val="single" w:sz="4" w:space="0" w:color="auto"/>
              <w:bottom w:val="single" w:sz="4" w:space="0" w:color="auto"/>
              <w:right w:val="single" w:sz="4" w:space="0" w:color="auto"/>
            </w:tcBorders>
            <w:vAlign w:val="center"/>
          </w:tcPr>
          <w:p w14:paraId="2B181C47" w14:textId="44DDFD2D"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570198EC" w14:textId="29FEDDB5" w:rsidR="00A836A4" w:rsidRPr="00384506" w:rsidRDefault="00192C78"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1</w:t>
            </w:r>
            <w:r w:rsidR="00A836A4" w:rsidRPr="00384506">
              <w:rPr>
                <w:rFonts w:ascii="Arial Narrow" w:eastAsia="Times New Roman" w:hAnsi="Arial Narrow" w:cs="Calibri"/>
                <w:strike/>
                <w:color w:val="EE0000"/>
                <w:sz w:val="18"/>
                <w:szCs w:val="18"/>
                <w:lang w:eastAsia="pl-PL"/>
              </w:rPr>
              <w:t xml:space="preserve"> sztuk </w:t>
            </w:r>
          </w:p>
        </w:tc>
        <w:tc>
          <w:tcPr>
            <w:tcW w:w="865" w:type="dxa"/>
            <w:tcBorders>
              <w:top w:val="single" w:sz="4" w:space="0" w:color="auto"/>
              <w:left w:val="single" w:sz="4" w:space="0" w:color="auto"/>
              <w:bottom w:val="single" w:sz="4" w:space="0" w:color="auto"/>
              <w:right w:val="single" w:sz="4" w:space="0" w:color="auto"/>
            </w:tcBorders>
            <w:vAlign w:val="center"/>
          </w:tcPr>
          <w:p w14:paraId="73547A5C" w14:textId="10E547DA" w:rsidR="00A836A4" w:rsidRPr="00384506" w:rsidRDefault="00252AEB"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10</w:t>
            </w:r>
            <w:r w:rsidR="00A836A4" w:rsidRPr="00384506">
              <w:rPr>
                <w:rFonts w:ascii="Arial Narrow" w:eastAsia="Times New Roman" w:hAnsi="Arial Narrow" w:cs="Calibri"/>
                <w:strike/>
                <w:color w:val="EE0000"/>
                <w:sz w:val="18"/>
                <w:szCs w:val="18"/>
                <w:lang w:eastAsia="pl-PL"/>
              </w:rPr>
              <w:t>0%</w:t>
            </w:r>
          </w:p>
        </w:tc>
        <w:tc>
          <w:tcPr>
            <w:tcW w:w="948" w:type="dxa"/>
            <w:tcBorders>
              <w:top w:val="single" w:sz="4" w:space="0" w:color="auto"/>
              <w:left w:val="single" w:sz="4" w:space="0" w:color="auto"/>
              <w:bottom w:val="single" w:sz="4" w:space="0" w:color="auto"/>
              <w:right w:val="single" w:sz="4" w:space="0" w:color="auto"/>
            </w:tcBorders>
            <w:vAlign w:val="center"/>
          </w:tcPr>
          <w:p w14:paraId="0AE71974" w14:textId="69BCAA59"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 xml:space="preserve">0 sztuk </w:t>
            </w:r>
          </w:p>
        </w:tc>
        <w:tc>
          <w:tcPr>
            <w:tcW w:w="532" w:type="dxa"/>
            <w:tcBorders>
              <w:top w:val="single" w:sz="4" w:space="0" w:color="auto"/>
              <w:left w:val="single" w:sz="4" w:space="0" w:color="auto"/>
              <w:bottom w:val="single" w:sz="4" w:space="0" w:color="auto"/>
              <w:right w:val="single" w:sz="4" w:space="0" w:color="auto"/>
            </w:tcBorders>
            <w:vAlign w:val="center"/>
          </w:tcPr>
          <w:p w14:paraId="5EC83EB2" w14:textId="05E008E1"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431A1E69" w14:textId="7EC14C78"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 xml:space="preserve">0 sztuk </w:t>
            </w:r>
          </w:p>
        </w:tc>
        <w:tc>
          <w:tcPr>
            <w:tcW w:w="530" w:type="dxa"/>
            <w:tcBorders>
              <w:top w:val="single" w:sz="4" w:space="0" w:color="auto"/>
              <w:left w:val="single" w:sz="4" w:space="0" w:color="auto"/>
              <w:bottom w:val="single" w:sz="4" w:space="0" w:color="auto"/>
              <w:right w:val="single" w:sz="4" w:space="0" w:color="auto"/>
            </w:tcBorders>
            <w:vAlign w:val="center"/>
          </w:tcPr>
          <w:p w14:paraId="5C0D83A0" w14:textId="589F824A"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0D7F7708" w14:textId="7A5643E5"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 xml:space="preserve">0 sztuk </w:t>
            </w:r>
          </w:p>
        </w:tc>
        <w:tc>
          <w:tcPr>
            <w:tcW w:w="529" w:type="dxa"/>
            <w:tcBorders>
              <w:top w:val="single" w:sz="4" w:space="0" w:color="auto"/>
              <w:left w:val="single" w:sz="4" w:space="0" w:color="auto"/>
              <w:bottom w:val="single" w:sz="4" w:space="0" w:color="auto"/>
              <w:right w:val="single" w:sz="4" w:space="0" w:color="auto"/>
            </w:tcBorders>
            <w:vAlign w:val="center"/>
          </w:tcPr>
          <w:p w14:paraId="6E062294" w14:textId="5A77A16D"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7C697C33" w14:textId="3A78A88B"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 xml:space="preserve">0 sztuk </w:t>
            </w:r>
          </w:p>
        </w:tc>
        <w:tc>
          <w:tcPr>
            <w:tcW w:w="962" w:type="dxa"/>
            <w:tcBorders>
              <w:top w:val="single" w:sz="4" w:space="0" w:color="auto"/>
              <w:left w:val="single" w:sz="4" w:space="0" w:color="auto"/>
              <w:bottom w:val="single" w:sz="4" w:space="0" w:color="auto"/>
              <w:right w:val="single" w:sz="4" w:space="0" w:color="auto"/>
            </w:tcBorders>
            <w:vAlign w:val="center"/>
          </w:tcPr>
          <w:p w14:paraId="75CEBB37" w14:textId="41E69D16"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w:t>
            </w:r>
          </w:p>
        </w:tc>
        <w:tc>
          <w:tcPr>
            <w:tcW w:w="1469" w:type="dxa"/>
            <w:vMerge/>
            <w:tcBorders>
              <w:left w:val="single" w:sz="4" w:space="0" w:color="auto"/>
              <w:right w:val="single" w:sz="4" w:space="0" w:color="auto"/>
            </w:tcBorders>
            <w:vAlign w:val="center"/>
          </w:tcPr>
          <w:p w14:paraId="16F13594" w14:textId="77777777" w:rsidR="00A836A4" w:rsidRPr="00384506" w:rsidRDefault="00A836A4" w:rsidP="00A836A4">
            <w:pPr>
              <w:spacing w:after="0"/>
              <w:jc w:val="center"/>
              <w:rPr>
                <w:rFonts w:ascii="Arial Narrow" w:hAnsi="Arial Narrow" w:cs="Calibri"/>
                <w:strike/>
                <w:color w:val="EE0000"/>
                <w:sz w:val="18"/>
                <w:szCs w:val="18"/>
              </w:rPr>
            </w:pPr>
          </w:p>
        </w:tc>
      </w:tr>
      <w:tr w:rsidR="00A836A4" w:rsidRPr="006F63E0" w14:paraId="08E13A33" w14:textId="77777777" w:rsidTr="00F26D04">
        <w:trPr>
          <w:trHeight w:val="3725"/>
          <w:jc w:val="center"/>
        </w:trPr>
        <w:tc>
          <w:tcPr>
            <w:tcW w:w="1555" w:type="dxa"/>
            <w:tcBorders>
              <w:top w:val="single" w:sz="4" w:space="0" w:color="auto"/>
              <w:left w:val="single" w:sz="4" w:space="0" w:color="auto"/>
              <w:bottom w:val="single" w:sz="4" w:space="0" w:color="auto"/>
              <w:right w:val="single" w:sz="4" w:space="0" w:color="auto"/>
            </w:tcBorders>
            <w:shd w:val="clear" w:color="auto" w:fill="FFD5B9"/>
            <w:textDirection w:val="btLr"/>
            <w:vAlign w:val="center"/>
          </w:tcPr>
          <w:p w14:paraId="76DED61F" w14:textId="557D464C" w:rsidR="00A836A4" w:rsidRPr="007E6CC4" w:rsidRDefault="00A836A4" w:rsidP="00A836A4">
            <w:pPr>
              <w:spacing w:after="0" w:line="240" w:lineRule="auto"/>
              <w:jc w:val="center"/>
              <w:rPr>
                <w:rFonts w:ascii="Arial Narrow" w:eastAsia="Times New Roman" w:hAnsi="Arial Narrow" w:cs="Calibri"/>
                <w:sz w:val="18"/>
                <w:szCs w:val="18"/>
                <w:lang w:eastAsia="pl-PL"/>
              </w:rPr>
            </w:pPr>
            <w:r w:rsidRPr="007E6CC4">
              <w:rPr>
                <w:rFonts w:ascii="Arial Narrow" w:eastAsia="Times New Roman" w:hAnsi="Arial Narrow" w:cs="Calibri"/>
                <w:sz w:val="18"/>
                <w:szCs w:val="18"/>
                <w:lang w:eastAsia="pl-PL"/>
              </w:rPr>
              <w:lastRenderedPageBreak/>
              <w:t>P.1.</w:t>
            </w:r>
            <w:r w:rsidR="008F338B">
              <w:rPr>
                <w:rFonts w:ascii="Arial Narrow" w:eastAsia="Times New Roman" w:hAnsi="Arial Narrow" w:cs="Calibri"/>
                <w:color w:val="EE0000"/>
                <w:sz w:val="18"/>
                <w:szCs w:val="18"/>
                <w:lang w:eastAsia="pl-PL"/>
              </w:rPr>
              <w:t>1</w:t>
            </w:r>
            <w:r w:rsidRPr="007E6CC4">
              <w:rPr>
                <w:rFonts w:ascii="Arial Narrow" w:eastAsia="Times New Roman" w:hAnsi="Arial Narrow" w:cs="Calibri"/>
                <w:sz w:val="18"/>
                <w:szCs w:val="18"/>
                <w:lang w:eastAsia="pl-PL"/>
              </w:rPr>
              <w:t>Wzmocnienie rozwoju oferty turystycznej wraz z wyposażeniem/ rozbudową infrastruktury sprzyjającej efektywnemu wykorzystaniu walorów środowiska naturalnego i kulturowego oraz potencjału turystycznego obszaru LGD.</w:t>
            </w:r>
          </w:p>
        </w:tc>
        <w:tc>
          <w:tcPr>
            <w:tcW w:w="1417" w:type="dxa"/>
            <w:tcBorders>
              <w:top w:val="single" w:sz="4" w:space="0" w:color="auto"/>
              <w:left w:val="single" w:sz="4" w:space="0" w:color="auto"/>
              <w:bottom w:val="single" w:sz="4" w:space="0" w:color="auto"/>
              <w:right w:val="single" w:sz="4" w:space="0" w:color="auto"/>
            </w:tcBorders>
            <w:vAlign w:val="center"/>
          </w:tcPr>
          <w:p w14:paraId="5DC94C62" w14:textId="33214FD3" w:rsidR="00A836A4" w:rsidRPr="00974380" w:rsidRDefault="00A836A4" w:rsidP="00A836A4">
            <w:pPr>
              <w:spacing w:after="0" w:line="240" w:lineRule="auto"/>
              <w:jc w:val="left"/>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Liczba operacji polegających na rozwoju oferty turystycznej wraz z wyposażeniem/ rozbudową infrastruktury turystycznej.</w:t>
            </w:r>
          </w:p>
        </w:tc>
        <w:tc>
          <w:tcPr>
            <w:tcW w:w="1126" w:type="dxa"/>
            <w:tcBorders>
              <w:top w:val="single" w:sz="4" w:space="0" w:color="auto"/>
              <w:left w:val="single" w:sz="4" w:space="0" w:color="auto"/>
              <w:bottom w:val="single" w:sz="4" w:space="0" w:color="auto"/>
              <w:right w:val="single" w:sz="4" w:space="0" w:color="auto"/>
            </w:tcBorders>
            <w:vAlign w:val="center"/>
          </w:tcPr>
          <w:p w14:paraId="0E8445D0" w14:textId="550F63C5"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tcPr>
          <w:p w14:paraId="0376F9DC" w14:textId="4A7356B4"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065C105E" w14:textId="45D224F0"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sztuk</w:t>
            </w:r>
          </w:p>
        </w:tc>
        <w:tc>
          <w:tcPr>
            <w:tcW w:w="865" w:type="dxa"/>
            <w:tcBorders>
              <w:top w:val="single" w:sz="4" w:space="0" w:color="auto"/>
              <w:left w:val="single" w:sz="4" w:space="0" w:color="auto"/>
              <w:bottom w:val="single" w:sz="4" w:space="0" w:color="auto"/>
              <w:right w:val="single" w:sz="4" w:space="0" w:color="auto"/>
            </w:tcBorders>
            <w:vAlign w:val="center"/>
          </w:tcPr>
          <w:p w14:paraId="14EC9668" w14:textId="29DFD418"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948" w:type="dxa"/>
            <w:tcBorders>
              <w:top w:val="single" w:sz="4" w:space="0" w:color="auto"/>
              <w:left w:val="single" w:sz="4" w:space="0" w:color="auto"/>
              <w:bottom w:val="single" w:sz="4" w:space="0" w:color="auto"/>
              <w:right w:val="single" w:sz="4" w:space="0" w:color="auto"/>
            </w:tcBorders>
            <w:vAlign w:val="center"/>
          </w:tcPr>
          <w:p w14:paraId="5352C65B" w14:textId="0971BD61"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1 sztuka</w:t>
            </w:r>
          </w:p>
        </w:tc>
        <w:tc>
          <w:tcPr>
            <w:tcW w:w="532" w:type="dxa"/>
            <w:tcBorders>
              <w:top w:val="single" w:sz="4" w:space="0" w:color="auto"/>
              <w:left w:val="single" w:sz="4" w:space="0" w:color="auto"/>
              <w:bottom w:val="single" w:sz="4" w:space="0" w:color="auto"/>
              <w:right w:val="single" w:sz="4" w:space="0" w:color="auto"/>
            </w:tcBorders>
            <w:vAlign w:val="center"/>
          </w:tcPr>
          <w:p w14:paraId="29908234" w14:textId="2BC50F15"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27DFC302" w14:textId="3FA3AB16"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sztuk</w:t>
            </w:r>
          </w:p>
        </w:tc>
        <w:tc>
          <w:tcPr>
            <w:tcW w:w="530" w:type="dxa"/>
            <w:tcBorders>
              <w:top w:val="single" w:sz="4" w:space="0" w:color="auto"/>
              <w:left w:val="single" w:sz="4" w:space="0" w:color="auto"/>
              <w:bottom w:val="single" w:sz="4" w:space="0" w:color="auto"/>
              <w:right w:val="single" w:sz="4" w:space="0" w:color="auto"/>
            </w:tcBorders>
            <w:vAlign w:val="center"/>
          </w:tcPr>
          <w:p w14:paraId="4E48ED75" w14:textId="57A5F905"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tcPr>
          <w:p w14:paraId="5ECA7127" w14:textId="154F0FA2"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tcPr>
          <w:p w14:paraId="1763C23B" w14:textId="15177306"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tcPr>
          <w:p w14:paraId="691F1BD6" w14:textId="3FA4775C"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sztuk</w:t>
            </w:r>
          </w:p>
        </w:tc>
        <w:tc>
          <w:tcPr>
            <w:tcW w:w="962" w:type="dxa"/>
            <w:tcBorders>
              <w:top w:val="single" w:sz="4" w:space="0" w:color="auto"/>
              <w:left w:val="single" w:sz="4" w:space="0" w:color="auto"/>
              <w:bottom w:val="single" w:sz="4" w:space="0" w:color="auto"/>
              <w:right w:val="single" w:sz="4" w:space="0" w:color="auto"/>
            </w:tcBorders>
            <w:vAlign w:val="center"/>
          </w:tcPr>
          <w:p w14:paraId="697BC8BE" w14:textId="2383D785"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100%</w:t>
            </w:r>
          </w:p>
        </w:tc>
        <w:tc>
          <w:tcPr>
            <w:tcW w:w="1469" w:type="dxa"/>
            <w:tcBorders>
              <w:top w:val="single" w:sz="4" w:space="0" w:color="auto"/>
              <w:left w:val="single" w:sz="4" w:space="0" w:color="auto"/>
              <w:bottom w:val="single" w:sz="4" w:space="0" w:color="auto"/>
              <w:right w:val="single" w:sz="4" w:space="0" w:color="auto"/>
            </w:tcBorders>
            <w:vAlign w:val="center"/>
          </w:tcPr>
          <w:p w14:paraId="13EFCDA7" w14:textId="77777777" w:rsidR="00A836A4" w:rsidRPr="007E6CC4" w:rsidRDefault="00A836A4" w:rsidP="00A836A4">
            <w:pPr>
              <w:spacing w:after="0" w:line="240" w:lineRule="auto"/>
              <w:jc w:val="center"/>
              <w:rPr>
                <w:rFonts w:ascii="Arial Narrow" w:eastAsia="Times New Roman" w:hAnsi="Arial Narrow" w:cs="Calibri"/>
                <w:sz w:val="18"/>
                <w:szCs w:val="18"/>
                <w:lang w:eastAsia="pl-PL"/>
              </w:rPr>
            </w:pPr>
            <w:r w:rsidRPr="007E6CC4">
              <w:rPr>
                <w:rFonts w:ascii="Arial Narrow" w:eastAsia="Times New Roman" w:hAnsi="Arial Narrow" w:cs="Calibri"/>
                <w:sz w:val="18"/>
                <w:szCs w:val="18"/>
                <w:lang w:eastAsia="pl-PL"/>
              </w:rPr>
              <w:t xml:space="preserve">PS WPR </w:t>
            </w:r>
          </w:p>
          <w:p w14:paraId="71B14C51" w14:textId="77777777" w:rsidR="00A836A4" w:rsidRPr="007E6CC4" w:rsidRDefault="00A836A4" w:rsidP="00A836A4">
            <w:pPr>
              <w:spacing w:after="0" w:line="240" w:lineRule="auto"/>
              <w:jc w:val="center"/>
              <w:rPr>
                <w:rFonts w:ascii="Arial Narrow" w:eastAsia="Times New Roman" w:hAnsi="Arial Narrow" w:cs="Calibri"/>
                <w:sz w:val="18"/>
                <w:szCs w:val="18"/>
                <w:lang w:eastAsia="pl-PL"/>
              </w:rPr>
            </w:pPr>
            <w:r w:rsidRPr="007E6CC4">
              <w:rPr>
                <w:rFonts w:ascii="Arial Narrow" w:eastAsia="Times New Roman" w:hAnsi="Arial Narrow" w:cs="Calibri"/>
                <w:sz w:val="18"/>
                <w:szCs w:val="18"/>
                <w:lang w:eastAsia="pl-PL"/>
              </w:rPr>
              <w:t xml:space="preserve">27 500,00 </w:t>
            </w:r>
          </w:p>
          <w:p w14:paraId="4CD0FF5C" w14:textId="445B43EC" w:rsidR="00A836A4" w:rsidRPr="007E6CC4" w:rsidRDefault="00A836A4" w:rsidP="00A836A4">
            <w:pPr>
              <w:spacing w:after="0"/>
              <w:jc w:val="center"/>
              <w:rPr>
                <w:rFonts w:ascii="Arial Narrow" w:hAnsi="Arial Narrow" w:cs="Calibri"/>
                <w:sz w:val="18"/>
                <w:szCs w:val="18"/>
              </w:rPr>
            </w:pPr>
            <w:r w:rsidRPr="007E6CC4">
              <w:rPr>
                <w:rFonts w:ascii="Arial Narrow" w:eastAsia="Times New Roman" w:hAnsi="Arial Narrow" w:cs="Calibri"/>
                <w:b/>
                <w:bCs/>
                <w:sz w:val="18"/>
                <w:szCs w:val="18"/>
                <w:lang w:eastAsia="pl-PL"/>
              </w:rPr>
              <w:t>Konkurs</w:t>
            </w:r>
          </w:p>
        </w:tc>
      </w:tr>
      <w:tr w:rsidR="00A836A4" w:rsidRPr="006F63E0" w14:paraId="52E9063F" w14:textId="77777777" w:rsidTr="00F26D04">
        <w:trPr>
          <w:trHeight w:val="3395"/>
          <w:jc w:val="center"/>
        </w:trPr>
        <w:tc>
          <w:tcPr>
            <w:tcW w:w="1555" w:type="dxa"/>
            <w:tcBorders>
              <w:top w:val="single" w:sz="4" w:space="0" w:color="auto"/>
              <w:left w:val="single" w:sz="4" w:space="0" w:color="auto"/>
              <w:bottom w:val="single" w:sz="4" w:space="0" w:color="auto"/>
              <w:right w:val="single" w:sz="4" w:space="0" w:color="auto"/>
            </w:tcBorders>
            <w:shd w:val="clear" w:color="auto" w:fill="FFD5B9"/>
            <w:textDirection w:val="btLr"/>
            <w:vAlign w:val="center"/>
            <w:hideMark/>
          </w:tcPr>
          <w:p w14:paraId="1497B4E9" w14:textId="1D95B1BC"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7E6CC4">
              <w:rPr>
                <w:rFonts w:ascii="Arial Narrow" w:eastAsia="Times New Roman" w:hAnsi="Arial Narrow" w:cs="Calibri"/>
                <w:sz w:val="18"/>
                <w:szCs w:val="18"/>
                <w:lang w:eastAsia="pl-PL"/>
              </w:rPr>
              <w:t>P.1.</w:t>
            </w:r>
            <w:r w:rsidR="008F338B">
              <w:rPr>
                <w:rFonts w:ascii="Arial Narrow" w:eastAsia="Times New Roman" w:hAnsi="Arial Narrow" w:cs="Calibri"/>
                <w:color w:val="EE0000"/>
                <w:sz w:val="18"/>
                <w:szCs w:val="18"/>
                <w:lang w:eastAsia="pl-PL"/>
              </w:rPr>
              <w:t xml:space="preserve">2. </w:t>
            </w:r>
            <w:r w:rsidRPr="007E6CC4">
              <w:rPr>
                <w:rFonts w:ascii="Arial Narrow" w:eastAsia="Times New Roman" w:hAnsi="Arial Narrow" w:cs="Calibri"/>
                <w:sz w:val="18"/>
                <w:szCs w:val="18"/>
                <w:lang w:eastAsia="pl-PL"/>
              </w:rPr>
              <w:t>Stwo</w:t>
            </w:r>
            <w:r w:rsidRPr="006F63E0">
              <w:rPr>
                <w:rFonts w:ascii="Arial Narrow" w:eastAsia="Times New Roman" w:hAnsi="Arial Narrow" w:cs="Calibri"/>
                <w:color w:val="000000"/>
                <w:sz w:val="18"/>
                <w:szCs w:val="18"/>
                <w:lang w:eastAsia="pl-PL"/>
              </w:rPr>
              <w:t xml:space="preserve">rzenie, rozwój i promocja lokalnej oferty turystycznej i </w:t>
            </w:r>
            <w:r w:rsidRPr="000F5320">
              <w:rPr>
                <w:rFonts w:ascii="Arial Narrow" w:eastAsia="Times New Roman" w:hAnsi="Arial Narrow" w:cs="Calibri"/>
                <w:color w:val="000000"/>
                <w:sz w:val="18"/>
                <w:szCs w:val="18"/>
                <w:lang w:eastAsia="pl-PL"/>
              </w:rPr>
              <w:t>produktów turystycznych</w:t>
            </w:r>
            <w:r w:rsidRPr="000F5320">
              <w:rPr>
                <w:rFonts w:ascii="Arial Narrow" w:eastAsia="Times New Roman" w:hAnsi="Arial Narrow" w:cs="Calibri"/>
                <w:sz w:val="18"/>
                <w:szCs w:val="18"/>
                <w:lang w:eastAsia="pl-PL"/>
              </w:rPr>
              <w:t xml:space="preserve"> z</w:t>
            </w:r>
            <w:r w:rsidRPr="006F63E0">
              <w:rPr>
                <w:rFonts w:ascii="Arial Narrow" w:eastAsia="Times New Roman" w:hAnsi="Arial Narrow" w:cs="Calibri"/>
                <w:sz w:val="18"/>
                <w:szCs w:val="18"/>
                <w:lang w:eastAsia="pl-PL"/>
              </w:rPr>
              <w:t xml:space="preserve"> wykorzystaniem innowacyjnych narzędzi.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03FFF3" w14:textId="77777777" w:rsidR="00A836A4" w:rsidRPr="00974380" w:rsidRDefault="00A836A4" w:rsidP="00A836A4">
            <w:pPr>
              <w:spacing w:after="0" w:line="240" w:lineRule="auto"/>
              <w:jc w:val="left"/>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 xml:space="preserve">Liczba operacji ukierunkowanych na rozwój potencjału turystycznego dedykowana osobom do 25 roku życia w tym wydanie materiałów promujących turystykę regionu. </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37ED4B0"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hideMark/>
          </w:tcPr>
          <w:p w14:paraId="33B21B63"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2D16853"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sztuk</w:t>
            </w:r>
          </w:p>
        </w:tc>
        <w:tc>
          <w:tcPr>
            <w:tcW w:w="865" w:type="dxa"/>
            <w:tcBorders>
              <w:top w:val="single" w:sz="4" w:space="0" w:color="auto"/>
              <w:left w:val="single" w:sz="4" w:space="0" w:color="auto"/>
              <w:bottom w:val="single" w:sz="4" w:space="0" w:color="auto"/>
              <w:right w:val="single" w:sz="4" w:space="0" w:color="auto"/>
            </w:tcBorders>
            <w:vAlign w:val="center"/>
            <w:hideMark/>
          </w:tcPr>
          <w:p w14:paraId="469C1D4E"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948" w:type="dxa"/>
            <w:tcBorders>
              <w:top w:val="single" w:sz="4" w:space="0" w:color="auto"/>
              <w:left w:val="single" w:sz="4" w:space="0" w:color="auto"/>
              <w:bottom w:val="single" w:sz="4" w:space="0" w:color="auto"/>
              <w:right w:val="single" w:sz="4" w:space="0" w:color="auto"/>
            </w:tcBorders>
            <w:vAlign w:val="center"/>
            <w:hideMark/>
          </w:tcPr>
          <w:p w14:paraId="6E1D1B6A"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1 sztuk</w:t>
            </w:r>
          </w:p>
        </w:tc>
        <w:tc>
          <w:tcPr>
            <w:tcW w:w="532" w:type="dxa"/>
            <w:tcBorders>
              <w:top w:val="single" w:sz="4" w:space="0" w:color="auto"/>
              <w:left w:val="single" w:sz="4" w:space="0" w:color="auto"/>
              <w:bottom w:val="single" w:sz="4" w:space="0" w:color="auto"/>
              <w:right w:val="single" w:sz="4" w:space="0" w:color="auto"/>
            </w:tcBorders>
            <w:vAlign w:val="center"/>
            <w:hideMark/>
          </w:tcPr>
          <w:p w14:paraId="6DB1A8CB"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3A5542E"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sztuk</w:t>
            </w:r>
          </w:p>
        </w:tc>
        <w:tc>
          <w:tcPr>
            <w:tcW w:w="530" w:type="dxa"/>
            <w:tcBorders>
              <w:top w:val="single" w:sz="4" w:space="0" w:color="auto"/>
              <w:left w:val="single" w:sz="4" w:space="0" w:color="auto"/>
              <w:bottom w:val="single" w:sz="4" w:space="0" w:color="auto"/>
              <w:right w:val="single" w:sz="4" w:space="0" w:color="auto"/>
            </w:tcBorders>
            <w:vAlign w:val="center"/>
            <w:hideMark/>
          </w:tcPr>
          <w:p w14:paraId="089B39DD"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6077BE5"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hideMark/>
          </w:tcPr>
          <w:p w14:paraId="2828EB44"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4D658D5"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sztuk</w:t>
            </w:r>
          </w:p>
        </w:tc>
        <w:tc>
          <w:tcPr>
            <w:tcW w:w="962" w:type="dxa"/>
            <w:tcBorders>
              <w:top w:val="single" w:sz="4" w:space="0" w:color="auto"/>
              <w:left w:val="single" w:sz="4" w:space="0" w:color="auto"/>
              <w:bottom w:val="single" w:sz="4" w:space="0" w:color="auto"/>
              <w:right w:val="single" w:sz="4" w:space="0" w:color="auto"/>
            </w:tcBorders>
            <w:vAlign w:val="center"/>
            <w:hideMark/>
          </w:tcPr>
          <w:p w14:paraId="6E1AC801"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1469" w:type="dxa"/>
            <w:tcBorders>
              <w:top w:val="single" w:sz="4" w:space="0" w:color="auto"/>
              <w:left w:val="single" w:sz="4" w:space="0" w:color="auto"/>
              <w:bottom w:val="single" w:sz="4" w:space="0" w:color="auto"/>
              <w:right w:val="single" w:sz="4" w:space="0" w:color="auto"/>
            </w:tcBorders>
            <w:vAlign w:val="center"/>
            <w:hideMark/>
          </w:tcPr>
          <w:p w14:paraId="1477CC65" w14:textId="2F95D08E" w:rsidR="00A836A4" w:rsidRPr="006A4D65" w:rsidRDefault="00A836A4" w:rsidP="00A836A4">
            <w:pPr>
              <w:spacing w:after="0" w:line="240" w:lineRule="auto"/>
              <w:jc w:val="center"/>
              <w:rPr>
                <w:rFonts w:ascii="Arial Narrow" w:eastAsia="Times New Roman" w:hAnsi="Arial Narrow" w:cs="Calibri"/>
                <w:color w:val="FF0000"/>
                <w:sz w:val="18"/>
                <w:szCs w:val="18"/>
                <w:lang w:eastAsia="pl-PL"/>
              </w:rPr>
            </w:pPr>
            <w:r w:rsidRPr="006F63E0">
              <w:rPr>
                <w:rFonts w:ascii="Arial Narrow" w:eastAsia="Times New Roman" w:hAnsi="Arial Narrow" w:cs="Calibri"/>
                <w:sz w:val="18"/>
                <w:szCs w:val="18"/>
                <w:lang w:eastAsia="pl-PL"/>
              </w:rPr>
              <w:t xml:space="preserve">PS WPR  </w:t>
            </w:r>
            <w:r>
              <w:rPr>
                <w:rFonts w:ascii="Arial Narrow" w:eastAsia="Times New Roman" w:hAnsi="Arial Narrow" w:cs="Calibri"/>
                <w:sz w:val="18"/>
                <w:szCs w:val="18"/>
                <w:lang w:eastAsia="pl-PL"/>
              </w:rPr>
              <w:br/>
            </w:r>
            <w:r w:rsidRPr="006F63E0">
              <w:rPr>
                <w:rFonts w:ascii="Arial Narrow" w:eastAsia="Times New Roman" w:hAnsi="Arial Narrow" w:cs="Calibri"/>
                <w:sz w:val="18"/>
                <w:szCs w:val="18"/>
                <w:lang w:eastAsia="pl-PL"/>
              </w:rPr>
              <w:t>47 500,0</w:t>
            </w:r>
            <w:r>
              <w:rPr>
                <w:rFonts w:ascii="Arial Narrow" w:eastAsia="Times New Roman" w:hAnsi="Arial Narrow" w:cs="Calibri"/>
                <w:sz w:val="18"/>
                <w:szCs w:val="18"/>
                <w:lang w:eastAsia="pl-PL"/>
              </w:rPr>
              <w:t>0</w:t>
            </w:r>
            <w:r w:rsidRPr="006F63E0">
              <w:rPr>
                <w:rFonts w:ascii="Arial Narrow" w:eastAsia="Times New Roman" w:hAnsi="Arial Narrow" w:cs="Calibri"/>
                <w:sz w:val="18"/>
                <w:szCs w:val="18"/>
                <w:lang w:eastAsia="pl-PL"/>
              </w:rPr>
              <w:t xml:space="preserve">   </w:t>
            </w:r>
            <w:r w:rsidRPr="007E6CC4">
              <w:rPr>
                <w:rFonts w:ascii="Arial Narrow" w:eastAsia="Times New Roman" w:hAnsi="Arial Narrow" w:cs="Calibri"/>
                <w:b/>
                <w:bCs/>
                <w:sz w:val="18"/>
                <w:szCs w:val="18"/>
                <w:lang w:eastAsia="pl-PL"/>
              </w:rPr>
              <w:t xml:space="preserve"> Konkurs</w:t>
            </w:r>
          </w:p>
        </w:tc>
      </w:tr>
      <w:tr w:rsidR="00A836A4" w:rsidRPr="006F63E0" w14:paraId="6E897B0C" w14:textId="77777777" w:rsidTr="00F26D04">
        <w:trPr>
          <w:trHeight w:val="2104"/>
          <w:jc w:val="center"/>
        </w:trPr>
        <w:tc>
          <w:tcPr>
            <w:tcW w:w="1555" w:type="dxa"/>
            <w:tcBorders>
              <w:top w:val="single" w:sz="4" w:space="0" w:color="auto"/>
              <w:left w:val="single" w:sz="4" w:space="0" w:color="auto"/>
              <w:bottom w:val="single" w:sz="4" w:space="0" w:color="auto"/>
              <w:right w:val="single" w:sz="4" w:space="0" w:color="auto"/>
            </w:tcBorders>
            <w:shd w:val="clear" w:color="auto" w:fill="FFD5B9"/>
            <w:textDirection w:val="btLr"/>
            <w:vAlign w:val="center"/>
            <w:hideMark/>
          </w:tcPr>
          <w:p w14:paraId="50A18AA2" w14:textId="58580DD5" w:rsidR="00A836A4" w:rsidRPr="006F63E0" w:rsidRDefault="00A836A4" w:rsidP="00A836A4">
            <w:pPr>
              <w:spacing w:after="0" w:line="240" w:lineRule="auto"/>
              <w:jc w:val="center"/>
              <w:rPr>
                <w:rFonts w:ascii="Arial Narrow" w:eastAsia="Times New Roman" w:hAnsi="Arial Narrow" w:cs="Calibri"/>
                <w:sz w:val="18"/>
                <w:szCs w:val="18"/>
                <w:lang w:eastAsia="pl-PL"/>
              </w:rPr>
            </w:pPr>
            <w:r w:rsidRPr="009649D8">
              <w:rPr>
                <w:rFonts w:ascii="Arial Narrow" w:eastAsia="Times New Roman" w:hAnsi="Arial Narrow" w:cs="Calibri"/>
                <w:sz w:val="18"/>
                <w:szCs w:val="18"/>
                <w:lang w:eastAsia="pl-PL"/>
              </w:rPr>
              <w:t>P.1.</w:t>
            </w:r>
            <w:r w:rsidR="008F338B">
              <w:rPr>
                <w:rFonts w:ascii="Arial Narrow" w:eastAsia="Times New Roman" w:hAnsi="Arial Narrow" w:cs="Calibri"/>
                <w:color w:val="EE0000"/>
                <w:sz w:val="18"/>
                <w:szCs w:val="18"/>
                <w:lang w:eastAsia="pl-PL"/>
              </w:rPr>
              <w:t>3</w:t>
            </w:r>
            <w:r w:rsidRPr="009649D8">
              <w:rPr>
                <w:rFonts w:ascii="Arial Narrow" w:eastAsia="Times New Roman" w:hAnsi="Arial Narrow" w:cs="Calibri"/>
                <w:sz w:val="18"/>
                <w:szCs w:val="18"/>
                <w:lang w:eastAsia="pl-PL"/>
              </w:rPr>
              <w:t xml:space="preserve">. </w:t>
            </w:r>
            <w:proofErr w:type="gramStart"/>
            <w:r w:rsidRPr="009649D8">
              <w:rPr>
                <w:rFonts w:ascii="Arial Narrow" w:eastAsia="Times New Roman" w:hAnsi="Arial Narrow" w:cs="Calibri"/>
                <w:sz w:val="18"/>
                <w:szCs w:val="18"/>
                <w:lang w:eastAsia="pl-PL"/>
              </w:rPr>
              <w:t>Wsparcie  operacji</w:t>
            </w:r>
            <w:proofErr w:type="gramEnd"/>
            <w:r w:rsidRPr="009649D8">
              <w:rPr>
                <w:rFonts w:ascii="Arial Narrow" w:eastAsia="Times New Roman" w:hAnsi="Arial Narrow" w:cs="Calibri"/>
                <w:sz w:val="18"/>
                <w:szCs w:val="18"/>
                <w:lang w:eastAsia="pl-PL"/>
              </w:rPr>
              <w:t xml:space="preserve"> polegających na podejmowaniu działalności gospodarczych </w:t>
            </w:r>
            <w:r>
              <w:rPr>
                <w:rFonts w:ascii="Arial Narrow" w:eastAsia="Times New Roman" w:hAnsi="Arial Narrow" w:cs="Calibri"/>
                <w:sz w:val="18"/>
                <w:szCs w:val="18"/>
                <w:lang w:eastAsia="pl-PL"/>
              </w:rPr>
              <w:t>*</w:t>
            </w:r>
            <w:r w:rsidRPr="008037FB">
              <w:rPr>
                <w:rFonts w:ascii="Arial Narrow" w:eastAsia="Times New Roman" w:hAnsi="Arial Narrow" w:cs="Calibri"/>
                <w:color w:val="FF0000"/>
                <w:sz w:val="18"/>
                <w:szCs w:val="18"/>
                <w:lang w:eastAsia="pl-PL"/>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504A55" w14:textId="77777777" w:rsidR="00A836A4" w:rsidRPr="007A067D" w:rsidRDefault="00A836A4" w:rsidP="00A836A4">
            <w:pPr>
              <w:spacing w:after="0" w:line="240" w:lineRule="auto"/>
              <w:jc w:val="left"/>
              <w:rPr>
                <w:rFonts w:ascii="Arial Narrow" w:eastAsia="Times New Roman" w:hAnsi="Arial Narrow" w:cs="Calibri"/>
                <w:color w:val="000000"/>
                <w:sz w:val="18"/>
                <w:szCs w:val="18"/>
                <w:lang w:eastAsia="pl-PL"/>
              </w:rPr>
            </w:pPr>
            <w:r w:rsidRPr="007A067D">
              <w:rPr>
                <w:rFonts w:ascii="Arial Narrow" w:eastAsia="Times New Roman" w:hAnsi="Arial Narrow" w:cs="Calibri"/>
                <w:color w:val="000000"/>
                <w:sz w:val="18"/>
                <w:szCs w:val="18"/>
                <w:lang w:eastAsia="pl-PL"/>
              </w:rPr>
              <w:t>Liczba operacji polegających na utworzeniu nowego przedsiębiorstwa</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34084C9" w14:textId="65278F9E" w:rsidR="00A836A4" w:rsidRPr="007A067D" w:rsidRDefault="00A836A4" w:rsidP="00A836A4">
            <w:pPr>
              <w:spacing w:after="0" w:line="240" w:lineRule="auto"/>
              <w:jc w:val="center"/>
              <w:rPr>
                <w:rFonts w:ascii="Arial Narrow" w:eastAsia="Times New Roman" w:hAnsi="Arial Narrow" w:cs="Calibri"/>
                <w:sz w:val="18"/>
                <w:szCs w:val="18"/>
                <w:lang w:eastAsia="pl-PL"/>
              </w:rPr>
            </w:pPr>
            <w:r w:rsidRPr="007A067D">
              <w:rPr>
                <w:rFonts w:ascii="Arial Narrow" w:eastAsia="Times New Roman" w:hAnsi="Arial Narrow" w:cs="Calibri"/>
                <w:sz w:val="18"/>
                <w:szCs w:val="18"/>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hideMark/>
          </w:tcPr>
          <w:p w14:paraId="5D32C7B1" w14:textId="580F28D9" w:rsidR="00A836A4" w:rsidRPr="007A067D" w:rsidRDefault="00A836A4" w:rsidP="00A836A4">
            <w:pPr>
              <w:spacing w:after="0" w:line="240" w:lineRule="auto"/>
              <w:jc w:val="center"/>
              <w:rPr>
                <w:rFonts w:ascii="Arial Narrow" w:eastAsia="Times New Roman" w:hAnsi="Arial Narrow" w:cs="Calibri"/>
                <w:sz w:val="18"/>
                <w:szCs w:val="18"/>
                <w:lang w:eastAsia="pl-PL"/>
              </w:rPr>
            </w:pPr>
            <w:r w:rsidRPr="007A067D">
              <w:rPr>
                <w:rFonts w:ascii="Arial Narrow" w:eastAsia="Times New Roman" w:hAnsi="Arial Narrow" w:cs="Calibri"/>
                <w:sz w:val="18"/>
                <w:szCs w:val="18"/>
                <w:lang w:eastAsia="pl-PL"/>
              </w:rPr>
              <w:t>0 %</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23C5BF" w14:textId="21FA9CEA" w:rsidR="002A01CB" w:rsidRPr="00F56FFB" w:rsidRDefault="002A01CB" w:rsidP="00A836A4">
            <w:pPr>
              <w:spacing w:after="0" w:line="240" w:lineRule="auto"/>
              <w:jc w:val="center"/>
              <w:rPr>
                <w:rFonts w:ascii="Arial Narrow" w:eastAsia="Times New Roman" w:hAnsi="Arial Narrow" w:cs="Calibri"/>
                <w:sz w:val="18"/>
                <w:szCs w:val="18"/>
                <w:lang w:eastAsia="pl-PL"/>
              </w:rPr>
            </w:pPr>
            <w:r w:rsidRPr="00F56FFB">
              <w:rPr>
                <w:rFonts w:ascii="Arial Narrow" w:eastAsia="Times New Roman" w:hAnsi="Arial Narrow" w:cs="Calibri"/>
                <w:sz w:val="18"/>
                <w:szCs w:val="18"/>
                <w:lang w:eastAsia="pl-PL"/>
              </w:rPr>
              <w:t xml:space="preserve">10 sztuk </w:t>
            </w:r>
          </w:p>
        </w:tc>
        <w:tc>
          <w:tcPr>
            <w:tcW w:w="865" w:type="dxa"/>
            <w:tcBorders>
              <w:top w:val="single" w:sz="4" w:space="0" w:color="auto"/>
              <w:left w:val="single" w:sz="4" w:space="0" w:color="auto"/>
              <w:bottom w:val="single" w:sz="4" w:space="0" w:color="auto"/>
              <w:right w:val="single" w:sz="4" w:space="0" w:color="auto"/>
            </w:tcBorders>
            <w:vAlign w:val="center"/>
            <w:hideMark/>
          </w:tcPr>
          <w:p w14:paraId="7765DED7" w14:textId="78042425" w:rsidR="002A01CB" w:rsidRPr="007A067D" w:rsidRDefault="00A836A4" w:rsidP="007A067D">
            <w:pPr>
              <w:spacing w:after="0" w:line="240" w:lineRule="auto"/>
              <w:jc w:val="center"/>
              <w:rPr>
                <w:rFonts w:ascii="Arial Narrow" w:eastAsia="Times New Roman" w:hAnsi="Arial Narrow" w:cs="Calibri"/>
                <w:sz w:val="18"/>
                <w:szCs w:val="18"/>
                <w:lang w:eastAsia="pl-PL"/>
              </w:rPr>
            </w:pPr>
            <w:r w:rsidRPr="007A067D">
              <w:rPr>
                <w:rFonts w:ascii="Arial Narrow" w:eastAsia="Times New Roman" w:hAnsi="Arial Narrow" w:cs="Calibri"/>
                <w:sz w:val="18"/>
                <w:szCs w:val="18"/>
                <w:lang w:eastAsia="pl-PL"/>
              </w:rPr>
              <w:t>100%</w:t>
            </w:r>
          </w:p>
        </w:tc>
        <w:tc>
          <w:tcPr>
            <w:tcW w:w="948" w:type="dxa"/>
            <w:tcBorders>
              <w:top w:val="single" w:sz="4" w:space="0" w:color="auto"/>
              <w:left w:val="single" w:sz="4" w:space="0" w:color="auto"/>
              <w:bottom w:val="single" w:sz="4" w:space="0" w:color="auto"/>
              <w:right w:val="single" w:sz="4" w:space="0" w:color="auto"/>
            </w:tcBorders>
            <w:vAlign w:val="center"/>
            <w:hideMark/>
          </w:tcPr>
          <w:p w14:paraId="0F4A5417" w14:textId="77777777" w:rsidR="00A836A4" w:rsidRPr="007A067D" w:rsidRDefault="00A836A4" w:rsidP="00A836A4">
            <w:pPr>
              <w:spacing w:after="0" w:line="240" w:lineRule="auto"/>
              <w:jc w:val="center"/>
              <w:rPr>
                <w:rFonts w:ascii="Arial Narrow" w:eastAsia="Times New Roman" w:hAnsi="Arial Narrow" w:cs="Calibri"/>
                <w:sz w:val="18"/>
                <w:szCs w:val="18"/>
                <w:lang w:eastAsia="pl-PL"/>
              </w:rPr>
            </w:pPr>
            <w:r w:rsidRPr="007A067D">
              <w:rPr>
                <w:rFonts w:ascii="Arial Narrow" w:eastAsia="Times New Roman" w:hAnsi="Arial Narrow" w:cs="Calibri"/>
                <w:sz w:val="18"/>
                <w:szCs w:val="18"/>
                <w:lang w:eastAsia="pl-PL"/>
              </w:rPr>
              <w:t>0 sztuk</w:t>
            </w:r>
          </w:p>
          <w:p w14:paraId="1A22CFA0" w14:textId="60EFC4B7" w:rsidR="002A01CB" w:rsidRPr="007A067D" w:rsidRDefault="002A01CB" w:rsidP="00A836A4">
            <w:pPr>
              <w:spacing w:after="0" w:line="240" w:lineRule="auto"/>
              <w:jc w:val="center"/>
              <w:rPr>
                <w:rFonts w:ascii="Arial Narrow" w:eastAsia="Times New Roman" w:hAnsi="Arial Narrow" w:cs="Calibri"/>
                <w:sz w:val="18"/>
                <w:szCs w:val="18"/>
                <w:lang w:eastAsia="pl-PL"/>
              </w:rPr>
            </w:pPr>
          </w:p>
        </w:tc>
        <w:tc>
          <w:tcPr>
            <w:tcW w:w="532" w:type="dxa"/>
            <w:tcBorders>
              <w:top w:val="single" w:sz="4" w:space="0" w:color="auto"/>
              <w:left w:val="single" w:sz="4" w:space="0" w:color="auto"/>
              <w:bottom w:val="single" w:sz="4" w:space="0" w:color="auto"/>
              <w:right w:val="single" w:sz="4" w:space="0" w:color="auto"/>
            </w:tcBorders>
            <w:vAlign w:val="center"/>
            <w:hideMark/>
          </w:tcPr>
          <w:p w14:paraId="4483F62E" w14:textId="77777777" w:rsidR="00A836A4" w:rsidRPr="007A067D" w:rsidRDefault="00A836A4" w:rsidP="00A836A4">
            <w:pPr>
              <w:spacing w:after="0" w:line="240" w:lineRule="auto"/>
              <w:jc w:val="center"/>
              <w:rPr>
                <w:rFonts w:ascii="Arial Narrow" w:eastAsia="Times New Roman" w:hAnsi="Arial Narrow" w:cs="Calibri"/>
                <w:sz w:val="18"/>
                <w:szCs w:val="18"/>
                <w:lang w:eastAsia="pl-PL"/>
              </w:rPr>
            </w:pPr>
            <w:r w:rsidRPr="007A067D">
              <w:rPr>
                <w:rFonts w:ascii="Arial Narrow" w:eastAsia="Times New Roman" w:hAnsi="Arial Narrow" w:cs="Calibri"/>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5882060" w14:textId="77777777" w:rsidR="00A836A4" w:rsidRPr="007A067D" w:rsidRDefault="00A836A4" w:rsidP="00A836A4">
            <w:pPr>
              <w:spacing w:after="0" w:line="240" w:lineRule="auto"/>
              <w:jc w:val="center"/>
              <w:rPr>
                <w:rFonts w:ascii="Arial Narrow" w:eastAsia="Times New Roman" w:hAnsi="Arial Narrow" w:cs="Calibri"/>
                <w:sz w:val="18"/>
                <w:szCs w:val="18"/>
                <w:lang w:eastAsia="pl-PL"/>
              </w:rPr>
            </w:pPr>
            <w:r w:rsidRPr="007A067D">
              <w:rPr>
                <w:rFonts w:ascii="Arial Narrow" w:eastAsia="Times New Roman" w:hAnsi="Arial Narrow" w:cs="Calibri"/>
                <w:sz w:val="18"/>
                <w:szCs w:val="18"/>
                <w:lang w:eastAsia="pl-PL"/>
              </w:rPr>
              <w:t>0 sztuk</w:t>
            </w:r>
          </w:p>
        </w:tc>
        <w:tc>
          <w:tcPr>
            <w:tcW w:w="530" w:type="dxa"/>
            <w:tcBorders>
              <w:top w:val="single" w:sz="4" w:space="0" w:color="auto"/>
              <w:left w:val="single" w:sz="4" w:space="0" w:color="auto"/>
              <w:bottom w:val="single" w:sz="4" w:space="0" w:color="auto"/>
              <w:right w:val="single" w:sz="4" w:space="0" w:color="auto"/>
            </w:tcBorders>
            <w:vAlign w:val="center"/>
            <w:hideMark/>
          </w:tcPr>
          <w:p w14:paraId="224EB84D" w14:textId="77777777" w:rsidR="00A836A4" w:rsidRPr="007A067D" w:rsidRDefault="00A836A4" w:rsidP="00A836A4">
            <w:pPr>
              <w:spacing w:after="0" w:line="240" w:lineRule="auto"/>
              <w:jc w:val="center"/>
              <w:rPr>
                <w:rFonts w:ascii="Arial Narrow" w:eastAsia="Times New Roman" w:hAnsi="Arial Narrow" w:cs="Calibri"/>
                <w:sz w:val="18"/>
                <w:szCs w:val="18"/>
                <w:lang w:eastAsia="pl-PL"/>
              </w:rPr>
            </w:pPr>
            <w:r w:rsidRPr="007A067D">
              <w:rPr>
                <w:rFonts w:ascii="Arial Narrow" w:eastAsia="Times New Roman" w:hAnsi="Arial Narrow" w:cs="Calibri"/>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1012901" w14:textId="77777777" w:rsidR="00A836A4" w:rsidRPr="007A067D" w:rsidRDefault="00A836A4" w:rsidP="00A836A4">
            <w:pPr>
              <w:spacing w:after="0" w:line="240" w:lineRule="auto"/>
              <w:jc w:val="center"/>
              <w:rPr>
                <w:rFonts w:ascii="Arial Narrow" w:eastAsia="Times New Roman" w:hAnsi="Arial Narrow" w:cs="Calibri"/>
                <w:sz w:val="18"/>
                <w:szCs w:val="18"/>
                <w:lang w:eastAsia="pl-PL"/>
              </w:rPr>
            </w:pPr>
            <w:r w:rsidRPr="007A067D">
              <w:rPr>
                <w:rFonts w:ascii="Arial Narrow" w:eastAsia="Times New Roman" w:hAnsi="Arial Narrow" w:cs="Calibri"/>
                <w:sz w:val="18"/>
                <w:szCs w:val="18"/>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hideMark/>
          </w:tcPr>
          <w:p w14:paraId="648EECB1" w14:textId="77777777" w:rsidR="00A836A4" w:rsidRPr="007A067D" w:rsidRDefault="00A836A4" w:rsidP="00A836A4">
            <w:pPr>
              <w:spacing w:after="0" w:line="240" w:lineRule="auto"/>
              <w:jc w:val="center"/>
              <w:rPr>
                <w:rFonts w:ascii="Arial Narrow" w:eastAsia="Times New Roman" w:hAnsi="Arial Narrow" w:cs="Calibri"/>
                <w:sz w:val="18"/>
                <w:szCs w:val="18"/>
                <w:lang w:eastAsia="pl-PL"/>
              </w:rPr>
            </w:pPr>
            <w:r w:rsidRPr="007A067D">
              <w:rPr>
                <w:rFonts w:ascii="Arial Narrow" w:eastAsia="Times New Roman" w:hAnsi="Arial Narrow" w:cs="Calibri"/>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A1B40A1" w14:textId="77777777" w:rsidR="00A836A4" w:rsidRPr="007A067D" w:rsidRDefault="00A836A4" w:rsidP="00A836A4">
            <w:pPr>
              <w:spacing w:after="0" w:line="240" w:lineRule="auto"/>
              <w:jc w:val="center"/>
              <w:rPr>
                <w:rFonts w:ascii="Arial Narrow" w:eastAsia="Times New Roman" w:hAnsi="Arial Narrow" w:cs="Calibri"/>
                <w:sz w:val="18"/>
                <w:szCs w:val="18"/>
                <w:lang w:eastAsia="pl-PL"/>
              </w:rPr>
            </w:pPr>
            <w:r w:rsidRPr="007A067D">
              <w:rPr>
                <w:rFonts w:ascii="Arial Narrow" w:eastAsia="Times New Roman" w:hAnsi="Arial Narrow" w:cs="Calibri"/>
                <w:sz w:val="18"/>
                <w:szCs w:val="18"/>
                <w:lang w:eastAsia="pl-PL"/>
              </w:rPr>
              <w:t>0 sztuk</w:t>
            </w:r>
          </w:p>
        </w:tc>
        <w:tc>
          <w:tcPr>
            <w:tcW w:w="962" w:type="dxa"/>
            <w:tcBorders>
              <w:top w:val="single" w:sz="4" w:space="0" w:color="auto"/>
              <w:left w:val="single" w:sz="4" w:space="0" w:color="auto"/>
              <w:bottom w:val="single" w:sz="4" w:space="0" w:color="auto"/>
              <w:right w:val="single" w:sz="4" w:space="0" w:color="auto"/>
            </w:tcBorders>
            <w:vAlign w:val="center"/>
            <w:hideMark/>
          </w:tcPr>
          <w:p w14:paraId="628B43C4" w14:textId="77777777" w:rsidR="00A836A4" w:rsidRPr="007A067D" w:rsidRDefault="00A836A4" w:rsidP="00A836A4">
            <w:pPr>
              <w:spacing w:after="0" w:line="240" w:lineRule="auto"/>
              <w:jc w:val="center"/>
              <w:rPr>
                <w:rFonts w:ascii="Arial Narrow" w:eastAsia="Times New Roman" w:hAnsi="Arial Narrow" w:cs="Calibri"/>
                <w:sz w:val="18"/>
                <w:szCs w:val="18"/>
                <w:lang w:eastAsia="pl-PL"/>
              </w:rPr>
            </w:pPr>
            <w:r w:rsidRPr="007A067D">
              <w:rPr>
                <w:rFonts w:ascii="Arial Narrow" w:eastAsia="Times New Roman" w:hAnsi="Arial Narrow" w:cs="Calibri"/>
                <w:sz w:val="18"/>
                <w:szCs w:val="18"/>
                <w:lang w:eastAsia="pl-PL"/>
              </w:rPr>
              <w:t>100%</w:t>
            </w:r>
          </w:p>
        </w:tc>
        <w:tc>
          <w:tcPr>
            <w:tcW w:w="1469" w:type="dxa"/>
            <w:tcBorders>
              <w:top w:val="single" w:sz="4" w:space="0" w:color="auto"/>
              <w:left w:val="single" w:sz="4" w:space="0" w:color="auto"/>
              <w:bottom w:val="single" w:sz="4" w:space="0" w:color="auto"/>
              <w:right w:val="single" w:sz="4" w:space="0" w:color="auto"/>
            </w:tcBorders>
            <w:vAlign w:val="center"/>
            <w:hideMark/>
          </w:tcPr>
          <w:p w14:paraId="3E0014D6" w14:textId="284B37AE" w:rsidR="00A836A4" w:rsidRPr="00560BF9" w:rsidRDefault="00A836A4" w:rsidP="00A836A4">
            <w:pPr>
              <w:spacing w:after="0" w:line="240" w:lineRule="auto"/>
              <w:jc w:val="center"/>
              <w:rPr>
                <w:rFonts w:ascii="Arial Narrow" w:eastAsia="Times New Roman" w:hAnsi="Arial Narrow" w:cs="Calibri"/>
                <w:sz w:val="18"/>
                <w:szCs w:val="18"/>
                <w:lang w:eastAsia="pl-PL"/>
              </w:rPr>
            </w:pPr>
            <w:r w:rsidRPr="00560BF9">
              <w:rPr>
                <w:rFonts w:ascii="Arial Narrow" w:eastAsia="Times New Roman" w:hAnsi="Arial Narrow" w:cs="Calibri"/>
                <w:sz w:val="18"/>
                <w:szCs w:val="18"/>
                <w:lang w:eastAsia="pl-PL"/>
              </w:rPr>
              <w:t xml:space="preserve">PS WRP  </w:t>
            </w:r>
          </w:p>
          <w:p w14:paraId="4EA0137F" w14:textId="1CE5116F" w:rsidR="00A836A4" w:rsidRPr="00560BF9" w:rsidRDefault="00560BF9" w:rsidP="00A836A4">
            <w:pPr>
              <w:spacing w:after="0" w:line="240" w:lineRule="auto"/>
              <w:jc w:val="center"/>
              <w:rPr>
                <w:rFonts w:ascii="Arial Narrow" w:eastAsia="Times New Roman" w:hAnsi="Arial Narrow" w:cs="Calibri"/>
                <w:sz w:val="18"/>
                <w:szCs w:val="18"/>
                <w:lang w:eastAsia="pl-PL"/>
              </w:rPr>
            </w:pPr>
            <w:r w:rsidRPr="00560BF9">
              <w:rPr>
                <w:rFonts w:ascii="Arial Narrow" w:eastAsia="Times New Roman" w:hAnsi="Arial Narrow" w:cs="Calibri"/>
                <w:sz w:val="18"/>
                <w:szCs w:val="18"/>
                <w:lang w:eastAsia="pl-PL"/>
              </w:rPr>
              <w:t>333 333,33</w:t>
            </w:r>
          </w:p>
          <w:p w14:paraId="056485B2" w14:textId="14757B64" w:rsidR="002A01CB" w:rsidRPr="00560BF9" w:rsidRDefault="00A836A4" w:rsidP="00560BF9">
            <w:pPr>
              <w:spacing w:after="0" w:line="240" w:lineRule="auto"/>
              <w:jc w:val="center"/>
              <w:rPr>
                <w:rFonts w:ascii="Arial Narrow" w:eastAsia="Times New Roman" w:hAnsi="Arial Narrow" w:cs="Calibri"/>
                <w:b/>
                <w:bCs/>
                <w:sz w:val="18"/>
                <w:szCs w:val="18"/>
                <w:lang w:eastAsia="pl-PL"/>
              </w:rPr>
            </w:pPr>
            <w:r w:rsidRPr="00560BF9">
              <w:rPr>
                <w:rFonts w:ascii="Arial Narrow" w:eastAsia="Times New Roman" w:hAnsi="Arial Narrow" w:cs="Calibri"/>
                <w:sz w:val="18"/>
                <w:szCs w:val="18"/>
                <w:lang w:eastAsia="pl-PL"/>
              </w:rPr>
              <w:t xml:space="preserve">  </w:t>
            </w:r>
            <w:r w:rsidRPr="00560BF9">
              <w:rPr>
                <w:rFonts w:ascii="Arial Narrow" w:eastAsia="Times New Roman" w:hAnsi="Arial Narrow" w:cs="Calibri"/>
                <w:b/>
                <w:bCs/>
                <w:sz w:val="18"/>
                <w:szCs w:val="18"/>
                <w:lang w:eastAsia="pl-PL"/>
              </w:rPr>
              <w:t xml:space="preserve"> Konkurs</w:t>
            </w:r>
          </w:p>
          <w:p w14:paraId="13B3A9E5" w14:textId="242C32A8" w:rsidR="002A01CB" w:rsidRPr="00F56FFB" w:rsidRDefault="002A01CB" w:rsidP="00A836A4">
            <w:pPr>
              <w:spacing w:after="0" w:line="240" w:lineRule="auto"/>
              <w:jc w:val="center"/>
              <w:rPr>
                <w:rFonts w:ascii="Arial Narrow" w:eastAsia="Times New Roman" w:hAnsi="Arial Narrow" w:cs="Calibri"/>
                <w:strike/>
                <w:sz w:val="18"/>
                <w:szCs w:val="18"/>
                <w:highlight w:val="yellow"/>
                <w:lang w:eastAsia="pl-PL"/>
              </w:rPr>
            </w:pPr>
          </w:p>
        </w:tc>
      </w:tr>
      <w:tr w:rsidR="00A836A4" w:rsidRPr="006F63E0" w14:paraId="66B0B5E5" w14:textId="77777777" w:rsidTr="00F26D04">
        <w:trPr>
          <w:cantSplit/>
          <w:trHeight w:val="2957"/>
          <w:jc w:val="center"/>
        </w:trPr>
        <w:tc>
          <w:tcPr>
            <w:tcW w:w="1555" w:type="dxa"/>
            <w:tcBorders>
              <w:top w:val="single" w:sz="4" w:space="0" w:color="auto"/>
              <w:left w:val="single" w:sz="4" w:space="0" w:color="auto"/>
              <w:bottom w:val="single" w:sz="4" w:space="0" w:color="auto"/>
              <w:right w:val="single" w:sz="4" w:space="0" w:color="auto"/>
            </w:tcBorders>
            <w:shd w:val="clear" w:color="auto" w:fill="FFD5B9"/>
            <w:textDirection w:val="btLr"/>
            <w:vAlign w:val="center"/>
          </w:tcPr>
          <w:p w14:paraId="6424370F" w14:textId="328B4DEC" w:rsidR="00A836A4" w:rsidRPr="007E6CC4" w:rsidRDefault="00A836A4" w:rsidP="00A836A4">
            <w:pPr>
              <w:spacing w:after="0" w:line="240" w:lineRule="auto"/>
              <w:ind w:left="113" w:right="113"/>
              <w:jc w:val="center"/>
              <w:rPr>
                <w:rFonts w:ascii="Arial Narrow" w:eastAsia="Times New Roman" w:hAnsi="Arial Narrow" w:cs="Calibri"/>
                <w:sz w:val="18"/>
                <w:szCs w:val="18"/>
                <w:lang w:eastAsia="pl-PL"/>
              </w:rPr>
            </w:pPr>
            <w:r w:rsidRPr="007E6CC4">
              <w:rPr>
                <w:rFonts w:ascii="Arial Narrow" w:eastAsia="Times New Roman" w:hAnsi="Arial Narrow" w:cs="Calibri"/>
                <w:sz w:val="18"/>
                <w:szCs w:val="18"/>
                <w:lang w:eastAsia="pl-PL"/>
              </w:rPr>
              <w:lastRenderedPageBreak/>
              <w:t>P.1.</w:t>
            </w:r>
            <w:r w:rsidR="008F338B">
              <w:rPr>
                <w:rFonts w:ascii="Arial Narrow" w:eastAsia="Times New Roman" w:hAnsi="Arial Narrow" w:cs="Calibri"/>
                <w:color w:val="EE0000"/>
                <w:sz w:val="18"/>
                <w:szCs w:val="18"/>
                <w:lang w:eastAsia="pl-PL"/>
              </w:rPr>
              <w:t>4</w:t>
            </w:r>
            <w:r w:rsidRPr="007E6CC4">
              <w:rPr>
                <w:rFonts w:ascii="Arial Narrow" w:eastAsia="Times New Roman" w:hAnsi="Arial Narrow" w:cs="Calibri"/>
                <w:sz w:val="18"/>
                <w:szCs w:val="18"/>
                <w:lang w:eastAsia="pl-PL"/>
              </w:rPr>
              <w:t>. Wsparcie istniejących działalności gospodarczych. *</w:t>
            </w:r>
            <w:r w:rsidRPr="007E6CC4">
              <w:rPr>
                <w:rFonts w:ascii="Arial Narrow" w:eastAsia="Times New Roman" w:hAnsi="Arial Narrow" w:cs="Calibri"/>
                <w:strike/>
                <w:sz w:val="18"/>
                <w:szCs w:val="18"/>
                <w:lang w:eastAsia="pl-PL"/>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5C6113FD" w14:textId="3E08DDF5" w:rsidR="00A836A4" w:rsidRPr="007E6CC4" w:rsidRDefault="00A836A4" w:rsidP="00A836A4">
            <w:pPr>
              <w:spacing w:after="0" w:line="240" w:lineRule="auto"/>
              <w:jc w:val="left"/>
              <w:rPr>
                <w:rFonts w:ascii="Arial Narrow" w:eastAsia="Times New Roman" w:hAnsi="Arial Narrow" w:cs="Calibri"/>
                <w:sz w:val="18"/>
                <w:szCs w:val="18"/>
                <w:lang w:eastAsia="pl-PL"/>
              </w:rPr>
            </w:pPr>
            <w:r w:rsidRPr="007E6CC4">
              <w:rPr>
                <w:rFonts w:ascii="Arial Narrow" w:eastAsia="Times New Roman" w:hAnsi="Arial Narrow" w:cs="Calibri"/>
                <w:sz w:val="18"/>
                <w:szCs w:val="18"/>
                <w:lang w:eastAsia="pl-PL"/>
              </w:rPr>
              <w:t>Liczba operacji polegających na rozwoju istniejącego przedsiębiorstwa</w:t>
            </w:r>
          </w:p>
        </w:tc>
        <w:tc>
          <w:tcPr>
            <w:tcW w:w="1126" w:type="dxa"/>
            <w:tcBorders>
              <w:top w:val="single" w:sz="4" w:space="0" w:color="auto"/>
              <w:left w:val="single" w:sz="4" w:space="0" w:color="auto"/>
              <w:bottom w:val="single" w:sz="4" w:space="0" w:color="auto"/>
              <w:right w:val="single" w:sz="4" w:space="0" w:color="auto"/>
            </w:tcBorders>
            <w:vAlign w:val="center"/>
          </w:tcPr>
          <w:p w14:paraId="1348AD13" w14:textId="7537D365" w:rsidR="00A836A4" w:rsidRPr="007E6CC4" w:rsidRDefault="00A836A4" w:rsidP="00A836A4">
            <w:pPr>
              <w:spacing w:after="0" w:line="240" w:lineRule="auto"/>
              <w:jc w:val="center"/>
              <w:rPr>
                <w:rFonts w:ascii="Arial Narrow" w:eastAsia="Times New Roman" w:hAnsi="Arial Narrow" w:cs="Calibri"/>
                <w:sz w:val="18"/>
                <w:szCs w:val="18"/>
                <w:lang w:eastAsia="pl-PL"/>
              </w:rPr>
            </w:pPr>
            <w:r w:rsidRPr="007E6CC4">
              <w:rPr>
                <w:rFonts w:ascii="Arial Narrow" w:eastAsia="Times New Roman" w:hAnsi="Arial Narrow" w:cs="Calibri"/>
                <w:sz w:val="18"/>
                <w:szCs w:val="18"/>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tcPr>
          <w:p w14:paraId="66247569" w14:textId="79B5D042" w:rsidR="00A836A4" w:rsidRPr="007E6CC4" w:rsidRDefault="00A836A4" w:rsidP="00A836A4">
            <w:pPr>
              <w:spacing w:after="0" w:line="240" w:lineRule="auto"/>
              <w:jc w:val="center"/>
              <w:rPr>
                <w:rFonts w:ascii="Arial Narrow" w:eastAsia="Times New Roman" w:hAnsi="Arial Narrow" w:cs="Calibri"/>
                <w:sz w:val="18"/>
                <w:szCs w:val="18"/>
                <w:lang w:eastAsia="pl-PL"/>
              </w:rPr>
            </w:pPr>
            <w:r w:rsidRPr="007E6CC4">
              <w:rPr>
                <w:rFonts w:ascii="Arial Narrow" w:eastAsia="Times New Roman" w:hAnsi="Arial Narrow" w:cs="Calibri"/>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1FB9303D" w14:textId="4F037CDF" w:rsidR="00A836A4" w:rsidRPr="007E6CC4" w:rsidRDefault="00A836A4" w:rsidP="00A836A4">
            <w:pPr>
              <w:spacing w:after="0" w:line="240" w:lineRule="auto"/>
              <w:jc w:val="center"/>
              <w:rPr>
                <w:rFonts w:ascii="Arial Narrow" w:eastAsia="Times New Roman" w:hAnsi="Arial Narrow" w:cs="Calibri"/>
                <w:sz w:val="18"/>
                <w:szCs w:val="18"/>
                <w:lang w:eastAsia="pl-PL"/>
              </w:rPr>
            </w:pPr>
            <w:r w:rsidRPr="007E6CC4">
              <w:rPr>
                <w:rFonts w:ascii="Arial Narrow" w:eastAsia="Times New Roman" w:hAnsi="Arial Narrow" w:cs="Calibri"/>
                <w:sz w:val="18"/>
                <w:szCs w:val="18"/>
                <w:lang w:eastAsia="pl-PL"/>
              </w:rPr>
              <w:t>7 sztuk</w:t>
            </w:r>
          </w:p>
        </w:tc>
        <w:tc>
          <w:tcPr>
            <w:tcW w:w="865" w:type="dxa"/>
            <w:tcBorders>
              <w:top w:val="single" w:sz="4" w:space="0" w:color="auto"/>
              <w:left w:val="single" w:sz="4" w:space="0" w:color="auto"/>
              <w:bottom w:val="single" w:sz="4" w:space="0" w:color="auto"/>
              <w:right w:val="single" w:sz="4" w:space="0" w:color="auto"/>
            </w:tcBorders>
            <w:vAlign w:val="center"/>
          </w:tcPr>
          <w:p w14:paraId="1E7C47A3" w14:textId="53DA4B74" w:rsidR="00A836A4" w:rsidRPr="007E6CC4" w:rsidRDefault="00A836A4" w:rsidP="00A836A4">
            <w:pPr>
              <w:spacing w:after="0" w:line="240" w:lineRule="auto"/>
              <w:jc w:val="center"/>
              <w:rPr>
                <w:rFonts w:ascii="Arial Narrow" w:eastAsia="Times New Roman" w:hAnsi="Arial Narrow" w:cs="Calibri"/>
                <w:sz w:val="18"/>
                <w:szCs w:val="18"/>
                <w:lang w:eastAsia="pl-PL"/>
              </w:rPr>
            </w:pPr>
            <w:r w:rsidRPr="007E6CC4">
              <w:rPr>
                <w:rFonts w:ascii="Arial Narrow" w:eastAsia="Times New Roman" w:hAnsi="Arial Narrow" w:cs="Calibri"/>
                <w:sz w:val="18"/>
                <w:szCs w:val="18"/>
                <w:lang w:eastAsia="pl-PL"/>
              </w:rPr>
              <w:t>100%</w:t>
            </w:r>
          </w:p>
        </w:tc>
        <w:tc>
          <w:tcPr>
            <w:tcW w:w="948" w:type="dxa"/>
            <w:tcBorders>
              <w:top w:val="single" w:sz="4" w:space="0" w:color="auto"/>
              <w:left w:val="single" w:sz="4" w:space="0" w:color="auto"/>
              <w:bottom w:val="single" w:sz="4" w:space="0" w:color="auto"/>
              <w:right w:val="single" w:sz="4" w:space="0" w:color="auto"/>
            </w:tcBorders>
            <w:vAlign w:val="center"/>
          </w:tcPr>
          <w:p w14:paraId="20D509E4" w14:textId="788D962D" w:rsidR="00A836A4" w:rsidRPr="007E6CC4" w:rsidRDefault="00A836A4" w:rsidP="00A836A4">
            <w:pPr>
              <w:spacing w:after="0" w:line="240" w:lineRule="auto"/>
              <w:jc w:val="center"/>
              <w:rPr>
                <w:rFonts w:ascii="Arial Narrow" w:eastAsia="Times New Roman" w:hAnsi="Arial Narrow" w:cs="Calibri"/>
                <w:sz w:val="18"/>
                <w:szCs w:val="18"/>
                <w:lang w:eastAsia="pl-PL"/>
              </w:rPr>
            </w:pPr>
            <w:r w:rsidRPr="007E6CC4">
              <w:rPr>
                <w:rFonts w:ascii="Arial Narrow" w:eastAsia="Times New Roman" w:hAnsi="Arial Narrow" w:cs="Calibri"/>
                <w:sz w:val="18"/>
                <w:szCs w:val="18"/>
                <w:lang w:eastAsia="pl-PL"/>
              </w:rPr>
              <w:t>0 sztuk</w:t>
            </w:r>
          </w:p>
        </w:tc>
        <w:tc>
          <w:tcPr>
            <w:tcW w:w="532" w:type="dxa"/>
            <w:tcBorders>
              <w:top w:val="single" w:sz="4" w:space="0" w:color="auto"/>
              <w:left w:val="single" w:sz="4" w:space="0" w:color="auto"/>
              <w:bottom w:val="single" w:sz="4" w:space="0" w:color="auto"/>
              <w:right w:val="single" w:sz="4" w:space="0" w:color="auto"/>
            </w:tcBorders>
            <w:vAlign w:val="center"/>
          </w:tcPr>
          <w:p w14:paraId="27E922DB" w14:textId="6AC731E8" w:rsidR="00A836A4" w:rsidRPr="007E6CC4" w:rsidRDefault="00A836A4" w:rsidP="00A836A4">
            <w:pPr>
              <w:spacing w:after="0" w:line="240" w:lineRule="auto"/>
              <w:jc w:val="center"/>
              <w:rPr>
                <w:rFonts w:ascii="Arial Narrow" w:eastAsia="Times New Roman" w:hAnsi="Arial Narrow" w:cs="Calibri"/>
                <w:sz w:val="18"/>
                <w:szCs w:val="18"/>
                <w:lang w:eastAsia="pl-PL"/>
              </w:rPr>
            </w:pPr>
            <w:r w:rsidRPr="007E6CC4">
              <w:rPr>
                <w:rFonts w:ascii="Arial Narrow" w:eastAsia="Times New Roman" w:hAnsi="Arial Narrow" w:cs="Calibri"/>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tcPr>
          <w:p w14:paraId="35EAF9C9" w14:textId="76D29155" w:rsidR="00A836A4" w:rsidRPr="007E6CC4" w:rsidRDefault="00A836A4" w:rsidP="00A836A4">
            <w:pPr>
              <w:spacing w:after="0" w:line="240" w:lineRule="auto"/>
              <w:jc w:val="center"/>
              <w:rPr>
                <w:rFonts w:ascii="Arial Narrow" w:eastAsia="Times New Roman" w:hAnsi="Arial Narrow" w:cs="Calibri"/>
                <w:sz w:val="18"/>
                <w:szCs w:val="18"/>
                <w:lang w:eastAsia="pl-PL"/>
              </w:rPr>
            </w:pPr>
            <w:r w:rsidRPr="007E6CC4">
              <w:rPr>
                <w:rFonts w:ascii="Arial Narrow" w:eastAsia="Times New Roman" w:hAnsi="Arial Narrow" w:cs="Calibri"/>
                <w:sz w:val="18"/>
                <w:szCs w:val="18"/>
                <w:lang w:eastAsia="pl-PL"/>
              </w:rPr>
              <w:t>0 sztuk</w:t>
            </w:r>
          </w:p>
        </w:tc>
        <w:tc>
          <w:tcPr>
            <w:tcW w:w="530" w:type="dxa"/>
            <w:tcBorders>
              <w:top w:val="single" w:sz="4" w:space="0" w:color="auto"/>
              <w:left w:val="single" w:sz="4" w:space="0" w:color="auto"/>
              <w:bottom w:val="single" w:sz="4" w:space="0" w:color="auto"/>
              <w:right w:val="single" w:sz="4" w:space="0" w:color="auto"/>
            </w:tcBorders>
            <w:vAlign w:val="center"/>
          </w:tcPr>
          <w:p w14:paraId="127D5FC6" w14:textId="071E540E" w:rsidR="00A836A4" w:rsidRPr="007E6CC4" w:rsidRDefault="00A836A4" w:rsidP="00A836A4">
            <w:pPr>
              <w:spacing w:after="0" w:line="240" w:lineRule="auto"/>
              <w:jc w:val="center"/>
              <w:rPr>
                <w:rFonts w:ascii="Arial Narrow" w:eastAsia="Times New Roman" w:hAnsi="Arial Narrow" w:cs="Calibri"/>
                <w:sz w:val="18"/>
                <w:szCs w:val="18"/>
                <w:lang w:eastAsia="pl-PL"/>
              </w:rPr>
            </w:pPr>
            <w:r w:rsidRPr="007E6CC4">
              <w:rPr>
                <w:rFonts w:ascii="Arial Narrow" w:eastAsia="Times New Roman" w:hAnsi="Arial Narrow" w:cs="Calibri"/>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tcPr>
          <w:p w14:paraId="6ECFFAE8" w14:textId="318B5F66" w:rsidR="00A836A4" w:rsidRPr="007E6CC4" w:rsidRDefault="00A836A4" w:rsidP="00A836A4">
            <w:pPr>
              <w:spacing w:after="0" w:line="240" w:lineRule="auto"/>
              <w:jc w:val="center"/>
              <w:rPr>
                <w:rFonts w:ascii="Arial Narrow" w:eastAsia="Times New Roman" w:hAnsi="Arial Narrow" w:cs="Calibri"/>
                <w:sz w:val="18"/>
                <w:szCs w:val="18"/>
                <w:lang w:eastAsia="pl-PL"/>
              </w:rPr>
            </w:pPr>
            <w:r w:rsidRPr="007E6CC4">
              <w:rPr>
                <w:rFonts w:ascii="Arial Narrow" w:eastAsia="Times New Roman" w:hAnsi="Arial Narrow" w:cs="Calibri"/>
                <w:sz w:val="18"/>
                <w:szCs w:val="18"/>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tcPr>
          <w:p w14:paraId="3BD9772A" w14:textId="4AD79C61" w:rsidR="00A836A4" w:rsidRPr="007E6CC4" w:rsidRDefault="00A836A4" w:rsidP="00A836A4">
            <w:pPr>
              <w:spacing w:after="0" w:line="240" w:lineRule="auto"/>
              <w:jc w:val="center"/>
              <w:rPr>
                <w:rFonts w:ascii="Arial Narrow" w:eastAsia="Times New Roman" w:hAnsi="Arial Narrow" w:cs="Calibri"/>
                <w:sz w:val="18"/>
                <w:szCs w:val="18"/>
                <w:lang w:eastAsia="pl-PL"/>
              </w:rPr>
            </w:pPr>
            <w:r w:rsidRPr="007E6CC4">
              <w:rPr>
                <w:rFonts w:ascii="Arial Narrow" w:eastAsia="Times New Roman" w:hAnsi="Arial Narrow" w:cs="Calibri"/>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tcPr>
          <w:p w14:paraId="20BD5ADB" w14:textId="4C97044A" w:rsidR="00A836A4" w:rsidRPr="007E6CC4" w:rsidRDefault="00A836A4" w:rsidP="00A836A4">
            <w:pPr>
              <w:spacing w:after="0" w:line="240" w:lineRule="auto"/>
              <w:jc w:val="center"/>
              <w:rPr>
                <w:rFonts w:ascii="Arial Narrow" w:eastAsia="Times New Roman" w:hAnsi="Arial Narrow" w:cs="Calibri"/>
                <w:sz w:val="18"/>
                <w:szCs w:val="18"/>
                <w:lang w:eastAsia="pl-PL"/>
              </w:rPr>
            </w:pPr>
            <w:r w:rsidRPr="007E6CC4">
              <w:rPr>
                <w:rFonts w:ascii="Arial Narrow" w:eastAsia="Times New Roman" w:hAnsi="Arial Narrow" w:cs="Calibri"/>
                <w:sz w:val="18"/>
                <w:szCs w:val="18"/>
                <w:lang w:eastAsia="pl-PL"/>
              </w:rPr>
              <w:t>0 sztuk</w:t>
            </w:r>
          </w:p>
        </w:tc>
        <w:tc>
          <w:tcPr>
            <w:tcW w:w="962" w:type="dxa"/>
            <w:tcBorders>
              <w:top w:val="single" w:sz="4" w:space="0" w:color="auto"/>
              <w:left w:val="single" w:sz="4" w:space="0" w:color="auto"/>
              <w:bottom w:val="single" w:sz="4" w:space="0" w:color="auto"/>
              <w:right w:val="single" w:sz="4" w:space="0" w:color="auto"/>
            </w:tcBorders>
            <w:vAlign w:val="center"/>
          </w:tcPr>
          <w:p w14:paraId="1B5339CF" w14:textId="588C568F" w:rsidR="00A836A4" w:rsidRPr="007E6CC4" w:rsidRDefault="00A836A4" w:rsidP="00A836A4">
            <w:pPr>
              <w:spacing w:after="0" w:line="240" w:lineRule="auto"/>
              <w:jc w:val="center"/>
              <w:rPr>
                <w:rFonts w:ascii="Arial Narrow" w:eastAsia="Times New Roman" w:hAnsi="Arial Narrow" w:cs="Calibri"/>
                <w:sz w:val="18"/>
                <w:szCs w:val="18"/>
                <w:lang w:eastAsia="pl-PL"/>
              </w:rPr>
            </w:pPr>
            <w:r w:rsidRPr="007E6CC4">
              <w:rPr>
                <w:rFonts w:ascii="Arial Narrow" w:eastAsia="Times New Roman" w:hAnsi="Arial Narrow" w:cs="Calibri"/>
                <w:sz w:val="18"/>
                <w:szCs w:val="18"/>
                <w:lang w:eastAsia="pl-PL"/>
              </w:rPr>
              <w:t>100%</w:t>
            </w:r>
          </w:p>
        </w:tc>
        <w:tc>
          <w:tcPr>
            <w:tcW w:w="1469" w:type="dxa"/>
            <w:tcBorders>
              <w:top w:val="single" w:sz="4" w:space="0" w:color="auto"/>
              <w:left w:val="single" w:sz="4" w:space="0" w:color="auto"/>
              <w:bottom w:val="single" w:sz="4" w:space="0" w:color="auto"/>
              <w:right w:val="single" w:sz="4" w:space="0" w:color="auto"/>
            </w:tcBorders>
            <w:vAlign w:val="center"/>
          </w:tcPr>
          <w:p w14:paraId="0B921AA8" w14:textId="3CEB9C14" w:rsidR="00A836A4" w:rsidRPr="00C010C9" w:rsidRDefault="00A836A4" w:rsidP="00A836A4">
            <w:pPr>
              <w:spacing w:after="0" w:line="240" w:lineRule="auto"/>
              <w:jc w:val="center"/>
              <w:rPr>
                <w:rFonts w:ascii="Arial Narrow" w:eastAsia="Times New Roman" w:hAnsi="Arial Narrow" w:cs="Calibri"/>
                <w:sz w:val="18"/>
                <w:szCs w:val="18"/>
                <w:lang w:eastAsia="pl-PL"/>
              </w:rPr>
            </w:pPr>
            <w:r w:rsidRPr="00C010C9">
              <w:rPr>
                <w:rFonts w:ascii="Arial Narrow" w:eastAsia="Times New Roman" w:hAnsi="Arial Narrow" w:cs="Calibri"/>
                <w:sz w:val="18"/>
                <w:szCs w:val="18"/>
                <w:lang w:eastAsia="pl-PL"/>
              </w:rPr>
              <w:t>PS WPR</w:t>
            </w:r>
          </w:p>
          <w:p w14:paraId="326B2613" w14:textId="77777777" w:rsidR="00803640" w:rsidRPr="00C010C9" w:rsidRDefault="00803640" w:rsidP="00A836A4">
            <w:pPr>
              <w:spacing w:after="0" w:line="240" w:lineRule="auto"/>
              <w:jc w:val="center"/>
              <w:rPr>
                <w:rFonts w:ascii="Arial Narrow" w:eastAsia="Times New Roman" w:hAnsi="Arial Narrow" w:cs="Calibri"/>
                <w:sz w:val="18"/>
                <w:szCs w:val="18"/>
                <w:lang w:eastAsia="pl-PL"/>
              </w:rPr>
            </w:pPr>
          </w:p>
          <w:p w14:paraId="4B6FD91F" w14:textId="4A4EB212" w:rsidR="00803640" w:rsidRPr="00C010C9" w:rsidRDefault="00803640" w:rsidP="00A836A4">
            <w:pPr>
              <w:spacing w:after="0" w:line="240" w:lineRule="auto"/>
              <w:jc w:val="center"/>
              <w:rPr>
                <w:rFonts w:ascii="Arial Narrow" w:eastAsia="Times New Roman" w:hAnsi="Arial Narrow" w:cs="Calibri"/>
                <w:sz w:val="18"/>
                <w:szCs w:val="18"/>
                <w:lang w:eastAsia="pl-PL"/>
              </w:rPr>
            </w:pPr>
            <w:r w:rsidRPr="00C010C9">
              <w:rPr>
                <w:rFonts w:ascii="Arial Narrow" w:eastAsia="Times New Roman" w:hAnsi="Arial Narrow" w:cs="Calibri"/>
                <w:sz w:val="18"/>
                <w:szCs w:val="18"/>
                <w:lang w:eastAsia="pl-PL"/>
              </w:rPr>
              <w:t xml:space="preserve">291 666,67 </w:t>
            </w:r>
          </w:p>
          <w:p w14:paraId="7C4469D9" w14:textId="77777777" w:rsidR="00803640" w:rsidRPr="00C010C9" w:rsidRDefault="00803640" w:rsidP="00A836A4">
            <w:pPr>
              <w:spacing w:after="0" w:line="240" w:lineRule="auto"/>
              <w:jc w:val="center"/>
              <w:rPr>
                <w:rFonts w:ascii="Arial Narrow" w:eastAsia="Times New Roman" w:hAnsi="Arial Narrow" w:cs="Calibri"/>
                <w:sz w:val="18"/>
                <w:szCs w:val="18"/>
                <w:lang w:eastAsia="pl-PL"/>
              </w:rPr>
            </w:pPr>
          </w:p>
          <w:p w14:paraId="76462210" w14:textId="6651725A" w:rsidR="00A836A4" w:rsidRPr="00C010C9" w:rsidRDefault="00A836A4" w:rsidP="00A836A4">
            <w:pPr>
              <w:spacing w:after="0" w:line="240" w:lineRule="auto"/>
              <w:jc w:val="center"/>
              <w:rPr>
                <w:rFonts w:ascii="Arial Narrow" w:eastAsia="Times New Roman" w:hAnsi="Arial Narrow" w:cs="Calibri"/>
                <w:b/>
                <w:bCs/>
                <w:sz w:val="18"/>
                <w:szCs w:val="18"/>
                <w:lang w:eastAsia="pl-PL"/>
              </w:rPr>
            </w:pPr>
            <w:r w:rsidRPr="00C010C9">
              <w:rPr>
                <w:rFonts w:ascii="Arial Narrow" w:eastAsia="Times New Roman" w:hAnsi="Arial Narrow" w:cs="Calibri"/>
                <w:b/>
                <w:bCs/>
                <w:sz w:val="18"/>
                <w:szCs w:val="18"/>
                <w:lang w:eastAsia="pl-PL"/>
              </w:rPr>
              <w:t>Konkurs</w:t>
            </w:r>
          </w:p>
          <w:p w14:paraId="62DD8128" w14:textId="31B9D345" w:rsidR="00A836A4" w:rsidRPr="007E6CC4" w:rsidRDefault="00A836A4" w:rsidP="00A836A4">
            <w:pPr>
              <w:spacing w:after="0" w:line="240" w:lineRule="auto"/>
              <w:jc w:val="left"/>
              <w:rPr>
                <w:rFonts w:ascii="Arial Narrow" w:eastAsia="Times New Roman" w:hAnsi="Arial Narrow" w:cs="Calibri"/>
                <w:sz w:val="18"/>
                <w:szCs w:val="18"/>
                <w:lang w:eastAsia="pl-PL"/>
              </w:rPr>
            </w:pPr>
          </w:p>
        </w:tc>
      </w:tr>
      <w:tr w:rsidR="00A836A4" w:rsidRPr="006F63E0" w14:paraId="79B17F18" w14:textId="77777777" w:rsidTr="00F26D04">
        <w:trPr>
          <w:trHeight w:val="840"/>
          <w:jc w:val="center"/>
        </w:trPr>
        <w:tc>
          <w:tcPr>
            <w:tcW w:w="2972" w:type="dxa"/>
            <w:gridSpan w:val="2"/>
            <w:tcBorders>
              <w:top w:val="single" w:sz="4" w:space="0" w:color="auto"/>
              <w:left w:val="single" w:sz="4" w:space="0" w:color="auto"/>
              <w:bottom w:val="single" w:sz="4" w:space="0" w:color="auto"/>
              <w:right w:val="single" w:sz="4" w:space="0" w:color="auto"/>
            </w:tcBorders>
            <w:vAlign w:val="center"/>
            <w:hideMark/>
          </w:tcPr>
          <w:p w14:paraId="1201FA45" w14:textId="3ADFD95D" w:rsidR="00A836A4" w:rsidRPr="00384506" w:rsidRDefault="00A836A4" w:rsidP="00A836A4">
            <w:pPr>
              <w:spacing w:after="0" w:line="240" w:lineRule="auto"/>
              <w:jc w:val="left"/>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Wskaźnik rezultatu W.1.1 – RCR077 liczba osób odwiedzających obiekty</w:t>
            </w:r>
            <w:r w:rsidRPr="00384506">
              <w:rPr>
                <w:rFonts w:ascii="Arial Narrow" w:eastAsia="Times New Roman" w:hAnsi="Arial Narrow" w:cs="Calibri"/>
                <w:strike/>
                <w:color w:val="EE0000"/>
                <w:sz w:val="18"/>
                <w:szCs w:val="18"/>
                <w:lang w:eastAsia="pl-PL"/>
              </w:rPr>
              <w:br/>
              <w:t>kulturalne i turystyczne objęte wsparciem</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0EAF078" w14:textId="3F84B558"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 sztuk</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0182FC5" w14:textId="77777777"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3AED5BED" w14:textId="04F57611"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100 osób</w:t>
            </w:r>
          </w:p>
        </w:tc>
        <w:tc>
          <w:tcPr>
            <w:tcW w:w="8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EEC7841" w14:textId="77777777"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p>
        </w:tc>
        <w:tc>
          <w:tcPr>
            <w:tcW w:w="948" w:type="dxa"/>
            <w:tcBorders>
              <w:top w:val="single" w:sz="4" w:space="0" w:color="auto"/>
              <w:left w:val="single" w:sz="4" w:space="0" w:color="auto"/>
              <w:bottom w:val="single" w:sz="4" w:space="0" w:color="auto"/>
              <w:right w:val="single" w:sz="4" w:space="0" w:color="auto"/>
            </w:tcBorders>
            <w:vAlign w:val="center"/>
            <w:hideMark/>
          </w:tcPr>
          <w:p w14:paraId="10CE1EF9" w14:textId="77777777"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 osób</w:t>
            </w:r>
          </w:p>
        </w:tc>
        <w:tc>
          <w:tcPr>
            <w:tcW w:w="53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E86E343" w14:textId="77777777"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27C97302" w14:textId="77777777"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 osób</w:t>
            </w:r>
          </w:p>
        </w:tc>
        <w:tc>
          <w:tcPr>
            <w:tcW w:w="53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764DDC41" w14:textId="77777777"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2407A339" w14:textId="77777777"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40D940D" w14:textId="77777777"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27F5A877" w14:textId="77777777"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r w:rsidRPr="00384506">
              <w:rPr>
                <w:rFonts w:ascii="Arial Narrow" w:eastAsia="Times New Roman" w:hAnsi="Arial Narrow" w:cs="Calibri"/>
                <w:strike/>
                <w:color w:val="EE0000"/>
                <w:sz w:val="18"/>
                <w:szCs w:val="18"/>
                <w:lang w:eastAsia="pl-PL"/>
              </w:rPr>
              <w:t>0 osób</w:t>
            </w:r>
          </w:p>
        </w:tc>
        <w:tc>
          <w:tcPr>
            <w:tcW w:w="96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64CACBB" w14:textId="77777777" w:rsidR="00A836A4" w:rsidRPr="00384506" w:rsidRDefault="00A836A4" w:rsidP="00A836A4">
            <w:pPr>
              <w:spacing w:after="0" w:line="240" w:lineRule="auto"/>
              <w:jc w:val="center"/>
              <w:rPr>
                <w:rFonts w:ascii="Arial Narrow" w:eastAsia="Times New Roman" w:hAnsi="Arial Narrow" w:cs="Calibri"/>
                <w:strike/>
                <w:color w:val="EE0000"/>
                <w:sz w:val="18"/>
                <w:szCs w:val="18"/>
                <w:lang w:eastAsia="pl-PL"/>
              </w:rPr>
            </w:pPr>
          </w:p>
        </w:tc>
        <w:tc>
          <w:tcPr>
            <w:tcW w:w="1469" w:type="dxa"/>
            <w:tcBorders>
              <w:top w:val="single" w:sz="4" w:space="0" w:color="auto"/>
              <w:left w:val="single" w:sz="4" w:space="0" w:color="auto"/>
              <w:right w:val="single" w:sz="4" w:space="0" w:color="auto"/>
            </w:tcBorders>
            <w:vAlign w:val="center"/>
            <w:hideMark/>
          </w:tcPr>
          <w:p w14:paraId="168B5110" w14:textId="77777777" w:rsidR="00A836A4" w:rsidRPr="00384506" w:rsidRDefault="00A836A4" w:rsidP="00A836A4">
            <w:pPr>
              <w:spacing w:after="0" w:line="240" w:lineRule="auto"/>
              <w:jc w:val="center"/>
              <w:rPr>
                <w:rFonts w:ascii="Arial Narrow" w:eastAsia="Times New Roman" w:hAnsi="Arial Narrow" w:cs="Calibri"/>
                <w:b/>
                <w:bCs/>
                <w:strike/>
                <w:color w:val="EE0000"/>
                <w:sz w:val="18"/>
                <w:szCs w:val="18"/>
                <w:lang w:eastAsia="pl-PL"/>
              </w:rPr>
            </w:pPr>
            <w:r w:rsidRPr="00384506">
              <w:rPr>
                <w:rFonts w:ascii="Arial Narrow" w:eastAsia="Times New Roman" w:hAnsi="Arial Narrow" w:cs="Calibri"/>
                <w:b/>
                <w:bCs/>
                <w:strike/>
                <w:color w:val="EE0000"/>
                <w:sz w:val="18"/>
                <w:szCs w:val="18"/>
                <w:lang w:eastAsia="pl-PL"/>
              </w:rPr>
              <w:t>EFRR</w:t>
            </w:r>
          </w:p>
        </w:tc>
      </w:tr>
      <w:tr w:rsidR="00A836A4" w:rsidRPr="006F63E0" w14:paraId="615D44FC" w14:textId="77777777" w:rsidTr="00F26D04">
        <w:trPr>
          <w:trHeight w:val="1394"/>
          <w:jc w:val="center"/>
        </w:trPr>
        <w:tc>
          <w:tcPr>
            <w:tcW w:w="2972" w:type="dxa"/>
            <w:gridSpan w:val="2"/>
            <w:tcBorders>
              <w:top w:val="single" w:sz="4" w:space="0" w:color="auto"/>
              <w:left w:val="single" w:sz="4" w:space="0" w:color="auto"/>
              <w:bottom w:val="single" w:sz="4" w:space="0" w:color="auto"/>
              <w:right w:val="single" w:sz="4" w:space="0" w:color="auto"/>
            </w:tcBorders>
            <w:vAlign w:val="center"/>
            <w:hideMark/>
          </w:tcPr>
          <w:p w14:paraId="2965A2F9" w14:textId="232137BD" w:rsidR="00A836A4" w:rsidRPr="00974380" w:rsidRDefault="00A836A4" w:rsidP="00A836A4">
            <w:pPr>
              <w:spacing w:after="0" w:line="240" w:lineRule="auto"/>
              <w:jc w:val="left"/>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 xml:space="preserve">Wskaźnik rezultatu </w:t>
            </w:r>
            <w:bookmarkStart w:id="151" w:name="_Hlk158986775"/>
            <w:r w:rsidRPr="00974380">
              <w:rPr>
                <w:rFonts w:ascii="Arial Narrow" w:eastAsia="Times New Roman" w:hAnsi="Arial Narrow" w:cs="Calibri"/>
                <w:sz w:val="18"/>
                <w:szCs w:val="18"/>
                <w:lang w:eastAsia="pl-PL"/>
              </w:rPr>
              <w:t>W.1.</w:t>
            </w:r>
            <w:r w:rsidR="00ED113E">
              <w:rPr>
                <w:rFonts w:ascii="Arial Narrow" w:eastAsia="Times New Roman" w:hAnsi="Arial Narrow" w:cs="Calibri"/>
                <w:color w:val="EE0000"/>
                <w:sz w:val="18"/>
                <w:szCs w:val="18"/>
                <w:lang w:eastAsia="pl-PL"/>
              </w:rPr>
              <w:t>1</w:t>
            </w:r>
            <w:r w:rsidRPr="00974380">
              <w:rPr>
                <w:rFonts w:ascii="Arial Narrow" w:eastAsia="Times New Roman" w:hAnsi="Arial Narrow" w:cs="Calibri"/>
                <w:sz w:val="18"/>
                <w:szCs w:val="18"/>
                <w:lang w:eastAsia="pl-PL"/>
              </w:rPr>
              <w:t xml:space="preserve"> – R.41PR – Łączenie obszarów wiejskich w Europie: odsetek ludności wiejskiej korzystającej z lepszego dostępu do usług i infrastruktury </w:t>
            </w:r>
            <w:bookmarkEnd w:id="151"/>
            <w:r w:rsidRPr="00974380">
              <w:rPr>
                <w:rFonts w:ascii="Arial Narrow" w:eastAsia="Times New Roman" w:hAnsi="Arial Narrow" w:cs="Calibri"/>
                <w:bCs/>
                <w:sz w:val="18"/>
                <w:szCs w:val="18"/>
                <w:lang w:eastAsia="pl-PL"/>
              </w:rPr>
              <w:t>dzięki wsparciu z WPR</w:t>
            </w:r>
          </w:p>
        </w:tc>
        <w:tc>
          <w:tcPr>
            <w:tcW w:w="1126" w:type="dxa"/>
            <w:tcBorders>
              <w:top w:val="single" w:sz="4" w:space="0" w:color="auto"/>
              <w:left w:val="single" w:sz="4" w:space="0" w:color="auto"/>
              <w:bottom w:val="single" w:sz="4" w:space="0" w:color="auto"/>
              <w:right w:val="single" w:sz="4" w:space="0" w:color="auto"/>
            </w:tcBorders>
            <w:vAlign w:val="center"/>
            <w:hideMark/>
          </w:tcPr>
          <w:p w14:paraId="3B29E99F"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1F45752"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25C6C779"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8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5DF28E6"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948" w:type="dxa"/>
            <w:tcBorders>
              <w:top w:val="single" w:sz="4" w:space="0" w:color="auto"/>
              <w:left w:val="single" w:sz="4" w:space="0" w:color="auto"/>
              <w:bottom w:val="single" w:sz="4" w:space="0" w:color="auto"/>
              <w:right w:val="single" w:sz="4" w:space="0" w:color="auto"/>
            </w:tcBorders>
            <w:vAlign w:val="center"/>
            <w:hideMark/>
          </w:tcPr>
          <w:p w14:paraId="6D30E561" w14:textId="367F3A1B"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100 osób</w:t>
            </w:r>
          </w:p>
        </w:tc>
        <w:tc>
          <w:tcPr>
            <w:tcW w:w="53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7DCB4AD"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390BFCD5" w14:textId="6D290D90"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3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BEF42C2"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44E0DBFA"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163D4F3"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6DED1A8F"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96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C20C734"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5086E072" w14:textId="77777777" w:rsidR="00A836A4" w:rsidRPr="009877AD" w:rsidRDefault="00A836A4" w:rsidP="00A836A4">
            <w:pPr>
              <w:spacing w:after="0" w:line="240" w:lineRule="auto"/>
              <w:jc w:val="center"/>
              <w:rPr>
                <w:rFonts w:ascii="Arial Narrow" w:eastAsia="Times New Roman" w:hAnsi="Arial Narrow" w:cs="Calibri"/>
                <w:b/>
                <w:bCs/>
                <w:sz w:val="18"/>
                <w:szCs w:val="18"/>
                <w:lang w:eastAsia="pl-PL"/>
              </w:rPr>
            </w:pPr>
            <w:r w:rsidRPr="009877AD">
              <w:rPr>
                <w:rFonts w:ascii="Arial Narrow" w:eastAsia="Times New Roman" w:hAnsi="Arial Narrow" w:cs="Calibri"/>
                <w:b/>
                <w:bCs/>
                <w:sz w:val="18"/>
                <w:szCs w:val="18"/>
                <w:lang w:eastAsia="pl-PL"/>
              </w:rPr>
              <w:t>PS WPR</w:t>
            </w:r>
          </w:p>
        </w:tc>
      </w:tr>
      <w:tr w:rsidR="00A836A4" w:rsidRPr="006F63E0" w14:paraId="69815026" w14:textId="77777777" w:rsidTr="00F26D04">
        <w:trPr>
          <w:trHeight w:val="1409"/>
          <w:jc w:val="center"/>
        </w:trPr>
        <w:tc>
          <w:tcPr>
            <w:tcW w:w="2972" w:type="dxa"/>
            <w:gridSpan w:val="2"/>
            <w:tcBorders>
              <w:top w:val="single" w:sz="4" w:space="0" w:color="auto"/>
              <w:left w:val="single" w:sz="4" w:space="0" w:color="auto"/>
              <w:bottom w:val="single" w:sz="4" w:space="0" w:color="auto"/>
              <w:right w:val="single" w:sz="4" w:space="0" w:color="auto"/>
            </w:tcBorders>
            <w:vAlign w:val="center"/>
          </w:tcPr>
          <w:p w14:paraId="1178AF19" w14:textId="3821389F" w:rsidR="00A836A4" w:rsidRPr="00974380" w:rsidRDefault="00A836A4" w:rsidP="00A836A4">
            <w:pPr>
              <w:spacing w:after="0" w:line="240" w:lineRule="auto"/>
              <w:jc w:val="left"/>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Wskaźnik rezultatu W.1.</w:t>
            </w:r>
            <w:r w:rsidR="00ED113E">
              <w:rPr>
                <w:rFonts w:ascii="Arial Narrow" w:eastAsia="Times New Roman" w:hAnsi="Arial Narrow" w:cs="Calibri"/>
                <w:color w:val="EE0000"/>
                <w:sz w:val="18"/>
                <w:szCs w:val="18"/>
                <w:lang w:eastAsia="pl-PL"/>
              </w:rPr>
              <w:t>2</w:t>
            </w:r>
            <w:r w:rsidRPr="00974380">
              <w:rPr>
                <w:rFonts w:ascii="Arial Narrow" w:eastAsia="Times New Roman" w:hAnsi="Arial Narrow" w:cs="Calibri"/>
                <w:sz w:val="18"/>
                <w:szCs w:val="18"/>
                <w:lang w:eastAsia="pl-PL"/>
              </w:rPr>
              <w:t xml:space="preserve"> – R.41PR – Łączenie obszarów wiejskich w Europie: odsetek ludności wiejskiej korzystającej z lepszego dostępu do usług i infrastruktury </w:t>
            </w:r>
            <w:r w:rsidRPr="00974380">
              <w:rPr>
                <w:rFonts w:ascii="Arial Narrow" w:eastAsia="Times New Roman" w:hAnsi="Arial Narrow" w:cs="Calibri"/>
                <w:bCs/>
                <w:sz w:val="18"/>
                <w:szCs w:val="18"/>
                <w:lang w:eastAsia="pl-PL"/>
              </w:rPr>
              <w:t>dzięki wsparciu z WPR</w:t>
            </w:r>
          </w:p>
        </w:tc>
        <w:tc>
          <w:tcPr>
            <w:tcW w:w="1126" w:type="dxa"/>
            <w:tcBorders>
              <w:top w:val="single" w:sz="4" w:space="0" w:color="auto"/>
              <w:left w:val="single" w:sz="4" w:space="0" w:color="auto"/>
              <w:bottom w:val="single" w:sz="4" w:space="0" w:color="auto"/>
              <w:right w:val="single" w:sz="4" w:space="0" w:color="auto"/>
            </w:tcBorders>
            <w:vAlign w:val="center"/>
          </w:tcPr>
          <w:p w14:paraId="5DE21165" w14:textId="3D3C9683"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4C23C30"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tcPr>
          <w:p w14:paraId="6A8BD7E0" w14:textId="5866F921"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8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1E58F6F"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948" w:type="dxa"/>
            <w:tcBorders>
              <w:top w:val="single" w:sz="4" w:space="0" w:color="auto"/>
              <w:left w:val="single" w:sz="4" w:space="0" w:color="auto"/>
              <w:bottom w:val="single" w:sz="4" w:space="0" w:color="auto"/>
              <w:right w:val="single" w:sz="4" w:space="0" w:color="auto"/>
            </w:tcBorders>
            <w:vAlign w:val="center"/>
          </w:tcPr>
          <w:p w14:paraId="2EBC4DBF" w14:textId="0170432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100 osób</w:t>
            </w:r>
          </w:p>
        </w:tc>
        <w:tc>
          <w:tcPr>
            <w:tcW w:w="53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8FF699D"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tcPr>
          <w:p w14:paraId="49835B9D" w14:textId="4ACCF2AE"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3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F5E7CFC"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tcPr>
          <w:p w14:paraId="76EDBF69" w14:textId="3386C9F1"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9D5269E"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tcPr>
          <w:p w14:paraId="21373E76" w14:textId="54FDE17D"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96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F63FE25"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1469" w:type="dxa"/>
            <w:tcBorders>
              <w:top w:val="single" w:sz="4" w:space="0" w:color="auto"/>
              <w:left w:val="single" w:sz="4" w:space="0" w:color="auto"/>
              <w:bottom w:val="single" w:sz="4" w:space="0" w:color="auto"/>
              <w:right w:val="single" w:sz="4" w:space="0" w:color="auto"/>
            </w:tcBorders>
            <w:vAlign w:val="center"/>
          </w:tcPr>
          <w:p w14:paraId="1A19C402" w14:textId="2AC0686E" w:rsidR="00A836A4" w:rsidRPr="009877AD" w:rsidRDefault="00A836A4" w:rsidP="00A836A4">
            <w:pPr>
              <w:spacing w:after="0" w:line="240" w:lineRule="auto"/>
              <w:jc w:val="center"/>
              <w:rPr>
                <w:rFonts w:ascii="Arial Narrow" w:eastAsia="Times New Roman" w:hAnsi="Arial Narrow" w:cs="Calibri"/>
                <w:b/>
                <w:bCs/>
                <w:sz w:val="18"/>
                <w:szCs w:val="18"/>
                <w:lang w:eastAsia="pl-PL"/>
              </w:rPr>
            </w:pPr>
            <w:r w:rsidRPr="009877AD">
              <w:rPr>
                <w:rFonts w:ascii="Arial Narrow" w:eastAsia="Times New Roman" w:hAnsi="Arial Narrow" w:cs="Calibri"/>
                <w:b/>
                <w:bCs/>
                <w:sz w:val="18"/>
                <w:szCs w:val="18"/>
                <w:lang w:eastAsia="pl-PL"/>
              </w:rPr>
              <w:t>PS WPR</w:t>
            </w:r>
          </w:p>
        </w:tc>
      </w:tr>
      <w:tr w:rsidR="00A836A4" w:rsidRPr="006F63E0" w14:paraId="6CAF8F7E" w14:textId="77777777" w:rsidTr="00F26D04">
        <w:trPr>
          <w:trHeight w:val="1118"/>
          <w:jc w:val="center"/>
        </w:trPr>
        <w:tc>
          <w:tcPr>
            <w:tcW w:w="2972" w:type="dxa"/>
            <w:gridSpan w:val="2"/>
            <w:tcBorders>
              <w:top w:val="single" w:sz="4" w:space="0" w:color="auto"/>
              <w:left w:val="single" w:sz="4" w:space="0" w:color="auto"/>
              <w:bottom w:val="single" w:sz="4" w:space="0" w:color="auto"/>
              <w:right w:val="single" w:sz="4" w:space="0" w:color="auto"/>
            </w:tcBorders>
            <w:vAlign w:val="center"/>
            <w:hideMark/>
          </w:tcPr>
          <w:p w14:paraId="65B60162" w14:textId="4A7D6C03" w:rsidR="00A836A4" w:rsidRDefault="00A836A4" w:rsidP="00A836A4">
            <w:pPr>
              <w:spacing w:after="0" w:line="240" w:lineRule="auto"/>
              <w:jc w:val="left"/>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Wskaźnik rezultatu W.1.</w:t>
            </w:r>
            <w:r w:rsidR="00ED113E">
              <w:rPr>
                <w:rFonts w:ascii="Arial Narrow" w:eastAsia="Times New Roman" w:hAnsi="Arial Narrow" w:cs="Calibri"/>
                <w:color w:val="EE0000"/>
                <w:sz w:val="18"/>
                <w:szCs w:val="18"/>
                <w:lang w:eastAsia="pl-PL"/>
              </w:rPr>
              <w:t>3</w:t>
            </w:r>
            <w:r w:rsidRPr="009877AD">
              <w:rPr>
                <w:rFonts w:ascii="Arial Narrow" w:eastAsia="Times New Roman" w:hAnsi="Arial Narrow" w:cs="Calibri"/>
                <w:sz w:val="18"/>
                <w:szCs w:val="18"/>
                <w:lang w:eastAsia="pl-PL"/>
              </w:rPr>
              <w:t>.- R.37 Wzrost gospodarczy i zatrudnienie na obszarach wiejskich</w:t>
            </w:r>
          </w:p>
          <w:p w14:paraId="0970FE83" w14:textId="77777777" w:rsidR="00803B67" w:rsidRDefault="00803B67" w:rsidP="00A836A4">
            <w:pPr>
              <w:spacing w:after="0" w:line="240" w:lineRule="auto"/>
              <w:jc w:val="left"/>
              <w:rPr>
                <w:rFonts w:ascii="Arial Narrow" w:eastAsia="Times New Roman" w:hAnsi="Arial Narrow" w:cs="Calibri"/>
                <w:sz w:val="18"/>
                <w:szCs w:val="18"/>
                <w:lang w:eastAsia="pl-PL"/>
              </w:rPr>
            </w:pPr>
          </w:p>
          <w:p w14:paraId="5C60AEEC" w14:textId="77777777" w:rsidR="00803B67" w:rsidRDefault="00803B67" w:rsidP="00A836A4">
            <w:pPr>
              <w:spacing w:after="0" w:line="240" w:lineRule="auto"/>
              <w:jc w:val="left"/>
              <w:rPr>
                <w:rFonts w:ascii="Arial Narrow" w:eastAsia="Times New Roman" w:hAnsi="Arial Narrow" w:cs="Calibri"/>
                <w:sz w:val="18"/>
                <w:szCs w:val="18"/>
                <w:lang w:eastAsia="pl-PL"/>
              </w:rPr>
            </w:pPr>
          </w:p>
          <w:p w14:paraId="34243B68" w14:textId="77777777" w:rsidR="00803B67" w:rsidRDefault="00803B67" w:rsidP="00A836A4">
            <w:pPr>
              <w:spacing w:after="0" w:line="240" w:lineRule="auto"/>
              <w:jc w:val="left"/>
              <w:rPr>
                <w:rFonts w:ascii="Arial Narrow" w:eastAsia="Times New Roman" w:hAnsi="Arial Narrow" w:cs="Calibri"/>
                <w:sz w:val="18"/>
                <w:szCs w:val="18"/>
                <w:lang w:eastAsia="pl-PL"/>
              </w:rPr>
            </w:pPr>
          </w:p>
          <w:p w14:paraId="2DFA0A89" w14:textId="77777777" w:rsidR="00803B67" w:rsidRDefault="00803B67" w:rsidP="00A836A4">
            <w:pPr>
              <w:spacing w:after="0" w:line="240" w:lineRule="auto"/>
              <w:jc w:val="left"/>
              <w:rPr>
                <w:rFonts w:ascii="Arial Narrow" w:eastAsia="Times New Roman" w:hAnsi="Arial Narrow" w:cs="Calibri"/>
                <w:sz w:val="18"/>
                <w:szCs w:val="18"/>
                <w:lang w:eastAsia="pl-PL"/>
              </w:rPr>
            </w:pPr>
          </w:p>
          <w:p w14:paraId="5D21FF6C" w14:textId="77777777" w:rsidR="00803B67" w:rsidRDefault="00803B67" w:rsidP="00A836A4">
            <w:pPr>
              <w:spacing w:after="0" w:line="240" w:lineRule="auto"/>
              <w:jc w:val="left"/>
              <w:rPr>
                <w:rFonts w:ascii="Arial Narrow" w:eastAsia="Times New Roman" w:hAnsi="Arial Narrow" w:cs="Calibri"/>
                <w:sz w:val="18"/>
                <w:szCs w:val="18"/>
                <w:lang w:eastAsia="pl-PL"/>
              </w:rPr>
            </w:pPr>
          </w:p>
          <w:p w14:paraId="3007CCC4" w14:textId="77777777" w:rsidR="00803B67" w:rsidRDefault="00803B67" w:rsidP="00A836A4">
            <w:pPr>
              <w:spacing w:after="0" w:line="240" w:lineRule="auto"/>
              <w:jc w:val="left"/>
              <w:rPr>
                <w:rFonts w:ascii="Arial Narrow" w:eastAsia="Times New Roman" w:hAnsi="Arial Narrow" w:cs="Calibri"/>
                <w:sz w:val="18"/>
                <w:szCs w:val="18"/>
                <w:lang w:eastAsia="pl-PL"/>
              </w:rPr>
            </w:pPr>
          </w:p>
          <w:p w14:paraId="071CEA16" w14:textId="77777777" w:rsidR="00803B67" w:rsidRDefault="00803B67" w:rsidP="00A836A4">
            <w:pPr>
              <w:spacing w:after="0" w:line="240" w:lineRule="auto"/>
              <w:jc w:val="left"/>
              <w:rPr>
                <w:rFonts w:ascii="Arial Narrow" w:eastAsia="Times New Roman" w:hAnsi="Arial Narrow" w:cs="Calibri"/>
                <w:sz w:val="18"/>
                <w:szCs w:val="18"/>
                <w:lang w:eastAsia="pl-PL"/>
              </w:rPr>
            </w:pPr>
          </w:p>
          <w:p w14:paraId="522C7401" w14:textId="741DCC23" w:rsidR="00803B67" w:rsidRPr="009877AD" w:rsidRDefault="00803B67" w:rsidP="00A836A4">
            <w:pPr>
              <w:spacing w:after="0" w:line="240" w:lineRule="auto"/>
              <w:jc w:val="left"/>
              <w:rPr>
                <w:rFonts w:ascii="Arial Narrow" w:eastAsia="Times New Roman" w:hAnsi="Arial Narrow" w:cs="Calibri"/>
                <w:sz w:val="18"/>
                <w:szCs w:val="18"/>
                <w:lang w:eastAsia="pl-PL"/>
              </w:rPr>
            </w:pPr>
          </w:p>
        </w:tc>
        <w:tc>
          <w:tcPr>
            <w:tcW w:w="1126" w:type="dxa"/>
            <w:tcBorders>
              <w:top w:val="single" w:sz="4" w:space="0" w:color="auto"/>
              <w:left w:val="single" w:sz="4" w:space="0" w:color="auto"/>
              <w:bottom w:val="single" w:sz="4" w:space="0" w:color="auto"/>
              <w:right w:val="single" w:sz="4" w:space="0" w:color="auto"/>
            </w:tcBorders>
            <w:vAlign w:val="center"/>
            <w:hideMark/>
          </w:tcPr>
          <w:p w14:paraId="0E6B18E4" w14:textId="45C3197B" w:rsidR="00A836A4" w:rsidRPr="009877AD" w:rsidRDefault="00A836A4" w:rsidP="00A836A4">
            <w:pPr>
              <w:spacing w:after="0" w:line="240" w:lineRule="auto"/>
              <w:jc w:val="cente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 xml:space="preserve">0 sztuk </w:t>
            </w:r>
            <w:r w:rsidRPr="009877AD">
              <w:rPr>
                <w:rFonts w:ascii="Arial Narrow" w:eastAsia="Times New Roman" w:hAnsi="Arial Narrow" w:cs="Calibri"/>
                <w:sz w:val="18"/>
                <w:szCs w:val="18"/>
                <w:lang w:eastAsia="pl-PL"/>
              </w:rPr>
              <w:t>utworzonych miejsc pracy</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DA6A417"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3CF1E836" w14:textId="7D58C350" w:rsidR="00A836A4" w:rsidRPr="009877AD" w:rsidRDefault="00E15C7C" w:rsidP="00A836A4">
            <w:pPr>
              <w:spacing w:after="0" w:line="240" w:lineRule="auto"/>
              <w:jc w:val="cente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w:t>
            </w:r>
            <w:r w:rsidR="00A836A4" w:rsidRPr="009877AD">
              <w:rPr>
                <w:rFonts w:ascii="Arial Narrow" w:eastAsia="Times New Roman" w:hAnsi="Arial Narrow" w:cs="Calibri"/>
                <w:sz w:val="18"/>
                <w:szCs w:val="18"/>
                <w:lang w:eastAsia="pl-PL"/>
              </w:rPr>
              <w:t xml:space="preserve"> sztuk utworzonych miejsc pracy</w:t>
            </w:r>
          </w:p>
        </w:tc>
        <w:tc>
          <w:tcPr>
            <w:tcW w:w="8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7664200"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p>
        </w:tc>
        <w:tc>
          <w:tcPr>
            <w:tcW w:w="948" w:type="dxa"/>
            <w:tcBorders>
              <w:top w:val="single" w:sz="4" w:space="0" w:color="auto"/>
              <w:left w:val="single" w:sz="4" w:space="0" w:color="auto"/>
              <w:bottom w:val="single" w:sz="4" w:space="0" w:color="auto"/>
              <w:right w:val="single" w:sz="4" w:space="0" w:color="auto"/>
            </w:tcBorders>
            <w:vAlign w:val="center"/>
            <w:hideMark/>
          </w:tcPr>
          <w:p w14:paraId="18FEC06F"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0 sztuk utworzonych miejsc pracy</w:t>
            </w:r>
          </w:p>
        </w:tc>
        <w:tc>
          <w:tcPr>
            <w:tcW w:w="53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0293247"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477A7A00"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0 sztuk utworzonych miejsc pracy</w:t>
            </w:r>
          </w:p>
        </w:tc>
        <w:tc>
          <w:tcPr>
            <w:tcW w:w="53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0A73249"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6940EC0A"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0 sztuk utworzonych miejsc pracy</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7AAC2D72"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3A586B3F"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0 sztuk utworzonych miejsc pracy</w:t>
            </w:r>
          </w:p>
        </w:tc>
        <w:tc>
          <w:tcPr>
            <w:tcW w:w="96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D171B0A"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2A752F97" w14:textId="77777777" w:rsidR="00A836A4" w:rsidRPr="009877AD" w:rsidRDefault="00A836A4" w:rsidP="00A836A4">
            <w:pPr>
              <w:spacing w:after="0" w:line="240" w:lineRule="auto"/>
              <w:jc w:val="center"/>
              <w:rPr>
                <w:rFonts w:ascii="Arial Narrow" w:eastAsia="Times New Roman" w:hAnsi="Arial Narrow" w:cs="Calibri"/>
                <w:b/>
                <w:bCs/>
                <w:sz w:val="18"/>
                <w:szCs w:val="18"/>
                <w:lang w:eastAsia="pl-PL"/>
              </w:rPr>
            </w:pPr>
            <w:r w:rsidRPr="009877AD">
              <w:rPr>
                <w:rFonts w:ascii="Arial Narrow" w:eastAsia="Times New Roman" w:hAnsi="Arial Narrow" w:cs="Calibri"/>
                <w:b/>
                <w:bCs/>
                <w:sz w:val="18"/>
                <w:szCs w:val="18"/>
                <w:lang w:eastAsia="pl-PL"/>
              </w:rPr>
              <w:t>PS WPR</w:t>
            </w:r>
          </w:p>
        </w:tc>
      </w:tr>
      <w:tr w:rsidR="00A836A4" w:rsidRPr="006F63E0" w14:paraId="63BE1B99" w14:textId="77777777" w:rsidTr="00F26D04">
        <w:trPr>
          <w:trHeight w:val="992"/>
          <w:jc w:val="center"/>
        </w:trPr>
        <w:tc>
          <w:tcPr>
            <w:tcW w:w="2972" w:type="dxa"/>
            <w:gridSpan w:val="2"/>
            <w:tcBorders>
              <w:top w:val="single" w:sz="4" w:space="0" w:color="auto"/>
              <w:left w:val="single" w:sz="4" w:space="0" w:color="auto"/>
              <w:bottom w:val="single" w:sz="4" w:space="0" w:color="auto"/>
              <w:right w:val="single" w:sz="4" w:space="0" w:color="auto"/>
            </w:tcBorders>
            <w:vAlign w:val="center"/>
            <w:hideMark/>
          </w:tcPr>
          <w:p w14:paraId="4D11EEC6" w14:textId="128B583D" w:rsidR="00803B67" w:rsidRDefault="00A836A4" w:rsidP="00A836A4">
            <w:pPr>
              <w:spacing w:after="0" w:line="240" w:lineRule="auto"/>
              <w:jc w:val="left"/>
              <w:rPr>
                <w:rFonts w:ascii="Arial Narrow" w:eastAsia="Times New Roman" w:hAnsi="Arial Narrow" w:cs="Calibri"/>
                <w:sz w:val="18"/>
                <w:szCs w:val="18"/>
                <w:lang w:eastAsia="pl-PL"/>
              </w:rPr>
            </w:pPr>
            <w:r w:rsidRPr="009649D8">
              <w:rPr>
                <w:rFonts w:ascii="Arial Narrow" w:eastAsia="Times New Roman" w:hAnsi="Arial Narrow" w:cs="Calibri"/>
                <w:sz w:val="18"/>
                <w:szCs w:val="18"/>
                <w:lang w:eastAsia="pl-PL"/>
              </w:rPr>
              <w:t xml:space="preserve">Wskaźnik </w:t>
            </w:r>
            <w:r w:rsidRPr="00803B67">
              <w:rPr>
                <w:rFonts w:ascii="Arial Narrow" w:eastAsia="Times New Roman" w:hAnsi="Arial Narrow" w:cs="Calibri"/>
                <w:sz w:val="18"/>
                <w:szCs w:val="18"/>
                <w:lang w:eastAsia="pl-PL"/>
              </w:rPr>
              <w:t>rezultatu W.1.</w:t>
            </w:r>
            <w:r w:rsidR="00ED113E">
              <w:rPr>
                <w:rFonts w:ascii="Arial Narrow" w:eastAsia="Times New Roman" w:hAnsi="Arial Narrow" w:cs="Calibri"/>
                <w:color w:val="EE0000"/>
                <w:sz w:val="18"/>
                <w:szCs w:val="18"/>
                <w:lang w:eastAsia="pl-PL"/>
              </w:rPr>
              <w:t>4</w:t>
            </w:r>
            <w:r w:rsidRPr="009649D8">
              <w:rPr>
                <w:rFonts w:ascii="Arial Narrow" w:eastAsia="Times New Roman" w:hAnsi="Arial Narrow" w:cs="Calibri"/>
                <w:sz w:val="18"/>
                <w:szCs w:val="18"/>
                <w:lang w:eastAsia="pl-PL"/>
              </w:rPr>
              <w:t xml:space="preserve"> </w:t>
            </w:r>
            <w:r>
              <w:rPr>
                <w:rFonts w:ascii="Arial Narrow" w:eastAsia="Times New Roman" w:hAnsi="Arial Narrow" w:cs="Calibri"/>
                <w:sz w:val="18"/>
                <w:szCs w:val="18"/>
                <w:lang w:eastAsia="pl-PL"/>
              </w:rPr>
              <w:t>–</w:t>
            </w:r>
            <w:r w:rsidRPr="009649D8">
              <w:rPr>
                <w:rFonts w:ascii="Arial Narrow" w:eastAsia="Times New Roman" w:hAnsi="Arial Narrow" w:cs="Calibri"/>
                <w:sz w:val="18"/>
                <w:szCs w:val="18"/>
                <w:lang w:eastAsia="pl-PL"/>
              </w:rPr>
              <w:t xml:space="preserve"> </w:t>
            </w:r>
            <w:r w:rsidR="00803B67" w:rsidRPr="00803B67">
              <w:rPr>
                <w:rFonts w:ascii="Arial Narrow" w:eastAsia="Times New Roman" w:hAnsi="Arial Narrow" w:cs="Calibri"/>
                <w:sz w:val="18"/>
                <w:szCs w:val="18"/>
                <w:lang w:eastAsia="pl-PL"/>
              </w:rPr>
              <w:t xml:space="preserve">R.39 Rozwój gospodarki wiejskiej: liczba przedsiębiorstw rolnych, w tym przedsiębiorstw zajmujących się </w:t>
            </w:r>
            <w:proofErr w:type="spellStart"/>
            <w:r w:rsidR="00803B67" w:rsidRPr="00803B67">
              <w:rPr>
                <w:rFonts w:ascii="Arial Narrow" w:eastAsia="Times New Roman" w:hAnsi="Arial Narrow" w:cs="Calibri"/>
                <w:sz w:val="18"/>
                <w:szCs w:val="18"/>
                <w:lang w:eastAsia="pl-PL"/>
              </w:rPr>
              <w:t>biogospodarką</w:t>
            </w:r>
            <w:proofErr w:type="spellEnd"/>
            <w:r w:rsidR="00803B67" w:rsidRPr="00803B67">
              <w:rPr>
                <w:rFonts w:ascii="Arial Narrow" w:eastAsia="Times New Roman" w:hAnsi="Arial Narrow" w:cs="Calibri"/>
                <w:sz w:val="18"/>
                <w:szCs w:val="18"/>
                <w:lang w:eastAsia="pl-PL"/>
              </w:rPr>
              <w:t>, rozwiniętych dzięki wsparciu w ramach WPR</w:t>
            </w:r>
          </w:p>
          <w:p w14:paraId="2620B43C" w14:textId="2AAD5630" w:rsidR="00803B67" w:rsidRPr="009649D8" w:rsidRDefault="00803B67" w:rsidP="00A836A4">
            <w:pPr>
              <w:spacing w:after="0" w:line="240" w:lineRule="auto"/>
              <w:jc w:val="left"/>
              <w:rPr>
                <w:rFonts w:ascii="Arial Narrow" w:eastAsia="Times New Roman" w:hAnsi="Arial Narrow" w:cs="Calibri"/>
                <w:sz w:val="18"/>
                <w:szCs w:val="18"/>
                <w:lang w:eastAsia="pl-PL"/>
              </w:rPr>
            </w:pPr>
          </w:p>
        </w:tc>
        <w:tc>
          <w:tcPr>
            <w:tcW w:w="1126" w:type="dxa"/>
            <w:tcBorders>
              <w:top w:val="single" w:sz="4" w:space="0" w:color="auto"/>
              <w:left w:val="single" w:sz="4" w:space="0" w:color="auto"/>
              <w:bottom w:val="single" w:sz="4" w:space="0" w:color="auto"/>
              <w:right w:val="single" w:sz="4" w:space="0" w:color="auto"/>
            </w:tcBorders>
            <w:vAlign w:val="center"/>
            <w:hideMark/>
          </w:tcPr>
          <w:p w14:paraId="5CE8C9DC" w14:textId="362D4A95" w:rsidR="00A836A4" w:rsidRPr="009649D8" w:rsidRDefault="00A836A4" w:rsidP="00A836A4">
            <w:pPr>
              <w:spacing w:after="0" w:line="240" w:lineRule="auto"/>
              <w:jc w:val="center"/>
              <w:rPr>
                <w:rFonts w:ascii="Arial Narrow" w:eastAsia="Times New Roman" w:hAnsi="Arial Narrow" w:cs="Calibri"/>
                <w:strike/>
                <w:sz w:val="18"/>
                <w:szCs w:val="18"/>
                <w:lang w:eastAsia="pl-PL"/>
              </w:rPr>
            </w:pPr>
          </w:p>
          <w:p w14:paraId="6776D4D9" w14:textId="77777777" w:rsidR="00A836A4" w:rsidRPr="009649D8" w:rsidRDefault="00A836A4" w:rsidP="00A836A4">
            <w:pPr>
              <w:spacing w:after="0" w:line="240" w:lineRule="auto"/>
              <w:jc w:val="center"/>
              <w:rPr>
                <w:rFonts w:ascii="Arial Narrow" w:eastAsia="Times New Roman" w:hAnsi="Arial Narrow" w:cs="Calibri"/>
                <w:sz w:val="18"/>
                <w:szCs w:val="18"/>
                <w:lang w:eastAsia="pl-PL"/>
              </w:rPr>
            </w:pPr>
            <w:r w:rsidRPr="009649D8">
              <w:rPr>
                <w:rFonts w:ascii="Arial Narrow" w:eastAsia="Times New Roman" w:hAnsi="Arial Narrow" w:cs="Calibri"/>
                <w:sz w:val="18"/>
                <w:szCs w:val="18"/>
                <w:lang w:eastAsia="pl-PL"/>
              </w:rPr>
              <w:t>0</w:t>
            </w:r>
          </w:p>
          <w:p w14:paraId="4FAF2528" w14:textId="076276DE" w:rsidR="00A836A4" w:rsidRPr="009649D8" w:rsidRDefault="00A836A4" w:rsidP="00A836A4">
            <w:pPr>
              <w:spacing w:after="0" w:line="240" w:lineRule="auto"/>
              <w:jc w:val="center"/>
              <w:rPr>
                <w:rFonts w:ascii="Arial Narrow" w:eastAsia="Times New Roman" w:hAnsi="Arial Narrow" w:cs="Calibri"/>
                <w:sz w:val="18"/>
                <w:szCs w:val="18"/>
                <w:lang w:eastAsia="pl-PL"/>
              </w:rPr>
            </w:pPr>
            <w:r w:rsidRPr="009649D8">
              <w:rPr>
                <w:rFonts w:ascii="Arial Narrow" w:eastAsia="Times New Roman" w:hAnsi="Arial Narrow" w:cs="Calibri"/>
                <w:sz w:val="18"/>
                <w:szCs w:val="18"/>
                <w:lang w:eastAsia="pl-PL"/>
              </w:rPr>
              <w:t>przedsiębiorstw</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D3154B0" w14:textId="77777777" w:rsidR="00A836A4" w:rsidRPr="009649D8"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388A9FA8" w14:textId="37E4C6E4" w:rsidR="00A836A4" w:rsidRPr="009649D8" w:rsidRDefault="008A1B42" w:rsidP="00A836A4">
            <w:pPr>
              <w:spacing w:after="0" w:line="240" w:lineRule="auto"/>
              <w:jc w:val="cente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 xml:space="preserve">7 </w:t>
            </w:r>
            <w:r w:rsidR="00A836A4" w:rsidRPr="009649D8">
              <w:rPr>
                <w:rFonts w:ascii="Arial Narrow" w:eastAsia="Times New Roman" w:hAnsi="Arial Narrow" w:cs="Calibri"/>
                <w:sz w:val="18"/>
                <w:szCs w:val="18"/>
                <w:lang w:eastAsia="pl-PL"/>
              </w:rPr>
              <w:t>przedsiębiorstw</w:t>
            </w:r>
          </w:p>
        </w:tc>
        <w:tc>
          <w:tcPr>
            <w:tcW w:w="8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91BC0F4" w14:textId="77777777" w:rsidR="00A836A4" w:rsidRPr="009649D8" w:rsidRDefault="00A836A4" w:rsidP="00A836A4">
            <w:pPr>
              <w:spacing w:after="0" w:line="240" w:lineRule="auto"/>
              <w:jc w:val="center"/>
              <w:rPr>
                <w:rFonts w:ascii="Arial Narrow" w:eastAsia="Times New Roman" w:hAnsi="Arial Narrow" w:cs="Calibri"/>
                <w:sz w:val="18"/>
                <w:szCs w:val="18"/>
                <w:lang w:eastAsia="pl-PL"/>
              </w:rPr>
            </w:pPr>
          </w:p>
        </w:tc>
        <w:tc>
          <w:tcPr>
            <w:tcW w:w="948" w:type="dxa"/>
            <w:tcBorders>
              <w:top w:val="single" w:sz="4" w:space="0" w:color="auto"/>
              <w:left w:val="single" w:sz="4" w:space="0" w:color="auto"/>
              <w:bottom w:val="single" w:sz="4" w:space="0" w:color="auto"/>
              <w:right w:val="single" w:sz="4" w:space="0" w:color="auto"/>
            </w:tcBorders>
            <w:vAlign w:val="center"/>
            <w:hideMark/>
          </w:tcPr>
          <w:p w14:paraId="78C63112" w14:textId="77777777" w:rsidR="00A836A4" w:rsidRPr="009649D8" w:rsidRDefault="00A836A4" w:rsidP="00A836A4">
            <w:pPr>
              <w:spacing w:after="0" w:line="240" w:lineRule="auto"/>
              <w:jc w:val="center"/>
              <w:rPr>
                <w:rFonts w:ascii="Arial Narrow" w:eastAsia="Times New Roman" w:hAnsi="Arial Narrow" w:cs="Calibri"/>
                <w:sz w:val="18"/>
                <w:szCs w:val="18"/>
                <w:lang w:eastAsia="pl-PL"/>
              </w:rPr>
            </w:pPr>
            <w:r w:rsidRPr="009649D8">
              <w:rPr>
                <w:rFonts w:ascii="Arial Narrow" w:eastAsia="Times New Roman" w:hAnsi="Arial Narrow" w:cs="Calibri"/>
                <w:sz w:val="18"/>
                <w:szCs w:val="18"/>
                <w:lang w:eastAsia="pl-PL"/>
              </w:rPr>
              <w:t>0 przedsiębiorstw</w:t>
            </w:r>
          </w:p>
        </w:tc>
        <w:tc>
          <w:tcPr>
            <w:tcW w:w="53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65576F9" w14:textId="77777777" w:rsidR="00A836A4" w:rsidRPr="009649D8"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77C21CF9" w14:textId="77777777" w:rsidR="00A836A4" w:rsidRPr="009649D8" w:rsidRDefault="00A836A4" w:rsidP="00A836A4">
            <w:pPr>
              <w:spacing w:after="0" w:line="240" w:lineRule="auto"/>
              <w:jc w:val="center"/>
              <w:rPr>
                <w:rFonts w:ascii="Arial Narrow" w:eastAsia="Times New Roman" w:hAnsi="Arial Narrow" w:cs="Calibri"/>
                <w:sz w:val="18"/>
                <w:szCs w:val="18"/>
                <w:lang w:eastAsia="pl-PL"/>
              </w:rPr>
            </w:pPr>
            <w:r w:rsidRPr="009649D8">
              <w:rPr>
                <w:rFonts w:ascii="Arial Narrow" w:eastAsia="Times New Roman" w:hAnsi="Arial Narrow" w:cs="Calibri"/>
                <w:sz w:val="18"/>
                <w:szCs w:val="18"/>
                <w:lang w:eastAsia="pl-PL"/>
              </w:rPr>
              <w:t>0 przedsiębiorstw</w:t>
            </w:r>
          </w:p>
        </w:tc>
        <w:tc>
          <w:tcPr>
            <w:tcW w:w="53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CDE7996" w14:textId="77777777" w:rsidR="00A836A4" w:rsidRPr="009649D8"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2DEB5685" w14:textId="77777777" w:rsidR="00A836A4" w:rsidRPr="009649D8" w:rsidRDefault="00A836A4" w:rsidP="00A836A4">
            <w:pPr>
              <w:spacing w:after="0" w:line="240" w:lineRule="auto"/>
              <w:jc w:val="center"/>
              <w:rPr>
                <w:rFonts w:ascii="Arial Narrow" w:eastAsia="Times New Roman" w:hAnsi="Arial Narrow" w:cs="Calibri"/>
                <w:sz w:val="18"/>
                <w:szCs w:val="18"/>
                <w:lang w:eastAsia="pl-PL"/>
              </w:rPr>
            </w:pPr>
            <w:r w:rsidRPr="009649D8">
              <w:rPr>
                <w:rFonts w:ascii="Arial Narrow" w:eastAsia="Times New Roman" w:hAnsi="Arial Narrow" w:cs="Calibri"/>
                <w:sz w:val="18"/>
                <w:szCs w:val="18"/>
                <w:lang w:eastAsia="pl-PL"/>
              </w:rPr>
              <w:t>0 przedsiębiorstw</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862FCDD" w14:textId="77777777" w:rsidR="00A836A4" w:rsidRPr="009649D8"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488B8E3D" w14:textId="77777777" w:rsidR="00A836A4" w:rsidRPr="009649D8" w:rsidRDefault="00A836A4" w:rsidP="00A836A4">
            <w:pPr>
              <w:spacing w:after="0" w:line="240" w:lineRule="auto"/>
              <w:jc w:val="center"/>
              <w:rPr>
                <w:rFonts w:ascii="Arial Narrow" w:eastAsia="Times New Roman" w:hAnsi="Arial Narrow" w:cs="Calibri"/>
                <w:sz w:val="18"/>
                <w:szCs w:val="18"/>
                <w:lang w:eastAsia="pl-PL"/>
              </w:rPr>
            </w:pPr>
            <w:r w:rsidRPr="009649D8">
              <w:rPr>
                <w:rFonts w:ascii="Arial Narrow" w:eastAsia="Times New Roman" w:hAnsi="Arial Narrow" w:cs="Calibri"/>
                <w:sz w:val="18"/>
                <w:szCs w:val="18"/>
                <w:lang w:eastAsia="pl-PL"/>
              </w:rPr>
              <w:t>0 przedsiębiorstw</w:t>
            </w:r>
          </w:p>
        </w:tc>
        <w:tc>
          <w:tcPr>
            <w:tcW w:w="96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CDC9FD7" w14:textId="77777777" w:rsidR="00A836A4" w:rsidRPr="009649D8" w:rsidRDefault="00A836A4" w:rsidP="00A836A4">
            <w:pPr>
              <w:spacing w:after="0" w:line="240" w:lineRule="auto"/>
              <w:jc w:val="center"/>
              <w:rPr>
                <w:rFonts w:ascii="Arial Narrow" w:eastAsia="Times New Roman" w:hAnsi="Arial Narrow" w:cs="Calibri"/>
                <w:sz w:val="18"/>
                <w:szCs w:val="18"/>
                <w:lang w:eastAsia="pl-PL"/>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26ECC13D" w14:textId="77777777" w:rsidR="00A836A4" w:rsidRPr="009649D8" w:rsidRDefault="00A836A4" w:rsidP="00A836A4">
            <w:pPr>
              <w:spacing w:after="0" w:line="240" w:lineRule="auto"/>
              <w:jc w:val="center"/>
              <w:rPr>
                <w:rFonts w:ascii="Arial Narrow" w:eastAsia="Times New Roman" w:hAnsi="Arial Narrow" w:cs="Calibri"/>
                <w:b/>
                <w:bCs/>
                <w:sz w:val="18"/>
                <w:szCs w:val="18"/>
                <w:lang w:eastAsia="pl-PL"/>
              </w:rPr>
            </w:pPr>
            <w:r w:rsidRPr="009649D8">
              <w:rPr>
                <w:rFonts w:ascii="Arial Narrow" w:eastAsia="Times New Roman" w:hAnsi="Arial Narrow" w:cs="Calibri"/>
                <w:b/>
                <w:bCs/>
                <w:sz w:val="18"/>
                <w:szCs w:val="18"/>
                <w:lang w:eastAsia="pl-PL"/>
              </w:rPr>
              <w:t>PS WPR</w:t>
            </w:r>
          </w:p>
        </w:tc>
      </w:tr>
      <w:tr w:rsidR="00A836A4" w:rsidRPr="006F63E0" w14:paraId="44F92DF7" w14:textId="77777777" w:rsidTr="0040697F">
        <w:trPr>
          <w:trHeight w:val="487"/>
          <w:jc w:val="center"/>
        </w:trPr>
        <w:tc>
          <w:tcPr>
            <w:tcW w:w="1555" w:type="dxa"/>
            <w:tcBorders>
              <w:top w:val="single" w:sz="4" w:space="0" w:color="auto"/>
              <w:left w:val="single" w:sz="4" w:space="0" w:color="auto"/>
              <w:bottom w:val="single" w:sz="4" w:space="0" w:color="auto"/>
              <w:right w:val="single" w:sz="4" w:space="0" w:color="auto"/>
            </w:tcBorders>
            <w:shd w:val="clear" w:color="000000" w:fill="FFD5B9"/>
            <w:vAlign w:val="center"/>
            <w:hideMark/>
          </w:tcPr>
          <w:p w14:paraId="0B26F811" w14:textId="77777777" w:rsidR="00A836A4" w:rsidRPr="006F63E0" w:rsidRDefault="00A836A4" w:rsidP="00A836A4">
            <w:pPr>
              <w:spacing w:after="0" w:line="240" w:lineRule="auto"/>
              <w:jc w:val="center"/>
              <w:rPr>
                <w:rFonts w:ascii="Arial Narrow" w:eastAsia="Times New Roman" w:hAnsi="Arial Narrow" w:cs="Calibri"/>
                <w:b/>
                <w:bCs/>
                <w:sz w:val="18"/>
                <w:szCs w:val="18"/>
                <w:lang w:eastAsia="pl-PL"/>
              </w:rPr>
            </w:pPr>
            <w:r w:rsidRPr="006F63E0">
              <w:rPr>
                <w:rFonts w:ascii="Arial Narrow" w:eastAsia="Times New Roman" w:hAnsi="Arial Narrow" w:cs="Calibri"/>
                <w:b/>
                <w:bCs/>
                <w:sz w:val="18"/>
                <w:szCs w:val="18"/>
                <w:lang w:eastAsia="pl-PL"/>
              </w:rPr>
              <w:lastRenderedPageBreak/>
              <w:t>C.2.</w:t>
            </w:r>
          </w:p>
        </w:tc>
        <w:tc>
          <w:tcPr>
            <w:tcW w:w="13571" w:type="dxa"/>
            <w:gridSpan w:val="14"/>
            <w:tcBorders>
              <w:top w:val="single" w:sz="4" w:space="0" w:color="auto"/>
              <w:left w:val="single" w:sz="4" w:space="0" w:color="auto"/>
              <w:bottom w:val="single" w:sz="4" w:space="0" w:color="auto"/>
              <w:right w:val="single" w:sz="4" w:space="0" w:color="auto"/>
            </w:tcBorders>
            <w:shd w:val="clear" w:color="000000" w:fill="FFD5B9"/>
            <w:vAlign w:val="center"/>
            <w:hideMark/>
          </w:tcPr>
          <w:p w14:paraId="71076D4E" w14:textId="77777777" w:rsidR="00A836A4" w:rsidRPr="009877AD" w:rsidRDefault="00A836A4" w:rsidP="00A836A4">
            <w:pPr>
              <w:spacing w:after="0" w:line="240" w:lineRule="auto"/>
              <w:jc w:val="center"/>
              <w:rPr>
                <w:rFonts w:ascii="Arial Narrow" w:eastAsia="Times New Roman" w:hAnsi="Arial Narrow" w:cs="Calibri"/>
                <w:b/>
                <w:bCs/>
                <w:sz w:val="20"/>
                <w:szCs w:val="20"/>
                <w:lang w:eastAsia="pl-PL"/>
              </w:rPr>
            </w:pPr>
            <w:r w:rsidRPr="009877AD">
              <w:rPr>
                <w:rFonts w:ascii="Arial Narrow" w:eastAsia="Times New Roman" w:hAnsi="Arial Narrow" w:cs="Calibri"/>
                <w:b/>
                <w:bCs/>
                <w:sz w:val="20"/>
                <w:szCs w:val="20"/>
                <w:lang w:eastAsia="pl-PL"/>
              </w:rPr>
              <w:t>Budowanie aktywnej społecznie i zawodowo społeczności lokalnej LGD.</w:t>
            </w:r>
          </w:p>
        </w:tc>
      </w:tr>
      <w:tr w:rsidR="00A836A4" w:rsidRPr="006F63E0" w14:paraId="0FF15756" w14:textId="77777777" w:rsidTr="00F26D04">
        <w:trPr>
          <w:trHeight w:val="1924"/>
          <w:jc w:val="center"/>
        </w:trPr>
        <w:tc>
          <w:tcPr>
            <w:tcW w:w="1555" w:type="dxa"/>
            <w:vMerge w:val="restart"/>
            <w:tcBorders>
              <w:top w:val="single" w:sz="4" w:space="0" w:color="auto"/>
              <w:left w:val="single" w:sz="4" w:space="0" w:color="auto"/>
              <w:right w:val="single" w:sz="4" w:space="0" w:color="auto"/>
            </w:tcBorders>
            <w:shd w:val="clear" w:color="000000" w:fill="FFD5B9"/>
            <w:textDirection w:val="btLr"/>
            <w:vAlign w:val="center"/>
            <w:hideMark/>
          </w:tcPr>
          <w:p w14:paraId="2C2BEBEC" w14:textId="54D07D7F"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9877AD">
              <w:rPr>
                <w:rFonts w:ascii="Arial Narrow" w:eastAsia="Times New Roman" w:hAnsi="Arial Narrow" w:cs="Calibri"/>
                <w:sz w:val="18"/>
                <w:szCs w:val="18"/>
                <w:lang w:eastAsia="pl-PL"/>
              </w:rPr>
              <w:t xml:space="preserve">P.2.1. Projekty na rzecz aktywizacji społecznej i zawodowej.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0ECC84" w14:textId="41AFD2CA" w:rsidR="00A836A4" w:rsidRPr="00974380" w:rsidRDefault="00A836A4" w:rsidP="00A836A4">
            <w:pPr>
              <w:spacing w:after="0" w:line="240" w:lineRule="auto"/>
              <w:jc w:val="left"/>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EECO02+04 – liczba osób niezatrudnionych</w:t>
            </w:r>
            <w:r w:rsidRPr="00974380">
              <w:rPr>
                <w:rFonts w:ascii="Arial Narrow" w:eastAsia="Times New Roman" w:hAnsi="Arial Narrow" w:cs="Calibri"/>
                <w:sz w:val="18"/>
                <w:szCs w:val="18"/>
                <w:lang w:eastAsia="pl-PL"/>
              </w:rPr>
              <w:br/>
              <w:t>objętych wsparciem w programie.</w:t>
            </w:r>
          </w:p>
          <w:p w14:paraId="3A89FF5D" w14:textId="77777777" w:rsidR="00A836A4" w:rsidRPr="00974380" w:rsidRDefault="00A836A4" w:rsidP="00A836A4">
            <w:pPr>
              <w:spacing w:after="0" w:line="240" w:lineRule="auto"/>
              <w:jc w:val="left"/>
              <w:rPr>
                <w:rFonts w:ascii="Arial Narrow" w:eastAsia="Times New Roman" w:hAnsi="Arial Narrow" w:cs="Calibri"/>
                <w:sz w:val="18"/>
                <w:szCs w:val="18"/>
                <w:lang w:eastAsia="pl-PL"/>
              </w:rPr>
            </w:pPr>
          </w:p>
          <w:p w14:paraId="2C068A70" w14:textId="0339F835" w:rsidR="00A836A4" w:rsidRPr="00974380" w:rsidRDefault="00A836A4" w:rsidP="00A836A4">
            <w:pPr>
              <w:spacing w:after="0" w:line="240" w:lineRule="auto"/>
              <w:jc w:val="left"/>
              <w:rPr>
                <w:rFonts w:ascii="Arial Narrow" w:eastAsia="Times New Roman" w:hAnsi="Arial Narrow" w:cs="Calibri"/>
                <w:sz w:val="18"/>
                <w:szCs w:val="18"/>
                <w:lang w:eastAsia="pl-PL"/>
              </w:rPr>
            </w:pPr>
          </w:p>
        </w:tc>
        <w:tc>
          <w:tcPr>
            <w:tcW w:w="1126" w:type="dxa"/>
            <w:tcBorders>
              <w:top w:val="single" w:sz="4" w:space="0" w:color="auto"/>
              <w:left w:val="single" w:sz="4" w:space="0" w:color="auto"/>
              <w:bottom w:val="single" w:sz="4" w:space="0" w:color="auto"/>
              <w:right w:val="single" w:sz="4" w:space="0" w:color="auto"/>
            </w:tcBorders>
            <w:vAlign w:val="center"/>
            <w:hideMark/>
          </w:tcPr>
          <w:p w14:paraId="11F9AC07" w14:textId="10D8318B"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cBorders>
            <w:vAlign w:val="center"/>
            <w:hideMark/>
          </w:tcPr>
          <w:p w14:paraId="32494B01" w14:textId="2F0C22AD"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B3C68E2" w14:textId="5C9D02CB"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40 osób</w:t>
            </w:r>
          </w:p>
          <w:p w14:paraId="40CF43A0" w14:textId="3B7A4DD5"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865" w:type="dxa"/>
            <w:tcBorders>
              <w:top w:val="single" w:sz="4" w:space="0" w:color="auto"/>
              <w:left w:val="single" w:sz="4" w:space="0" w:color="auto"/>
              <w:bottom w:val="single" w:sz="4" w:space="0" w:color="auto"/>
              <w:right w:val="single" w:sz="4" w:space="0" w:color="auto"/>
            </w:tcBorders>
            <w:vAlign w:val="center"/>
            <w:hideMark/>
          </w:tcPr>
          <w:p w14:paraId="6A6217EE" w14:textId="12BB3E8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100%</w:t>
            </w:r>
          </w:p>
        </w:tc>
        <w:tc>
          <w:tcPr>
            <w:tcW w:w="948" w:type="dxa"/>
            <w:tcBorders>
              <w:top w:val="single" w:sz="4" w:space="0" w:color="auto"/>
              <w:left w:val="single" w:sz="4" w:space="0" w:color="auto"/>
              <w:bottom w:val="single" w:sz="4" w:space="0" w:color="auto"/>
              <w:right w:val="single" w:sz="4" w:space="0" w:color="auto"/>
            </w:tcBorders>
            <w:vAlign w:val="center"/>
            <w:hideMark/>
          </w:tcPr>
          <w:p w14:paraId="503CF840" w14:textId="56500AD0"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32" w:type="dxa"/>
            <w:tcBorders>
              <w:top w:val="single" w:sz="4" w:space="0" w:color="auto"/>
              <w:left w:val="single" w:sz="4" w:space="0" w:color="auto"/>
              <w:bottom w:val="single" w:sz="4" w:space="0" w:color="auto"/>
              <w:right w:val="single" w:sz="4" w:space="0" w:color="auto"/>
            </w:tcBorders>
            <w:vAlign w:val="center"/>
            <w:hideMark/>
          </w:tcPr>
          <w:p w14:paraId="4E0C9394"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38676EC" w14:textId="40EDEA26"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30" w:type="dxa"/>
            <w:tcBorders>
              <w:top w:val="single" w:sz="4" w:space="0" w:color="auto"/>
              <w:left w:val="single" w:sz="4" w:space="0" w:color="auto"/>
              <w:bottom w:val="single" w:sz="4" w:space="0" w:color="auto"/>
              <w:right w:val="single" w:sz="4" w:space="0" w:color="auto"/>
            </w:tcBorders>
            <w:vAlign w:val="center"/>
            <w:hideMark/>
          </w:tcPr>
          <w:p w14:paraId="688D13A0"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736BD71" w14:textId="7EEC0B82"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cBorders>
            <w:vAlign w:val="center"/>
            <w:hideMark/>
          </w:tcPr>
          <w:p w14:paraId="5A0E4322"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0325A32" w14:textId="1977F95A"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962" w:type="dxa"/>
            <w:tcBorders>
              <w:top w:val="single" w:sz="4" w:space="0" w:color="auto"/>
              <w:left w:val="single" w:sz="4" w:space="0" w:color="auto"/>
              <w:bottom w:val="single" w:sz="4" w:space="0" w:color="auto"/>
              <w:right w:val="single" w:sz="4" w:space="0" w:color="auto"/>
            </w:tcBorders>
            <w:vAlign w:val="center"/>
            <w:hideMark/>
          </w:tcPr>
          <w:p w14:paraId="56BB311D"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100%</w:t>
            </w:r>
          </w:p>
        </w:tc>
        <w:tc>
          <w:tcPr>
            <w:tcW w:w="1469" w:type="dxa"/>
            <w:vMerge w:val="restart"/>
            <w:tcBorders>
              <w:top w:val="single" w:sz="4" w:space="0" w:color="auto"/>
              <w:left w:val="single" w:sz="4" w:space="0" w:color="auto"/>
              <w:right w:val="single" w:sz="4" w:space="0" w:color="auto"/>
            </w:tcBorders>
            <w:vAlign w:val="center"/>
            <w:hideMark/>
          </w:tcPr>
          <w:p w14:paraId="6658169A" w14:textId="10A85A81" w:rsidR="00A836A4" w:rsidRPr="009877AD" w:rsidRDefault="00484611" w:rsidP="00A836A4">
            <w:pPr>
              <w:spacing w:after="0" w:line="240" w:lineRule="auto"/>
              <w:jc w:val="cente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 xml:space="preserve"> </w:t>
            </w:r>
            <w:r w:rsidR="00A836A4" w:rsidRPr="009877AD">
              <w:rPr>
                <w:rFonts w:ascii="Arial Narrow" w:eastAsia="Times New Roman" w:hAnsi="Arial Narrow" w:cs="Calibri"/>
                <w:sz w:val="18"/>
                <w:szCs w:val="18"/>
                <w:lang w:eastAsia="pl-PL"/>
              </w:rPr>
              <w:t xml:space="preserve">EFS+  </w:t>
            </w:r>
          </w:p>
          <w:p w14:paraId="5C67EF74" w14:textId="56B5F4B5" w:rsidR="00A836A4" w:rsidRPr="009877AD" w:rsidRDefault="00A836A4" w:rsidP="00A836A4">
            <w:pPr>
              <w:spacing w:after="0" w:line="240" w:lineRule="auto"/>
              <w:jc w:val="center"/>
              <w:rPr>
                <w:rFonts w:ascii="Arial Narrow" w:eastAsia="Times New Roman" w:hAnsi="Arial Narrow" w:cs="Calibri"/>
                <w:b/>
                <w:bCs/>
                <w:sz w:val="18"/>
                <w:szCs w:val="18"/>
                <w:lang w:eastAsia="pl-PL"/>
              </w:rPr>
            </w:pPr>
            <w:r w:rsidRPr="009877AD">
              <w:rPr>
                <w:rFonts w:ascii="Arial Narrow" w:eastAsia="Times New Roman" w:hAnsi="Arial Narrow" w:cs="Calibri"/>
                <w:b/>
                <w:bCs/>
                <w:sz w:val="18"/>
                <w:szCs w:val="18"/>
                <w:lang w:eastAsia="pl-PL"/>
              </w:rPr>
              <w:t xml:space="preserve">50 010 </w:t>
            </w:r>
          </w:p>
          <w:p w14:paraId="1A5A295B" w14:textId="3ABA677D" w:rsidR="00A836A4" w:rsidRPr="009877AD" w:rsidRDefault="00A836A4" w:rsidP="00A836A4">
            <w:pPr>
              <w:spacing w:after="0" w:line="240" w:lineRule="auto"/>
              <w:jc w:val="center"/>
              <w:rPr>
                <w:rFonts w:ascii="Arial Narrow" w:eastAsia="Times New Roman" w:hAnsi="Arial Narrow" w:cs="Calibri"/>
                <w:b/>
                <w:bCs/>
                <w:sz w:val="18"/>
                <w:szCs w:val="18"/>
                <w:lang w:eastAsia="pl-PL"/>
              </w:rPr>
            </w:pPr>
            <w:r w:rsidRPr="009877AD">
              <w:rPr>
                <w:rFonts w:ascii="Arial Narrow" w:eastAsia="Times New Roman" w:hAnsi="Arial Narrow" w:cs="Calibri"/>
                <w:b/>
                <w:bCs/>
                <w:sz w:val="18"/>
                <w:szCs w:val="18"/>
                <w:lang w:eastAsia="pl-PL"/>
              </w:rPr>
              <w:t>Konkurs</w:t>
            </w:r>
          </w:p>
        </w:tc>
      </w:tr>
      <w:tr w:rsidR="00A836A4" w:rsidRPr="006F63E0" w14:paraId="55C4EA2A" w14:textId="77777777" w:rsidTr="00F26D04">
        <w:trPr>
          <w:trHeight w:val="1529"/>
          <w:jc w:val="center"/>
        </w:trPr>
        <w:tc>
          <w:tcPr>
            <w:tcW w:w="1555" w:type="dxa"/>
            <w:vMerge/>
            <w:tcBorders>
              <w:left w:val="single" w:sz="4" w:space="0" w:color="auto"/>
              <w:right w:val="single" w:sz="4" w:space="0" w:color="auto"/>
            </w:tcBorders>
            <w:shd w:val="clear" w:color="000000" w:fill="FFD5B9"/>
            <w:textDirection w:val="btLr"/>
            <w:vAlign w:val="center"/>
          </w:tcPr>
          <w:p w14:paraId="0FBA6243"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7C585317" w14:textId="2BAEC130" w:rsidR="00A836A4" w:rsidRPr="00974380" w:rsidRDefault="00A836A4" w:rsidP="00A836A4">
            <w:pPr>
              <w:spacing w:after="0" w:line="240" w:lineRule="auto"/>
              <w:jc w:val="left"/>
              <w:rPr>
                <w:rFonts w:ascii="Arial Narrow" w:eastAsia="Times New Roman" w:hAnsi="Arial Narrow" w:cs="Calibri"/>
                <w:sz w:val="18"/>
                <w:szCs w:val="18"/>
                <w:lang w:eastAsia="pl-PL"/>
              </w:rPr>
            </w:pPr>
            <w:r w:rsidRPr="00974380">
              <w:rPr>
                <w:rFonts w:ascii="Arial Narrow" w:hAnsi="Arial Narrow"/>
                <w:bCs/>
                <w:sz w:val="18"/>
                <w:szCs w:val="18"/>
              </w:rPr>
              <w:t>P.2.1.- EECO12- Liczba osób z niepełnosprawnościami objętych wsparciem w programie</w:t>
            </w:r>
          </w:p>
        </w:tc>
        <w:tc>
          <w:tcPr>
            <w:tcW w:w="1126" w:type="dxa"/>
            <w:tcBorders>
              <w:top w:val="single" w:sz="4" w:space="0" w:color="auto"/>
              <w:left w:val="single" w:sz="4" w:space="0" w:color="auto"/>
              <w:bottom w:val="single" w:sz="4" w:space="0" w:color="auto"/>
              <w:right w:val="single" w:sz="4" w:space="0" w:color="auto"/>
            </w:tcBorders>
            <w:vAlign w:val="center"/>
          </w:tcPr>
          <w:p w14:paraId="6378A6BE" w14:textId="6A3608BB"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cBorders>
            <w:vAlign w:val="center"/>
          </w:tcPr>
          <w:p w14:paraId="26A1BDF0" w14:textId="35F9D3E9" w:rsidR="00A836A4" w:rsidRPr="00006819" w:rsidRDefault="00A836A4" w:rsidP="00A836A4">
            <w:pPr>
              <w:spacing w:after="0" w:line="240" w:lineRule="auto"/>
              <w:jc w:val="center"/>
              <w:rPr>
                <w:rFonts w:ascii="Arial Narrow" w:eastAsia="Times New Roman" w:hAnsi="Arial Narrow" w:cs="Calibri"/>
                <w:sz w:val="18"/>
                <w:szCs w:val="18"/>
                <w:lang w:eastAsia="pl-PL"/>
              </w:rPr>
            </w:pPr>
            <w:r w:rsidRPr="00006819">
              <w:rPr>
                <w:rFonts w:ascii="Arial Narrow" w:eastAsia="Times New Roman" w:hAnsi="Arial Narrow" w:cs="Calibri"/>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26005DC8" w14:textId="397D3320" w:rsidR="00A836A4" w:rsidRPr="00006819" w:rsidRDefault="00006819" w:rsidP="00A836A4">
            <w:pPr>
              <w:spacing w:after="0" w:line="240" w:lineRule="auto"/>
              <w:jc w:val="center"/>
              <w:rPr>
                <w:rFonts w:ascii="Arial Narrow" w:eastAsia="Times New Roman" w:hAnsi="Arial Narrow" w:cs="Calibri"/>
                <w:sz w:val="18"/>
                <w:szCs w:val="18"/>
                <w:lang w:eastAsia="pl-PL"/>
              </w:rPr>
            </w:pPr>
            <w:r w:rsidRPr="00006819">
              <w:rPr>
                <w:rFonts w:ascii="Arial Narrow" w:eastAsia="Times New Roman" w:hAnsi="Arial Narrow" w:cs="Calibri"/>
                <w:sz w:val="18"/>
                <w:szCs w:val="18"/>
                <w:lang w:eastAsia="pl-PL"/>
              </w:rPr>
              <w:t>1</w:t>
            </w:r>
            <w:r w:rsidR="00A836A4" w:rsidRPr="00006819">
              <w:rPr>
                <w:rFonts w:ascii="Arial Narrow" w:eastAsia="Times New Roman" w:hAnsi="Arial Narrow" w:cs="Calibri"/>
                <w:sz w:val="18"/>
                <w:szCs w:val="18"/>
                <w:lang w:eastAsia="pl-PL"/>
              </w:rPr>
              <w:t xml:space="preserve"> os</w:t>
            </w:r>
            <w:r w:rsidRPr="00006819">
              <w:rPr>
                <w:rFonts w:ascii="Arial Narrow" w:eastAsia="Times New Roman" w:hAnsi="Arial Narrow" w:cs="Calibri"/>
                <w:sz w:val="18"/>
                <w:szCs w:val="18"/>
                <w:lang w:eastAsia="pl-PL"/>
              </w:rPr>
              <w:t>oba</w:t>
            </w:r>
          </w:p>
        </w:tc>
        <w:tc>
          <w:tcPr>
            <w:tcW w:w="865" w:type="dxa"/>
            <w:tcBorders>
              <w:top w:val="single" w:sz="4" w:space="0" w:color="auto"/>
              <w:left w:val="single" w:sz="4" w:space="0" w:color="auto"/>
              <w:bottom w:val="single" w:sz="4" w:space="0" w:color="auto"/>
              <w:right w:val="single" w:sz="4" w:space="0" w:color="auto"/>
            </w:tcBorders>
            <w:vAlign w:val="center"/>
          </w:tcPr>
          <w:p w14:paraId="771A80F8" w14:textId="537BE4C1" w:rsidR="00A836A4" w:rsidRPr="00006819" w:rsidRDefault="00006819" w:rsidP="00A836A4">
            <w:pPr>
              <w:spacing w:after="0" w:line="240" w:lineRule="auto"/>
              <w:jc w:val="center"/>
              <w:rPr>
                <w:rFonts w:ascii="Arial Narrow" w:eastAsia="Times New Roman" w:hAnsi="Arial Narrow" w:cs="Calibri"/>
                <w:sz w:val="18"/>
                <w:szCs w:val="18"/>
                <w:lang w:eastAsia="pl-PL"/>
              </w:rPr>
            </w:pPr>
            <w:r w:rsidRPr="00006819">
              <w:rPr>
                <w:rFonts w:ascii="Arial Narrow" w:eastAsia="Times New Roman" w:hAnsi="Arial Narrow" w:cs="Calibri"/>
                <w:sz w:val="18"/>
                <w:szCs w:val="18"/>
                <w:lang w:eastAsia="pl-PL"/>
              </w:rPr>
              <w:t>10</w:t>
            </w:r>
            <w:r w:rsidR="00A836A4" w:rsidRPr="00006819">
              <w:rPr>
                <w:rFonts w:ascii="Arial Narrow" w:eastAsia="Times New Roman" w:hAnsi="Arial Narrow" w:cs="Calibri"/>
                <w:sz w:val="18"/>
                <w:szCs w:val="18"/>
                <w:lang w:eastAsia="pl-PL"/>
              </w:rPr>
              <w:t>0%</w:t>
            </w:r>
          </w:p>
        </w:tc>
        <w:tc>
          <w:tcPr>
            <w:tcW w:w="948" w:type="dxa"/>
            <w:tcBorders>
              <w:top w:val="single" w:sz="4" w:space="0" w:color="auto"/>
              <w:left w:val="single" w:sz="4" w:space="0" w:color="auto"/>
              <w:bottom w:val="single" w:sz="4" w:space="0" w:color="auto"/>
              <w:right w:val="single" w:sz="4" w:space="0" w:color="auto"/>
            </w:tcBorders>
            <w:vAlign w:val="center"/>
          </w:tcPr>
          <w:p w14:paraId="4ED29697" w14:textId="0E9D9352" w:rsidR="00A836A4" w:rsidRPr="00006819" w:rsidRDefault="00A836A4" w:rsidP="00A836A4">
            <w:pPr>
              <w:spacing w:after="0" w:line="240" w:lineRule="auto"/>
              <w:jc w:val="center"/>
              <w:rPr>
                <w:rFonts w:ascii="Arial Narrow" w:eastAsia="Times New Roman" w:hAnsi="Arial Narrow" w:cs="Calibri"/>
                <w:sz w:val="18"/>
                <w:szCs w:val="18"/>
                <w:lang w:eastAsia="pl-PL"/>
              </w:rPr>
            </w:pPr>
            <w:r w:rsidRPr="00006819">
              <w:rPr>
                <w:rFonts w:ascii="Arial Narrow" w:eastAsia="Times New Roman" w:hAnsi="Arial Narrow" w:cs="Calibri"/>
                <w:sz w:val="18"/>
                <w:szCs w:val="18"/>
                <w:lang w:eastAsia="pl-PL"/>
              </w:rPr>
              <w:t>0 osób</w:t>
            </w:r>
          </w:p>
        </w:tc>
        <w:tc>
          <w:tcPr>
            <w:tcW w:w="532" w:type="dxa"/>
            <w:tcBorders>
              <w:top w:val="single" w:sz="4" w:space="0" w:color="auto"/>
              <w:left w:val="single" w:sz="4" w:space="0" w:color="auto"/>
              <w:bottom w:val="single" w:sz="4" w:space="0" w:color="auto"/>
              <w:right w:val="single" w:sz="4" w:space="0" w:color="auto"/>
            </w:tcBorders>
            <w:vAlign w:val="center"/>
          </w:tcPr>
          <w:p w14:paraId="7FE7F94A" w14:textId="4E295B1F" w:rsidR="00A836A4" w:rsidRPr="00006819" w:rsidRDefault="00A836A4" w:rsidP="00A836A4">
            <w:pPr>
              <w:spacing w:after="0" w:line="240" w:lineRule="auto"/>
              <w:jc w:val="center"/>
              <w:rPr>
                <w:rFonts w:ascii="Arial Narrow" w:eastAsia="Times New Roman" w:hAnsi="Arial Narrow" w:cs="Calibri"/>
                <w:sz w:val="18"/>
                <w:szCs w:val="18"/>
                <w:lang w:eastAsia="pl-PL"/>
              </w:rPr>
            </w:pPr>
            <w:r w:rsidRPr="00006819">
              <w:rPr>
                <w:rFonts w:ascii="Arial Narrow" w:eastAsia="Times New Roman" w:hAnsi="Arial Narrow" w:cs="Calibri"/>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0153954E" w14:textId="2399A628" w:rsidR="00A836A4" w:rsidRPr="00006819" w:rsidRDefault="00A836A4" w:rsidP="00A836A4">
            <w:pPr>
              <w:spacing w:after="0" w:line="240" w:lineRule="auto"/>
              <w:jc w:val="center"/>
              <w:rPr>
                <w:rFonts w:ascii="Arial Narrow" w:eastAsia="Times New Roman" w:hAnsi="Arial Narrow" w:cs="Calibri"/>
                <w:sz w:val="18"/>
                <w:szCs w:val="18"/>
                <w:lang w:eastAsia="pl-PL"/>
              </w:rPr>
            </w:pPr>
            <w:r w:rsidRPr="00006819">
              <w:rPr>
                <w:rFonts w:ascii="Arial Narrow" w:eastAsia="Times New Roman" w:hAnsi="Arial Narrow" w:cs="Calibri"/>
                <w:sz w:val="18"/>
                <w:szCs w:val="18"/>
                <w:lang w:eastAsia="pl-PL"/>
              </w:rPr>
              <w:t>0 osób</w:t>
            </w:r>
          </w:p>
        </w:tc>
        <w:tc>
          <w:tcPr>
            <w:tcW w:w="530" w:type="dxa"/>
            <w:tcBorders>
              <w:top w:val="single" w:sz="4" w:space="0" w:color="auto"/>
              <w:left w:val="single" w:sz="4" w:space="0" w:color="auto"/>
              <w:bottom w:val="single" w:sz="4" w:space="0" w:color="auto"/>
              <w:right w:val="single" w:sz="4" w:space="0" w:color="auto"/>
            </w:tcBorders>
            <w:vAlign w:val="center"/>
          </w:tcPr>
          <w:p w14:paraId="7E9389E7" w14:textId="5888039A"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7D1E6870" w14:textId="74FF1830"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cBorders>
            <w:vAlign w:val="center"/>
          </w:tcPr>
          <w:p w14:paraId="1299904B" w14:textId="794FE331"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28414D9C" w14:textId="08CBD573"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962" w:type="dxa"/>
            <w:tcBorders>
              <w:top w:val="single" w:sz="4" w:space="0" w:color="auto"/>
              <w:left w:val="single" w:sz="4" w:space="0" w:color="auto"/>
              <w:bottom w:val="single" w:sz="4" w:space="0" w:color="auto"/>
              <w:right w:val="single" w:sz="4" w:space="0" w:color="auto"/>
            </w:tcBorders>
            <w:vAlign w:val="center"/>
          </w:tcPr>
          <w:p w14:paraId="6C4B34A2" w14:textId="0EC85FFE"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1469" w:type="dxa"/>
            <w:vMerge/>
            <w:tcBorders>
              <w:left w:val="single" w:sz="4" w:space="0" w:color="auto"/>
              <w:right w:val="single" w:sz="4" w:space="0" w:color="auto"/>
            </w:tcBorders>
            <w:vAlign w:val="center"/>
          </w:tcPr>
          <w:p w14:paraId="1C2F1853"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p>
        </w:tc>
      </w:tr>
      <w:tr w:rsidR="00A836A4" w:rsidRPr="006F63E0" w14:paraId="1FA935C7" w14:textId="77777777" w:rsidTr="00F26D04">
        <w:trPr>
          <w:trHeight w:val="1924"/>
          <w:jc w:val="center"/>
        </w:trPr>
        <w:tc>
          <w:tcPr>
            <w:tcW w:w="1555" w:type="dxa"/>
            <w:vMerge/>
            <w:tcBorders>
              <w:left w:val="single" w:sz="4" w:space="0" w:color="auto"/>
              <w:right w:val="single" w:sz="4" w:space="0" w:color="auto"/>
            </w:tcBorders>
            <w:shd w:val="clear" w:color="000000" w:fill="FFD5B9"/>
            <w:textDirection w:val="btLr"/>
            <w:vAlign w:val="center"/>
          </w:tcPr>
          <w:p w14:paraId="1D888C70"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1A805CE3" w14:textId="38174421" w:rsidR="00A836A4" w:rsidRPr="00974380" w:rsidRDefault="00A836A4" w:rsidP="00A836A4">
            <w:pPr>
              <w:spacing w:after="0" w:line="240" w:lineRule="auto"/>
              <w:jc w:val="left"/>
              <w:rPr>
                <w:rFonts w:ascii="Arial Narrow" w:eastAsia="Times New Roman" w:hAnsi="Arial Narrow" w:cs="Calibri"/>
                <w:sz w:val="18"/>
                <w:szCs w:val="18"/>
                <w:lang w:eastAsia="pl-PL"/>
              </w:rPr>
            </w:pPr>
            <w:r w:rsidRPr="00974380">
              <w:rPr>
                <w:rFonts w:ascii="Arial Narrow" w:hAnsi="Arial Narrow"/>
                <w:bCs/>
                <w:sz w:val="18"/>
                <w:szCs w:val="18"/>
              </w:rPr>
              <w:t>P.2.1.- PL0CO03- Ludność objęta projektami w ramach strategii zintegrowanego rozwoju terytorialnego</w:t>
            </w:r>
          </w:p>
        </w:tc>
        <w:tc>
          <w:tcPr>
            <w:tcW w:w="1126" w:type="dxa"/>
            <w:tcBorders>
              <w:top w:val="single" w:sz="4" w:space="0" w:color="auto"/>
              <w:left w:val="single" w:sz="4" w:space="0" w:color="auto"/>
              <w:bottom w:val="single" w:sz="4" w:space="0" w:color="auto"/>
              <w:right w:val="single" w:sz="4" w:space="0" w:color="auto"/>
            </w:tcBorders>
            <w:vAlign w:val="center"/>
          </w:tcPr>
          <w:p w14:paraId="49782CC8" w14:textId="6F9D69F2" w:rsidR="00A836A4" w:rsidRPr="00006819" w:rsidRDefault="00A836A4" w:rsidP="00A836A4">
            <w:pPr>
              <w:spacing w:after="0" w:line="240" w:lineRule="auto"/>
              <w:jc w:val="center"/>
              <w:rPr>
                <w:rFonts w:ascii="Arial Narrow" w:eastAsia="Times New Roman" w:hAnsi="Arial Narrow" w:cs="Calibri"/>
                <w:sz w:val="18"/>
                <w:szCs w:val="18"/>
                <w:lang w:eastAsia="pl-PL"/>
              </w:rPr>
            </w:pPr>
            <w:r w:rsidRPr="00006819">
              <w:rPr>
                <w:rFonts w:ascii="Arial Narrow" w:eastAsia="Times New Roman" w:hAnsi="Arial Narrow" w:cs="Calibri"/>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cBorders>
            <w:vAlign w:val="center"/>
          </w:tcPr>
          <w:p w14:paraId="225AD6F7" w14:textId="04F65F74" w:rsidR="00A836A4" w:rsidRPr="00006819" w:rsidRDefault="00A836A4" w:rsidP="00A836A4">
            <w:pPr>
              <w:spacing w:after="0" w:line="240" w:lineRule="auto"/>
              <w:jc w:val="center"/>
              <w:rPr>
                <w:rFonts w:ascii="Arial Narrow" w:eastAsia="Times New Roman" w:hAnsi="Arial Narrow" w:cs="Calibri"/>
                <w:sz w:val="18"/>
                <w:szCs w:val="18"/>
                <w:lang w:eastAsia="pl-PL"/>
              </w:rPr>
            </w:pPr>
            <w:r w:rsidRPr="00006819">
              <w:rPr>
                <w:rFonts w:ascii="Arial Narrow" w:eastAsia="Times New Roman" w:hAnsi="Arial Narrow" w:cs="Calibri"/>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11F58133" w14:textId="3193E2B1" w:rsidR="00A836A4" w:rsidRPr="00006819" w:rsidRDefault="00006819" w:rsidP="00A836A4">
            <w:pPr>
              <w:spacing w:after="0" w:line="240" w:lineRule="auto"/>
              <w:jc w:val="center"/>
              <w:rPr>
                <w:rFonts w:ascii="Arial Narrow" w:eastAsia="Times New Roman" w:hAnsi="Arial Narrow" w:cs="Calibri"/>
                <w:sz w:val="18"/>
                <w:szCs w:val="18"/>
                <w:lang w:eastAsia="pl-PL"/>
              </w:rPr>
            </w:pPr>
            <w:r w:rsidRPr="00006819">
              <w:rPr>
                <w:rFonts w:ascii="Arial Narrow" w:eastAsia="Times New Roman" w:hAnsi="Arial Narrow" w:cs="Calibri"/>
                <w:sz w:val="18"/>
                <w:szCs w:val="18"/>
                <w:lang w:eastAsia="pl-PL"/>
              </w:rPr>
              <w:t>4</w:t>
            </w:r>
            <w:r w:rsidR="00A836A4" w:rsidRPr="00006819">
              <w:rPr>
                <w:rFonts w:ascii="Arial Narrow" w:eastAsia="Times New Roman" w:hAnsi="Arial Narrow" w:cs="Calibri"/>
                <w:sz w:val="18"/>
                <w:szCs w:val="18"/>
                <w:lang w:eastAsia="pl-PL"/>
              </w:rPr>
              <w:t>0 osób</w:t>
            </w:r>
          </w:p>
        </w:tc>
        <w:tc>
          <w:tcPr>
            <w:tcW w:w="865" w:type="dxa"/>
            <w:tcBorders>
              <w:top w:val="single" w:sz="4" w:space="0" w:color="auto"/>
              <w:left w:val="single" w:sz="4" w:space="0" w:color="auto"/>
              <w:bottom w:val="single" w:sz="4" w:space="0" w:color="auto"/>
              <w:right w:val="single" w:sz="4" w:space="0" w:color="auto"/>
            </w:tcBorders>
            <w:vAlign w:val="center"/>
          </w:tcPr>
          <w:p w14:paraId="126A2F3D" w14:textId="4AFB34B9" w:rsidR="00A836A4" w:rsidRPr="00006819" w:rsidRDefault="00006819" w:rsidP="00A836A4">
            <w:pPr>
              <w:spacing w:after="0" w:line="240" w:lineRule="auto"/>
              <w:jc w:val="center"/>
              <w:rPr>
                <w:rFonts w:ascii="Arial Narrow" w:eastAsia="Times New Roman" w:hAnsi="Arial Narrow" w:cs="Calibri"/>
                <w:sz w:val="18"/>
                <w:szCs w:val="18"/>
                <w:lang w:eastAsia="pl-PL"/>
              </w:rPr>
            </w:pPr>
            <w:r w:rsidRPr="00006819">
              <w:rPr>
                <w:rFonts w:ascii="Arial Narrow" w:eastAsia="Times New Roman" w:hAnsi="Arial Narrow" w:cs="Calibri"/>
                <w:sz w:val="18"/>
                <w:szCs w:val="18"/>
                <w:lang w:eastAsia="pl-PL"/>
              </w:rPr>
              <w:t>100</w:t>
            </w:r>
            <w:r w:rsidR="00A836A4" w:rsidRPr="00006819">
              <w:rPr>
                <w:rFonts w:ascii="Arial Narrow" w:eastAsia="Times New Roman" w:hAnsi="Arial Narrow" w:cs="Calibri"/>
                <w:sz w:val="18"/>
                <w:szCs w:val="18"/>
                <w:lang w:eastAsia="pl-PL"/>
              </w:rPr>
              <w:t>%</w:t>
            </w:r>
          </w:p>
        </w:tc>
        <w:tc>
          <w:tcPr>
            <w:tcW w:w="948" w:type="dxa"/>
            <w:tcBorders>
              <w:top w:val="single" w:sz="4" w:space="0" w:color="auto"/>
              <w:left w:val="single" w:sz="4" w:space="0" w:color="auto"/>
              <w:bottom w:val="single" w:sz="4" w:space="0" w:color="auto"/>
              <w:right w:val="single" w:sz="4" w:space="0" w:color="auto"/>
            </w:tcBorders>
            <w:vAlign w:val="center"/>
          </w:tcPr>
          <w:p w14:paraId="0EA2E2FF" w14:textId="2FEF22F6" w:rsidR="00A836A4" w:rsidRPr="00006819" w:rsidRDefault="00A836A4" w:rsidP="00A836A4">
            <w:pPr>
              <w:spacing w:after="0" w:line="240" w:lineRule="auto"/>
              <w:jc w:val="center"/>
              <w:rPr>
                <w:rFonts w:ascii="Arial Narrow" w:eastAsia="Times New Roman" w:hAnsi="Arial Narrow" w:cs="Calibri"/>
                <w:sz w:val="18"/>
                <w:szCs w:val="18"/>
                <w:lang w:eastAsia="pl-PL"/>
              </w:rPr>
            </w:pPr>
            <w:r w:rsidRPr="00006819">
              <w:rPr>
                <w:rFonts w:ascii="Arial Narrow" w:eastAsia="Times New Roman" w:hAnsi="Arial Narrow" w:cs="Calibri"/>
                <w:sz w:val="18"/>
                <w:szCs w:val="18"/>
                <w:lang w:eastAsia="pl-PL"/>
              </w:rPr>
              <w:t>0 osób</w:t>
            </w:r>
          </w:p>
        </w:tc>
        <w:tc>
          <w:tcPr>
            <w:tcW w:w="532" w:type="dxa"/>
            <w:tcBorders>
              <w:top w:val="single" w:sz="4" w:space="0" w:color="auto"/>
              <w:left w:val="single" w:sz="4" w:space="0" w:color="auto"/>
              <w:bottom w:val="single" w:sz="4" w:space="0" w:color="auto"/>
              <w:right w:val="single" w:sz="4" w:space="0" w:color="auto"/>
            </w:tcBorders>
            <w:vAlign w:val="center"/>
          </w:tcPr>
          <w:p w14:paraId="19EB0E15" w14:textId="041D0BBE"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6987ED01" w14:textId="6958195D"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30" w:type="dxa"/>
            <w:tcBorders>
              <w:top w:val="single" w:sz="4" w:space="0" w:color="auto"/>
              <w:left w:val="single" w:sz="4" w:space="0" w:color="auto"/>
              <w:bottom w:val="single" w:sz="4" w:space="0" w:color="auto"/>
              <w:right w:val="single" w:sz="4" w:space="0" w:color="auto"/>
            </w:tcBorders>
            <w:vAlign w:val="center"/>
          </w:tcPr>
          <w:p w14:paraId="1E9C341B" w14:textId="73D1FE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6987A322" w14:textId="5A1C1AD5"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cBorders>
            <w:vAlign w:val="center"/>
          </w:tcPr>
          <w:p w14:paraId="138A3974" w14:textId="033E441C"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38CAD269" w14:textId="06C79AC6"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962" w:type="dxa"/>
            <w:tcBorders>
              <w:top w:val="single" w:sz="4" w:space="0" w:color="auto"/>
              <w:left w:val="single" w:sz="4" w:space="0" w:color="auto"/>
              <w:bottom w:val="single" w:sz="4" w:space="0" w:color="auto"/>
              <w:right w:val="single" w:sz="4" w:space="0" w:color="auto"/>
            </w:tcBorders>
            <w:vAlign w:val="center"/>
          </w:tcPr>
          <w:p w14:paraId="57F6D39F" w14:textId="3289650A"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1469" w:type="dxa"/>
            <w:vMerge/>
            <w:tcBorders>
              <w:left w:val="single" w:sz="4" w:space="0" w:color="auto"/>
              <w:right w:val="single" w:sz="4" w:space="0" w:color="auto"/>
            </w:tcBorders>
            <w:vAlign w:val="center"/>
          </w:tcPr>
          <w:p w14:paraId="33214D8F"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p>
        </w:tc>
      </w:tr>
      <w:tr w:rsidR="00A836A4" w:rsidRPr="006F63E0" w14:paraId="0BE54103" w14:textId="77777777" w:rsidTr="00F26D04">
        <w:trPr>
          <w:trHeight w:val="1924"/>
          <w:jc w:val="center"/>
        </w:trPr>
        <w:tc>
          <w:tcPr>
            <w:tcW w:w="1555" w:type="dxa"/>
            <w:vMerge/>
            <w:tcBorders>
              <w:left w:val="single" w:sz="4" w:space="0" w:color="auto"/>
              <w:bottom w:val="nil"/>
              <w:right w:val="single" w:sz="4" w:space="0" w:color="auto"/>
            </w:tcBorders>
            <w:shd w:val="clear" w:color="000000" w:fill="FFD5B9"/>
            <w:textDirection w:val="btLr"/>
            <w:vAlign w:val="center"/>
          </w:tcPr>
          <w:p w14:paraId="1FC9C6F5"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1AE25ACE" w14:textId="5BF60990" w:rsidR="00A836A4" w:rsidRPr="00974380" w:rsidRDefault="00A836A4" w:rsidP="00A836A4">
            <w:pPr>
              <w:spacing w:after="0" w:line="240" w:lineRule="auto"/>
              <w:jc w:val="left"/>
              <w:rPr>
                <w:rFonts w:ascii="Arial Narrow" w:eastAsia="Times New Roman" w:hAnsi="Arial Narrow" w:cs="Calibri"/>
                <w:sz w:val="18"/>
                <w:szCs w:val="18"/>
                <w:lang w:eastAsia="pl-PL"/>
              </w:rPr>
            </w:pPr>
            <w:r w:rsidRPr="00974380">
              <w:rPr>
                <w:rFonts w:ascii="Arial Narrow" w:hAnsi="Arial Narrow"/>
                <w:bCs/>
                <w:sz w:val="18"/>
                <w:szCs w:val="18"/>
              </w:rPr>
              <w:t>P.2.1.- PL0CO04- Wspierane strategie rozwoju lokalnego kierowanego przez społeczność</w:t>
            </w:r>
          </w:p>
        </w:tc>
        <w:tc>
          <w:tcPr>
            <w:tcW w:w="1126" w:type="dxa"/>
            <w:tcBorders>
              <w:top w:val="single" w:sz="4" w:space="0" w:color="auto"/>
              <w:left w:val="single" w:sz="4" w:space="0" w:color="auto"/>
              <w:bottom w:val="single" w:sz="4" w:space="0" w:color="auto"/>
              <w:right w:val="single" w:sz="4" w:space="0" w:color="auto"/>
            </w:tcBorders>
            <w:vAlign w:val="center"/>
          </w:tcPr>
          <w:p w14:paraId="78C25458" w14:textId="08D9BB36" w:rsidR="00A836A4" w:rsidRPr="00006819" w:rsidRDefault="00A836A4" w:rsidP="00A836A4">
            <w:pPr>
              <w:spacing w:after="0" w:line="240" w:lineRule="auto"/>
              <w:jc w:val="center"/>
              <w:rPr>
                <w:rFonts w:ascii="Arial Narrow" w:eastAsia="Times New Roman" w:hAnsi="Arial Narrow" w:cs="Calibri"/>
                <w:sz w:val="18"/>
                <w:szCs w:val="18"/>
                <w:lang w:eastAsia="pl-PL"/>
              </w:rPr>
            </w:pPr>
            <w:r w:rsidRPr="00006819">
              <w:rPr>
                <w:rFonts w:ascii="Arial Narrow" w:eastAsia="Times New Roman" w:hAnsi="Arial Narrow" w:cs="Calibri"/>
                <w:sz w:val="18"/>
                <w:szCs w:val="18"/>
                <w:lang w:eastAsia="pl-PL"/>
              </w:rPr>
              <w:t xml:space="preserve">0 sztuk </w:t>
            </w:r>
          </w:p>
        </w:tc>
        <w:tc>
          <w:tcPr>
            <w:tcW w:w="529" w:type="dxa"/>
            <w:tcBorders>
              <w:top w:val="single" w:sz="4" w:space="0" w:color="auto"/>
              <w:left w:val="single" w:sz="4" w:space="0" w:color="auto"/>
              <w:bottom w:val="single" w:sz="4" w:space="0" w:color="auto"/>
              <w:right w:val="single" w:sz="4" w:space="0" w:color="auto"/>
            </w:tcBorders>
            <w:vAlign w:val="center"/>
          </w:tcPr>
          <w:p w14:paraId="522AA70F" w14:textId="23EFB2FA" w:rsidR="00A836A4" w:rsidRPr="00006819" w:rsidRDefault="00A836A4" w:rsidP="00A836A4">
            <w:pPr>
              <w:spacing w:after="0" w:line="240" w:lineRule="auto"/>
              <w:jc w:val="center"/>
              <w:rPr>
                <w:rFonts w:ascii="Arial Narrow" w:eastAsia="Times New Roman" w:hAnsi="Arial Narrow" w:cs="Calibri"/>
                <w:sz w:val="18"/>
                <w:szCs w:val="18"/>
                <w:lang w:eastAsia="pl-PL"/>
              </w:rPr>
            </w:pPr>
            <w:r w:rsidRPr="00006819">
              <w:rPr>
                <w:rFonts w:ascii="Arial Narrow" w:eastAsia="Times New Roman" w:hAnsi="Arial Narrow" w:cs="Calibri"/>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4957C44A" w14:textId="6F46B8B0" w:rsidR="00A836A4" w:rsidRPr="00006819" w:rsidRDefault="00006819" w:rsidP="00A836A4">
            <w:pPr>
              <w:spacing w:after="0" w:line="240" w:lineRule="auto"/>
              <w:jc w:val="center"/>
              <w:rPr>
                <w:rFonts w:ascii="Arial Narrow" w:eastAsia="Times New Roman" w:hAnsi="Arial Narrow" w:cs="Calibri"/>
                <w:sz w:val="18"/>
                <w:szCs w:val="18"/>
                <w:lang w:eastAsia="pl-PL"/>
              </w:rPr>
            </w:pPr>
            <w:r w:rsidRPr="00006819">
              <w:rPr>
                <w:rFonts w:ascii="Arial Narrow" w:eastAsia="Times New Roman" w:hAnsi="Arial Narrow" w:cs="Calibri"/>
                <w:sz w:val="18"/>
                <w:szCs w:val="18"/>
                <w:lang w:eastAsia="pl-PL"/>
              </w:rPr>
              <w:t>1</w:t>
            </w:r>
            <w:r w:rsidR="00A836A4" w:rsidRPr="00006819">
              <w:rPr>
                <w:rFonts w:ascii="Arial Narrow" w:eastAsia="Times New Roman" w:hAnsi="Arial Narrow" w:cs="Calibri"/>
                <w:sz w:val="18"/>
                <w:szCs w:val="18"/>
                <w:lang w:eastAsia="pl-PL"/>
              </w:rPr>
              <w:t xml:space="preserve"> sztuk </w:t>
            </w:r>
          </w:p>
        </w:tc>
        <w:tc>
          <w:tcPr>
            <w:tcW w:w="865" w:type="dxa"/>
            <w:tcBorders>
              <w:top w:val="single" w:sz="4" w:space="0" w:color="auto"/>
              <w:left w:val="single" w:sz="4" w:space="0" w:color="auto"/>
              <w:bottom w:val="single" w:sz="4" w:space="0" w:color="auto"/>
              <w:right w:val="single" w:sz="4" w:space="0" w:color="auto"/>
            </w:tcBorders>
            <w:vAlign w:val="center"/>
          </w:tcPr>
          <w:p w14:paraId="47121C8E" w14:textId="06FAFC5D" w:rsidR="00A836A4" w:rsidRPr="00006819" w:rsidRDefault="00006819" w:rsidP="00A836A4">
            <w:pPr>
              <w:spacing w:after="0" w:line="240" w:lineRule="auto"/>
              <w:jc w:val="center"/>
              <w:rPr>
                <w:rFonts w:ascii="Arial Narrow" w:eastAsia="Times New Roman" w:hAnsi="Arial Narrow" w:cs="Calibri"/>
                <w:sz w:val="18"/>
                <w:szCs w:val="18"/>
                <w:lang w:eastAsia="pl-PL"/>
              </w:rPr>
            </w:pPr>
            <w:r w:rsidRPr="00006819">
              <w:rPr>
                <w:rFonts w:ascii="Arial Narrow" w:eastAsia="Times New Roman" w:hAnsi="Arial Narrow" w:cs="Calibri"/>
                <w:sz w:val="18"/>
                <w:szCs w:val="18"/>
                <w:lang w:eastAsia="pl-PL"/>
              </w:rPr>
              <w:t>10</w:t>
            </w:r>
            <w:r w:rsidR="00A836A4" w:rsidRPr="00006819">
              <w:rPr>
                <w:rFonts w:ascii="Arial Narrow" w:eastAsia="Times New Roman" w:hAnsi="Arial Narrow" w:cs="Calibri"/>
                <w:sz w:val="18"/>
                <w:szCs w:val="18"/>
                <w:lang w:eastAsia="pl-PL"/>
              </w:rPr>
              <w:t>0%</w:t>
            </w:r>
          </w:p>
        </w:tc>
        <w:tc>
          <w:tcPr>
            <w:tcW w:w="948" w:type="dxa"/>
            <w:tcBorders>
              <w:top w:val="single" w:sz="4" w:space="0" w:color="auto"/>
              <w:left w:val="single" w:sz="4" w:space="0" w:color="auto"/>
              <w:bottom w:val="single" w:sz="4" w:space="0" w:color="auto"/>
              <w:right w:val="single" w:sz="4" w:space="0" w:color="auto"/>
            </w:tcBorders>
            <w:vAlign w:val="center"/>
          </w:tcPr>
          <w:p w14:paraId="1CDE4CFA" w14:textId="1BB4DACF" w:rsidR="00A836A4" w:rsidRPr="00006819" w:rsidRDefault="00A836A4" w:rsidP="00A836A4">
            <w:pPr>
              <w:spacing w:after="0" w:line="240" w:lineRule="auto"/>
              <w:jc w:val="center"/>
              <w:rPr>
                <w:rFonts w:ascii="Arial Narrow" w:eastAsia="Times New Roman" w:hAnsi="Arial Narrow" w:cs="Calibri"/>
                <w:sz w:val="18"/>
                <w:szCs w:val="18"/>
                <w:lang w:eastAsia="pl-PL"/>
              </w:rPr>
            </w:pPr>
            <w:r w:rsidRPr="00006819">
              <w:rPr>
                <w:rFonts w:ascii="Arial Narrow" w:eastAsia="Times New Roman" w:hAnsi="Arial Narrow" w:cs="Calibri"/>
                <w:sz w:val="18"/>
                <w:szCs w:val="18"/>
                <w:lang w:eastAsia="pl-PL"/>
              </w:rPr>
              <w:t xml:space="preserve">0 sztuk </w:t>
            </w:r>
          </w:p>
        </w:tc>
        <w:tc>
          <w:tcPr>
            <w:tcW w:w="532" w:type="dxa"/>
            <w:tcBorders>
              <w:top w:val="single" w:sz="4" w:space="0" w:color="auto"/>
              <w:left w:val="single" w:sz="4" w:space="0" w:color="auto"/>
              <w:bottom w:val="single" w:sz="4" w:space="0" w:color="auto"/>
              <w:right w:val="single" w:sz="4" w:space="0" w:color="auto"/>
            </w:tcBorders>
            <w:vAlign w:val="center"/>
          </w:tcPr>
          <w:p w14:paraId="173BE10C" w14:textId="043AF851"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6F35551C" w14:textId="6554E8FB"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 xml:space="preserve">0 sztuk </w:t>
            </w:r>
          </w:p>
        </w:tc>
        <w:tc>
          <w:tcPr>
            <w:tcW w:w="530" w:type="dxa"/>
            <w:tcBorders>
              <w:top w:val="single" w:sz="4" w:space="0" w:color="auto"/>
              <w:left w:val="single" w:sz="4" w:space="0" w:color="auto"/>
              <w:bottom w:val="single" w:sz="4" w:space="0" w:color="auto"/>
              <w:right w:val="single" w:sz="4" w:space="0" w:color="auto"/>
            </w:tcBorders>
            <w:vAlign w:val="center"/>
          </w:tcPr>
          <w:p w14:paraId="6C0F0583" w14:textId="057ACFCF"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175353A0" w14:textId="5382FDE2"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 xml:space="preserve">0 sztuk </w:t>
            </w:r>
          </w:p>
        </w:tc>
        <w:tc>
          <w:tcPr>
            <w:tcW w:w="529" w:type="dxa"/>
            <w:tcBorders>
              <w:top w:val="single" w:sz="4" w:space="0" w:color="auto"/>
              <w:left w:val="single" w:sz="4" w:space="0" w:color="auto"/>
              <w:bottom w:val="single" w:sz="4" w:space="0" w:color="auto"/>
              <w:right w:val="single" w:sz="4" w:space="0" w:color="auto"/>
            </w:tcBorders>
            <w:vAlign w:val="center"/>
          </w:tcPr>
          <w:p w14:paraId="72BBDD4A" w14:textId="63529E1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2C255A9E" w14:textId="7387D422"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 xml:space="preserve">0 sztuk </w:t>
            </w:r>
          </w:p>
        </w:tc>
        <w:tc>
          <w:tcPr>
            <w:tcW w:w="962" w:type="dxa"/>
            <w:tcBorders>
              <w:top w:val="single" w:sz="4" w:space="0" w:color="auto"/>
              <w:left w:val="single" w:sz="4" w:space="0" w:color="auto"/>
              <w:bottom w:val="single" w:sz="4" w:space="0" w:color="auto"/>
              <w:right w:val="single" w:sz="4" w:space="0" w:color="auto"/>
            </w:tcBorders>
            <w:vAlign w:val="center"/>
          </w:tcPr>
          <w:p w14:paraId="30122742" w14:textId="3CE21F40"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1469" w:type="dxa"/>
            <w:vMerge/>
            <w:tcBorders>
              <w:left w:val="single" w:sz="4" w:space="0" w:color="auto"/>
              <w:right w:val="single" w:sz="4" w:space="0" w:color="auto"/>
            </w:tcBorders>
            <w:vAlign w:val="center"/>
          </w:tcPr>
          <w:p w14:paraId="4378C9DF"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p>
        </w:tc>
      </w:tr>
      <w:tr w:rsidR="00A836A4" w:rsidRPr="006F63E0" w14:paraId="65C97E96" w14:textId="77777777" w:rsidTr="00F26D04">
        <w:trPr>
          <w:trHeight w:val="5947"/>
          <w:jc w:val="center"/>
        </w:trPr>
        <w:tc>
          <w:tcPr>
            <w:tcW w:w="1555" w:type="dxa"/>
            <w:tcBorders>
              <w:top w:val="single" w:sz="4" w:space="0" w:color="auto"/>
              <w:left w:val="single" w:sz="4" w:space="0" w:color="auto"/>
              <w:bottom w:val="single" w:sz="4" w:space="0" w:color="auto"/>
              <w:right w:val="single" w:sz="4" w:space="0" w:color="auto"/>
            </w:tcBorders>
            <w:shd w:val="clear" w:color="000000" w:fill="F8CBAD"/>
            <w:textDirection w:val="btLr"/>
            <w:vAlign w:val="center"/>
            <w:hideMark/>
          </w:tcPr>
          <w:p w14:paraId="5A6AE1EA" w14:textId="795297B4"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lastRenderedPageBreak/>
              <w:t xml:space="preserve">P.2.2. Centrum Wsparcia Aktywności Społeczno-Zawodowej </w:t>
            </w:r>
            <w:r>
              <w:rPr>
                <w:rFonts w:ascii="Arial Narrow" w:eastAsia="Times New Roman" w:hAnsi="Arial Narrow" w:cs="Calibri"/>
                <w:sz w:val="18"/>
                <w:szCs w:val="18"/>
                <w:lang w:eastAsia="pl-PL"/>
              </w:rPr>
              <w:t>–</w:t>
            </w:r>
            <w:r w:rsidRPr="009877AD">
              <w:rPr>
                <w:rFonts w:ascii="Arial Narrow" w:eastAsia="Times New Roman" w:hAnsi="Arial Narrow" w:cs="Calibri"/>
                <w:sz w:val="18"/>
                <w:szCs w:val="18"/>
                <w:lang w:eastAsia="pl-PL"/>
              </w:rPr>
              <w:t xml:space="preserve"> świadczenie wsparcia doradczego dla osób młodych do 25 roku życia, kobiet, seniorów, organizacji pozarządowych i grup nieformalnych. </w:t>
            </w:r>
          </w:p>
          <w:p w14:paraId="5169B88E" w14:textId="77777777" w:rsidR="00A836A4" w:rsidRPr="009877AD" w:rsidRDefault="00A836A4" w:rsidP="00A836A4">
            <w:pPr>
              <w:spacing w:after="0" w:line="240" w:lineRule="auto"/>
              <w:jc w:val="left"/>
              <w:rPr>
                <w:rFonts w:ascii="Arial Narrow" w:eastAsia="Times New Roman" w:hAnsi="Arial Narrow" w:cs="Calibri"/>
                <w:sz w:val="18"/>
                <w:szCs w:val="18"/>
                <w:lang w:eastAsia="pl-PL"/>
              </w:rPr>
            </w:pPr>
            <w:r w:rsidRPr="009877AD">
              <w:rPr>
                <w:rFonts w:ascii="Arial Narrow" w:eastAsia="Times New Roman" w:hAnsi="Arial Narrow" w:cs="Calibri"/>
                <w:color w:val="000000"/>
                <w:sz w:val="18"/>
                <w:szCs w:val="18"/>
                <w:lang w:eastAsia="pl-PL"/>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EBC52B" w14:textId="12FAB05E" w:rsidR="00A836A4" w:rsidRPr="009877AD" w:rsidRDefault="00A836A4" w:rsidP="00A836A4">
            <w:pPr>
              <w:spacing w:after="0" w:line="240" w:lineRule="auto"/>
              <w:jc w:val="left"/>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Liczba utworzonych miejsc wsparcia aktywności społeczno-zawodowej w tym organizacja inicjatyw wspierających dedykowanych osobom do 25 roku życia/seniorom/kobietom/ organizacjom pozarządowym i grupom nieformalnym.</w:t>
            </w:r>
          </w:p>
          <w:p w14:paraId="5FDA04AA" w14:textId="3F63B909" w:rsidR="00A836A4" w:rsidRPr="009877AD" w:rsidRDefault="00A836A4" w:rsidP="00A836A4">
            <w:pPr>
              <w:rPr>
                <w:rFonts w:ascii="Arial Narrow" w:eastAsia="Times New Roman" w:hAnsi="Arial Narrow" w:cs="Calibri"/>
                <w:sz w:val="18"/>
                <w:szCs w:val="18"/>
                <w:lang w:eastAsia="pl-PL"/>
              </w:rPr>
            </w:pPr>
          </w:p>
        </w:tc>
        <w:tc>
          <w:tcPr>
            <w:tcW w:w="1126" w:type="dxa"/>
            <w:tcBorders>
              <w:top w:val="single" w:sz="4" w:space="0" w:color="auto"/>
              <w:left w:val="single" w:sz="4" w:space="0" w:color="auto"/>
              <w:bottom w:val="single" w:sz="4" w:space="0" w:color="auto"/>
              <w:right w:val="single" w:sz="4" w:space="0" w:color="auto"/>
            </w:tcBorders>
            <w:vAlign w:val="center"/>
            <w:hideMark/>
          </w:tcPr>
          <w:p w14:paraId="49F1C8DF" w14:textId="77777777" w:rsidR="00A836A4" w:rsidRPr="009877AD" w:rsidRDefault="00A836A4" w:rsidP="00A836A4">
            <w:pPr>
              <w:spacing w:after="0" w:line="240" w:lineRule="auto"/>
              <w:jc w:val="center"/>
              <w:rPr>
                <w:rFonts w:ascii="Arial Narrow" w:eastAsia="Times New Roman" w:hAnsi="Arial Narrow" w:cs="Calibri"/>
                <w:color w:val="000000"/>
                <w:sz w:val="18"/>
                <w:szCs w:val="18"/>
                <w:lang w:eastAsia="pl-PL"/>
              </w:rPr>
            </w:pPr>
            <w:r w:rsidRPr="009877AD">
              <w:rPr>
                <w:rFonts w:ascii="Arial Narrow" w:eastAsia="Times New Roman" w:hAnsi="Arial Narrow" w:cs="Calibri"/>
                <w:color w:val="000000"/>
                <w:sz w:val="18"/>
                <w:szCs w:val="18"/>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hideMark/>
          </w:tcPr>
          <w:p w14:paraId="5BB3E80E" w14:textId="77777777" w:rsidR="00A836A4" w:rsidRPr="009877AD" w:rsidRDefault="00A836A4" w:rsidP="00A836A4">
            <w:pPr>
              <w:spacing w:after="0" w:line="240" w:lineRule="auto"/>
              <w:jc w:val="center"/>
              <w:rPr>
                <w:rFonts w:ascii="Arial Narrow" w:eastAsia="Times New Roman" w:hAnsi="Arial Narrow" w:cs="Calibri"/>
                <w:color w:val="000000"/>
                <w:sz w:val="18"/>
                <w:szCs w:val="18"/>
                <w:lang w:eastAsia="pl-PL"/>
              </w:rPr>
            </w:pPr>
            <w:r w:rsidRPr="009877AD">
              <w:rPr>
                <w:rFonts w:ascii="Arial Narrow" w:eastAsia="Times New Roman" w:hAnsi="Arial Narrow" w:cs="Calibri"/>
                <w:color w:val="000000"/>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FDA4125"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10 sztuk</w:t>
            </w:r>
          </w:p>
        </w:tc>
        <w:tc>
          <w:tcPr>
            <w:tcW w:w="865" w:type="dxa"/>
            <w:tcBorders>
              <w:top w:val="single" w:sz="4" w:space="0" w:color="auto"/>
              <w:left w:val="single" w:sz="4" w:space="0" w:color="auto"/>
              <w:bottom w:val="single" w:sz="4" w:space="0" w:color="auto"/>
              <w:right w:val="single" w:sz="4" w:space="0" w:color="auto"/>
            </w:tcBorders>
            <w:vAlign w:val="center"/>
            <w:hideMark/>
          </w:tcPr>
          <w:p w14:paraId="1301FD0A"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100%</w:t>
            </w:r>
          </w:p>
        </w:tc>
        <w:tc>
          <w:tcPr>
            <w:tcW w:w="948" w:type="dxa"/>
            <w:tcBorders>
              <w:top w:val="single" w:sz="4" w:space="0" w:color="auto"/>
              <w:left w:val="single" w:sz="4" w:space="0" w:color="auto"/>
              <w:bottom w:val="single" w:sz="4" w:space="0" w:color="auto"/>
              <w:right w:val="single" w:sz="4" w:space="0" w:color="auto"/>
            </w:tcBorders>
            <w:vAlign w:val="center"/>
            <w:hideMark/>
          </w:tcPr>
          <w:p w14:paraId="4E551EE1"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0 sztuk</w:t>
            </w:r>
          </w:p>
        </w:tc>
        <w:tc>
          <w:tcPr>
            <w:tcW w:w="532" w:type="dxa"/>
            <w:tcBorders>
              <w:top w:val="single" w:sz="4" w:space="0" w:color="auto"/>
              <w:left w:val="single" w:sz="4" w:space="0" w:color="auto"/>
              <w:bottom w:val="single" w:sz="4" w:space="0" w:color="auto"/>
              <w:right w:val="single" w:sz="4" w:space="0" w:color="auto"/>
            </w:tcBorders>
            <w:vAlign w:val="center"/>
            <w:hideMark/>
          </w:tcPr>
          <w:p w14:paraId="328E8B0F"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17998D1"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0 sztuk</w:t>
            </w:r>
          </w:p>
        </w:tc>
        <w:tc>
          <w:tcPr>
            <w:tcW w:w="530" w:type="dxa"/>
            <w:tcBorders>
              <w:top w:val="single" w:sz="4" w:space="0" w:color="auto"/>
              <w:left w:val="single" w:sz="4" w:space="0" w:color="auto"/>
              <w:bottom w:val="single" w:sz="4" w:space="0" w:color="auto"/>
              <w:right w:val="single" w:sz="4" w:space="0" w:color="auto"/>
            </w:tcBorders>
            <w:vAlign w:val="center"/>
            <w:hideMark/>
          </w:tcPr>
          <w:p w14:paraId="50E83FA6"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8DEA635"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hideMark/>
          </w:tcPr>
          <w:p w14:paraId="109B3678"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D854CC5"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0 sztuk</w:t>
            </w:r>
          </w:p>
        </w:tc>
        <w:tc>
          <w:tcPr>
            <w:tcW w:w="962" w:type="dxa"/>
            <w:tcBorders>
              <w:top w:val="single" w:sz="4" w:space="0" w:color="auto"/>
              <w:left w:val="single" w:sz="4" w:space="0" w:color="auto"/>
              <w:bottom w:val="single" w:sz="4" w:space="0" w:color="auto"/>
              <w:right w:val="single" w:sz="4" w:space="0" w:color="auto"/>
            </w:tcBorders>
            <w:vAlign w:val="center"/>
            <w:hideMark/>
          </w:tcPr>
          <w:p w14:paraId="6DDEFDBA"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100%</w:t>
            </w:r>
          </w:p>
        </w:tc>
        <w:tc>
          <w:tcPr>
            <w:tcW w:w="1469" w:type="dxa"/>
            <w:tcBorders>
              <w:top w:val="single" w:sz="4" w:space="0" w:color="auto"/>
              <w:left w:val="single" w:sz="4" w:space="0" w:color="auto"/>
              <w:bottom w:val="single" w:sz="4" w:space="0" w:color="auto"/>
              <w:right w:val="single" w:sz="4" w:space="0" w:color="auto"/>
            </w:tcBorders>
            <w:vAlign w:val="center"/>
            <w:hideMark/>
          </w:tcPr>
          <w:p w14:paraId="1EB8B272"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 xml:space="preserve">PS WPR  </w:t>
            </w:r>
          </w:p>
          <w:p w14:paraId="2EA28C38" w14:textId="77777777" w:rsidR="00A836A4" w:rsidRPr="009877AD" w:rsidRDefault="00A836A4" w:rsidP="00A836A4">
            <w:pPr>
              <w:spacing w:after="0" w:line="240" w:lineRule="auto"/>
              <w:jc w:val="center"/>
              <w:rPr>
                <w:rFonts w:ascii="Arial Narrow" w:eastAsia="Times New Roman" w:hAnsi="Arial Narrow" w:cs="Calibri"/>
                <w:b/>
                <w:bCs/>
                <w:sz w:val="18"/>
                <w:szCs w:val="18"/>
                <w:lang w:eastAsia="pl-PL"/>
              </w:rPr>
            </w:pPr>
            <w:r w:rsidRPr="009877AD">
              <w:rPr>
                <w:rFonts w:ascii="Arial Narrow" w:eastAsia="Times New Roman" w:hAnsi="Arial Narrow" w:cs="Calibri"/>
                <w:sz w:val="18"/>
                <w:szCs w:val="18"/>
                <w:lang w:eastAsia="pl-PL"/>
              </w:rPr>
              <w:t xml:space="preserve">110 000  </w:t>
            </w:r>
            <w:r w:rsidRPr="009877AD">
              <w:rPr>
                <w:rFonts w:ascii="Arial Narrow" w:eastAsia="Times New Roman" w:hAnsi="Arial Narrow" w:cs="Calibri"/>
                <w:b/>
                <w:bCs/>
                <w:sz w:val="18"/>
                <w:szCs w:val="18"/>
                <w:lang w:eastAsia="pl-PL"/>
              </w:rPr>
              <w:t xml:space="preserve"> </w:t>
            </w:r>
          </w:p>
          <w:p w14:paraId="2CE9FACA" w14:textId="76E83BA5" w:rsidR="00A836A4" w:rsidRPr="003926BC" w:rsidRDefault="00A836A4" w:rsidP="00A836A4">
            <w:pPr>
              <w:spacing w:after="0" w:line="240" w:lineRule="auto"/>
              <w:jc w:val="center"/>
              <w:rPr>
                <w:rFonts w:ascii="Arial Narrow" w:eastAsia="Times New Roman" w:hAnsi="Arial Narrow" w:cs="Calibri"/>
                <w:b/>
                <w:bCs/>
                <w:strike/>
                <w:sz w:val="18"/>
                <w:szCs w:val="18"/>
                <w:lang w:eastAsia="pl-PL"/>
              </w:rPr>
            </w:pPr>
            <w:r w:rsidRPr="00F56FFB">
              <w:rPr>
                <w:rFonts w:ascii="Arial Narrow" w:eastAsia="Times New Roman" w:hAnsi="Arial Narrow" w:cs="Calibri"/>
                <w:b/>
                <w:bCs/>
                <w:sz w:val="18"/>
                <w:szCs w:val="18"/>
                <w:lang w:eastAsia="pl-PL"/>
              </w:rPr>
              <w:t>Operacja własna</w:t>
            </w:r>
            <w:r w:rsidR="001B63DA">
              <w:rPr>
                <w:rFonts w:ascii="Arial Narrow" w:eastAsia="Times New Roman" w:hAnsi="Arial Narrow" w:cs="Calibri"/>
                <w:b/>
                <w:bCs/>
                <w:strike/>
                <w:sz w:val="18"/>
                <w:szCs w:val="18"/>
                <w:lang w:eastAsia="pl-PL"/>
              </w:rPr>
              <w:t>/</w:t>
            </w:r>
          </w:p>
          <w:p w14:paraId="1D82FDA3" w14:textId="4074F7A2"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3926BC">
              <w:rPr>
                <w:rFonts w:ascii="Arial Narrow" w:eastAsia="Times New Roman" w:hAnsi="Arial Narrow" w:cs="Calibri"/>
                <w:b/>
                <w:bCs/>
                <w:sz w:val="18"/>
                <w:szCs w:val="18"/>
                <w:lang w:eastAsia="pl-PL"/>
              </w:rPr>
              <w:t>Konkurs</w:t>
            </w:r>
          </w:p>
          <w:p w14:paraId="2746E4EF"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 </w:t>
            </w:r>
          </w:p>
        </w:tc>
      </w:tr>
      <w:tr w:rsidR="00A836A4" w:rsidRPr="006F63E0" w14:paraId="39B020D1" w14:textId="77777777" w:rsidTr="00F26D04">
        <w:trPr>
          <w:trHeight w:val="4529"/>
          <w:jc w:val="center"/>
        </w:trPr>
        <w:tc>
          <w:tcPr>
            <w:tcW w:w="1555" w:type="dxa"/>
            <w:tcBorders>
              <w:top w:val="single" w:sz="4" w:space="0" w:color="auto"/>
              <w:left w:val="single" w:sz="4" w:space="0" w:color="auto"/>
              <w:right w:val="single" w:sz="4" w:space="0" w:color="auto"/>
            </w:tcBorders>
            <w:shd w:val="clear" w:color="000000" w:fill="F8CBAD"/>
            <w:textDirection w:val="btLr"/>
          </w:tcPr>
          <w:p w14:paraId="73BC736C" w14:textId="2961832C"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lastRenderedPageBreak/>
              <w:t xml:space="preserve">P.2.3. Wspieranie rozwoju społecznego i zawodowego poprzez prowadzenie działań podnoszących kwalifikacje i zwiększających kompetencje społeczności LGD- BONY ROZWOJOWE. </w:t>
            </w:r>
          </w:p>
        </w:tc>
        <w:tc>
          <w:tcPr>
            <w:tcW w:w="1417" w:type="dxa"/>
            <w:tcBorders>
              <w:top w:val="single" w:sz="4" w:space="0" w:color="auto"/>
              <w:left w:val="single" w:sz="4" w:space="0" w:color="auto"/>
              <w:bottom w:val="single" w:sz="4" w:space="0" w:color="auto"/>
              <w:right w:val="single" w:sz="4" w:space="0" w:color="auto"/>
            </w:tcBorders>
            <w:vAlign w:val="center"/>
          </w:tcPr>
          <w:p w14:paraId="6A49A00D" w14:textId="77777777" w:rsidR="00A836A4" w:rsidRPr="009877AD" w:rsidRDefault="00A836A4" w:rsidP="00A836A4">
            <w:pPr>
              <w:spacing w:after="0" w:line="240" w:lineRule="auto"/>
              <w:jc w:val="left"/>
              <w:rPr>
                <w:rFonts w:ascii="Arial Narrow" w:eastAsia="Times New Roman" w:hAnsi="Arial Narrow" w:cs="Calibri"/>
                <w:sz w:val="18"/>
                <w:szCs w:val="18"/>
                <w:lang w:eastAsia="pl-PL"/>
              </w:rPr>
            </w:pPr>
          </w:p>
          <w:p w14:paraId="44989544" w14:textId="207F7168" w:rsidR="00A836A4" w:rsidRPr="009877AD" w:rsidRDefault="00A836A4" w:rsidP="00A836A4">
            <w:pPr>
              <w:spacing w:after="0" w:line="240" w:lineRule="auto"/>
              <w:jc w:val="left"/>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Liczba zrealizowanych operacji podnoszących kwalifikacje zawodowe społeczności LGD</w:t>
            </w:r>
          </w:p>
          <w:p w14:paraId="1FA4DC4A" w14:textId="71FE2D92" w:rsidR="00A836A4" w:rsidRPr="009877AD" w:rsidRDefault="00A836A4" w:rsidP="00A836A4">
            <w:pPr>
              <w:spacing w:after="0" w:line="240" w:lineRule="auto"/>
              <w:jc w:val="left"/>
              <w:rPr>
                <w:rFonts w:ascii="Arial Narrow" w:eastAsia="Times New Roman" w:hAnsi="Arial Narrow" w:cs="Calibri"/>
                <w:sz w:val="18"/>
                <w:szCs w:val="18"/>
                <w:lang w:eastAsia="pl-PL"/>
              </w:rPr>
            </w:pPr>
          </w:p>
        </w:tc>
        <w:tc>
          <w:tcPr>
            <w:tcW w:w="1126" w:type="dxa"/>
            <w:tcBorders>
              <w:top w:val="single" w:sz="4" w:space="0" w:color="auto"/>
              <w:left w:val="single" w:sz="4" w:space="0" w:color="auto"/>
              <w:bottom w:val="single" w:sz="4" w:space="0" w:color="auto"/>
              <w:right w:val="single" w:sz="4" w:space="0" w:color="auto"/>
            </w:tcBorders>
            <w:vAlign w:val="center"/>
          </w:tcPr>
          <w:p w14:paraId="12A3C5A6" w14:textId="632DFC4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tcPr>
          <w:p w14:paraId="2FE21EB6" w14:textId="49F728C2"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10C108CF" w14:textId="31B6EBE0"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1 sztuka</w:t>
            </w:r>
          </w:p>
        </w:tc>
        <w:tc>
          <w:tcPr>
            <w:tcW w:w="865" w:type="dxa"/>
            <w:tcBorders>
              <w:top w:val="single" w:sz="4" w:space="0" w:color="auto"/>
              <w:left w:val="single" w:sz="4" w:space="0" w:color="auto"/>
              <w:bottom w:val="single" w:sz="4" w:space="0" w:color="auto"/>
              <w:right w:val="single" w:sz="4" w:space="0" w:color="auto"/>
            </w:tcBorders>
            <w:vAlign w:val="center"/>
          </w:tcPr>
          <w:p w14:paraId="587B94C3" w14:textId="29D3FFBF"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100%</w:t>
            </w:r>
          </w:p>
        </w:tc>
        <w:tc>
          <w:tcPr>
            <w:tcW w:w="948" w:type="dxa"/>
            <w:tcBorders>
              <w:top w:val="single" w:sz="4" w:space="0" w:color="auto"/>
              <w:left w:val="single" w:sz="4" w:space="0" w:color="auto"/>
              <w:bottom w:val="single" w:sz="4" w:space="0" w:color="auto"/>
              <w:right w:val="single" w:sz="4" w:space="0" w:color="auto"/>
            </w:tcBorders>
            <w:vAlign w:val="center"/>
          </w:tcPr>
          <w:p w14:paraId="1806D316" w14:textId="490159F6"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 xml:space="preserve">0 sztuk </w:t>
            </w:r>
          </w:p>
        </w:tc>
        <w:tc>
          <w:tcPr>
            <w:tcW w:w="532" w:type="dxa"/>
            <w:tcBorders>
              <w:top w:val="single" w:sz="4" w:space="0" w:color="auto"/>
              <w:left w:val="single" w:sz="4" w:space="0" w:color="auto"/>
              <w:bottom w:val="single" w:sz="4" w:space="0" w:color="auto"/>
              <w:right w:val="single" w:sz="4" w:space="0" w:color="auto"/>
            </w:tcBorders>
            <w:vAlign w:val="center"/>
          </w:tcPr>
          <w:p w14:paraId="58DCA917" w14:textId="4BFF32E0"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tcPr>
          <w:p w14:paraId="244FB6BE" w14:textId="17DF6D78"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sztuk</w:t>
            </w:r>
          </w:p>
        </w:tc>
        <w:tc>
          <w:tcPr>
            <w:tcW w:w="530" w:type="dxa"/>
            <w:tcBorders>
              <w:top w:val="single" w:sz="4" w:space="0" w:color="auto"/>
              <w:left w:val="single" w:sz="4" w:space="0" w:color="auto"/>
              <w:bottom w:val="single" w:sz="4" w:space="0" w:color="auto"/>
              <w:right w:val="single" w:sz="4" w:space="0" w:color="auto"/>
            </w:tcBorders>
            <w:vAlign w:val="center"/>
          </w:tcPr>
          <w:p w14:paraId="21225345" w14:textId="6F0A91FF"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tcPr>
          <w:p w14:paraId="3CE1330B" w14:textId="0C111E4E"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tcPr>
          <w:p w14:paraId="266FF095" w14:textId="438AF37E"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tcPr>
          <w:p w14:paraId="2F6D57D3" w14:textId="0F7BCBCF"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sztuk</w:t>
            </w:r>
          </w:p>
        </w:tc>
        <w:tc>
          <w:tcPr>
            <w:tcW w:w="962" w:type="dxa"/>
            <w:tcBorders>
              <w:top w:val="single" w:sz="4" w:space="0" w:color="auto"/>
              <w:left w:val="single" w:sz="4" w:space="0" w:color="auto"/>
              <w:bottom w:val="single" w:sz="4" w:space="0" w:color="auto"/>
              <w:right w:val="single" w:sz="4" w:space="0" w:color="auto"/>
            </w:tcBorders>
            <w:vAlign w:val="center"/>
          </w:tcPr>
          <w:p w14:paraId="10CF0F60" w14:textId="28D0B246"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100%</w:t>
            </w:r>
          </w:p>
        </w:tc>
        <w:tc>
          <w:tcPr>
            <w:tcW w:w="1469" w:type="dxa"/>
            <w:tcBorders>
              <w:top w:val="single" w:sz="4" w:space="0" w:color="auto"/>
              <w:left w:val="single" w:sz="4" w:space="0" w:color="auto"/>
              <w:bottom w:val="single" w:sz="4" w:space="0" w:color="auto"/>
              <w:right w:val="single" w:sz="4" w:space="0" w:color="auto"/>
            </w:tcBorders>
            <w:vAlign w:val="center"/>
          </w:tcPr>
          <w:p w14:paraId="70AC78A7"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PS WPR</w:t>
            </w:r>
          </w:p>
          <w:p w14:paraId="58BFBEF7" w14:textId="64B4B4A1"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75 000</w:t>
            </w:r>
          </w:p>
          <w:p w14:paraId="728D818E" w14:textId="216EA3A4" w:rsidR="00A836A4" w:rsidRPr="00974380" w:rsidRDefault="00A836A4" w:rsidP="00A836A4">
            <w:pPr>
              <w:spacing w:after="0" w:line="240" w:lineRule="auto"/>
              <w:jc w:val="center"/>
              <w:rPr>
                <w:rFonts w:ascii="Arial Narrow" w:eastAsia="Times New Roman" w:hAnsi="Arial Narrow" w:cs="Calibri"/>
                <w:b/>
                <w:bCs/>
                <w:sz w:val="18"/>
                <w:szCs w:val="18"/>
                <w:lang w:eastAsia="pl-PL"/>
              </w:rPr>
            </w:pPr>
            <w:r w:rsidRPr="00974380">
              <w:rPr>
                <w:rFonts w:ascii="Arial Narrow" w:eastAsia="Times New Roman" w:hAnsi="Arial Narrow" w:cs="Calibri"/>
                <w:b/>
                <w:bCs/>
                <w:sz w:val="18"/>
                <w:szCs w:val="18"/>
                <w:lang w:eastAsia="pl-PL"/>
              </w:rPr>
              <w:t>Konkurs</w:t>
            </w:r>
          </w:p>
        </w:tc>
      </w:tr>
      <w:tr w:rsidR="00A836A4" w:rsidRPr="006F63E0" w14:paraId="1834BA34" w14:textId="77777777" w:rsidTr="00F26D04">
        <w:trPr>
          <w:trHeight w:val="1389"/>
          <w:jc w:val="center"/>
        </w:trPr>
        <w:tc>
          <w:tcPr>
            <w:tcW w:w="297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F2359C" w14:textId="73A277C3" w:rsidR="00A836A4" w:rsidRPr="00974380" w:rsidRDefault="00A836A4" w:rsidP="00A836A4">
            <w:pPr>
              <w:spacing w:after="0" w:line="240" w:lineRule="auto"/>
              <w:jc w:val="left"/>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Wskaźnik rezultatu W.2.1 – EECR03 – liczba osób, które uzyskały</w:t>
            </w:r>
            <w:r w:rsidRPr="00974380">
              <w:rPr>
                <w:rFonts w:ascii="Arial Narrow" w:eastAsia="Times New Roman" w:hAnsi="Arial Narrow" w:cs="Calibri"/>
                <w:sz w:val="18"/>
                <w:szCs w:val="18"/>
                <w:lang w:eastAsia="pl-PL"/>
              </w:rPr>
              <w:br/>
              <w:t>kwalifikacje po opuszczeniu programu</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8FF6842" w14:textId="6F8D5B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94F637F" w14:textId="77777777" w:rsidR="00A836A4" w:rsidRPr="00974380" w:rsidRDefault="00A836A4" w:rsidP="00A836A4">
            <w:pPr>
              <w:spacing w:after="0" w:line="240" w:lineRule="auto"/>
              <w:jc w:val="center"/>
              <w:rPr>
                <w:rFonts w:ascii="Arial Narrow" w:eastAsia="Times New Roman" w:hAnsi="Arial Narrow" w:cs="Calibri"/>
                <w:strike/>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25A8EFD5" w14:textId="18AEA30B"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40 osób</w:t>
            </w:r>
          </w:p>
        </w:tc>
        <w:tc>
          <w:tcPr>
            <w:tcW w:w="8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D05790C" w14:textId="77777777" w:rsidR="00A836A4" w:rsidRPr="00974380" w:rsidRDefault="00A836A4" w:rsidP="00A836A4">
            <w:pPr>
              <w:spacing w:after="0" w:line="240" w:lineRule="auto"/>
              <w:jc w:val="center"/>
              <w:rPr>
                <w:rFonts w:ascii="Arial Narrow" w:eastAsia="Times New Roman" w:hAnsi="Arial Narrow" w:cs="Calibri"/>
                <w:strike/>
                <w:sz w:val="18"/>
                <w:szCs w:val="18"/>
                <w:lang w:eastAsia="pl-PL"/>
              </w:rPr>
            </w:pPr>
          </w:p>
        </w:tc>
        <w:tc>
          <w:tcPr>
            <w:tcW w:w="948" w:type="dxa"/>
            <w:tcBorders>
              <w:top w:val="single" w:sz="4" w:space="0" w:color="auto"/>
              <w:left w:val="single" w:sz="4" w:space="0" w:color="auto"/>
              <w:bottom w:val="single" w:sz="4" w:space="0" w:color="auto"/>
              <w:right w:val="single" w:sz="4" w:space="0" w:color="auto"/>
            </w:tcBorders>
            <w:vAlign w:val="center"/>
            <w:hideMark/>
          </w:tcPr>
          <w:p w14:paraId="3601A3D1" w14:textId="483E3E48"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3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77F65653"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405AA058"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3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FC622E9"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1F3647C5"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06C259D"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4FEBB1BB"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96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00E2788" w14:textId="77777777" w:rsidR="00A836A4" w:rsidRPr="00974380" w:rsidRDefault="00A836A4" w:rsidP="00A836A4">
            <w:pPr>
              <w:spacing w:after="0" w:line="240" w:lineRule="auto"/>
              <w:jc w:val="left"/>
              <w:rPr>
                <w:rFonts w:ascii="Arial Narrow" w:eastAsia="Times New Roman" w:hAnsi="Arial Narrow" w:cs="Calibri"/>
                <w:sz w:val="18"/>
                <w:szCs w:val="18"/>
                <w:lang w:eastAsia="pl-PL"/>
              </w:rPr>
            </w:pPr>
          </w:p>
        </w:tc>
        <w:tc>
          <w:tcPr>
            <w:tcW w:w="1469" w:type="dxa"/>
            <w:vMerge w:val="restart"/>
            <w:tcBorders>
              <w:top w:val="single" w:sz="4" w:space="0" w:color="auto"/>
              <w:left w:val="single" w:sz="4" w:space="0" w:color="auto"/>
              <w:right w:val="single" w:sz="4" w:space="0" w:color="auto"/>
            </w:tcBorders>
            <w:vAlign w:val="center"/>
            <w:hideMark/>
          </w:tcPr>
          <w:p w14:paraId="5A0F4E1E" w14:textId="588DBE39" w:rsidR="00A836A4" w:rsidRPr="00974380" w:rsidRDefault="00A836A4" w:rsidP="00A836A4">
            <w:pPr>
              <w:spacing w:after="0" w:line="240" w:lineRule="auto"/>
              <w:jc w:val="center"/>
              <w:rPr>
                <w:rFonts w:ascii="Arial Narrow" w:eastAsia="Times New Roman" w:hAnsi="Arial Narrow" w:cs="Calibri"/>
                <w:b/>
                <w:bCs/>
                <w:sz w:val="18"/>
                <w:szCs w:val="18"/>
                <w:lang w:eastAsia="pl-PL"/>
              </w:rPr>
            </w:pPr>
            <w:r w:rsidRPr="00974380">
              <w:rPr>
                <w:rFonts w:ascii="Arial Narrow" w:eastAsia="Times New Roman" w:hAnsi="Arial Narrow" w:cs="Calibri"/>
                <w:b/>
                <w:bCs/>
                <w:sz w:val="18"/>
                <w:szCs w:val="18"/>
                <w:lang w:eastAsia="pl-PL"/>
              </w:rPr>
              <w:t>EFS+</w:t>
            </w:r>
          </w:p>
        </w:tc>
      </w:tr>
      <w:tr w:rsidR="00A836A4" w:rsidRPr="006F63E0" w14:paraId="3B8C61E5" w14:textId="77777777" w:rsidTr="00F26D04">
        <w:trPr>
          <w:trHeight w:val="1389"/>
          <w:jc w:val="center"/>
        </w:trPr>
        <w:tc>
          <w:tcPr>
            <w:tcW w:w="29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A84B0E" w14:textId="398512C3" w:rsidR="00A836A4" w:rsidRPr="00974380" w:rsidRDefault="00596107" w:rsidP="00A836A4">
            <w:pPr>
              <w:spacing w:after="0" w:line="240" w:lineRule="auto"/>
              <w:jc w:val="left"/>
              <w:rPr>
                <w:rFonts w:ascii="Arial Narrow" w:eastAsia="Times New Roman" w:hAnsi="Arial Narrow" w:cs="Calibri"/>
                <w:sz w:val="18"/>
                <w:szCs w:val="18"/>
                <w:lang w:eastAsia="pl-PL"/>
              </w:rPr>
            </w:pPr>
            <w:r w:rsidRPr="00596107">
              <w:rPr>
                <w:rFonts w:ascii="Arial Narrow" w:hAnsi="Arial Narrow"/>
                <w:bCs/>
                <w:sz w:val="18"/>
                <w:szCs w:val="18"/>
              </w:rPr>
              <w:t xml:space="preserve">Wskaźnik rezultatu </w:t>
            </w:r>
            <w:r w:rsidR="00A836A4" w:rsidRPr="00974380">
              <w:rPr>
                <w:rFonts w:ascii="Arial Narrow" w:hAnsi="Arial Narrow"/>
                <w:bCs/>
                <w:sz w:val="18"/>
                <w:szCs w:val="18"/>
              </w:rPr>
              <w:t>W.2.1.</w:t>
            </w:r>
            <w:proofErr w:type="gramStart"/>
            <w:r w:rsidR="00A836A4" w:rsidRPr="00974380">
              <w:rPr>
                <w:rFonts w:ascii="Arial Narrow" w:hAnsi="Arial Narrow"/>
                <w:bCs/>
                <w:sz w:val="18"/>
                <w:szCs w:val="18"/>
              </w:rPr>
              <w:t>-  EECR</w:t>
            </w:r>
            <w:proofErr w:type="gramEnd"/>
            <w:r w:rsidR="00A836A4" w:rsidRPr="00974380">
              <w:rPr>
                <w:rFonts w:ascii="Arial Narrow" w:hAnsi="Arial Narrow"/>
                <w:bCs/>
                <w:sz w:val="18"/>
                <w:szCs w:val="18"/>
              </w:rPr>
              <w:t>04- Liczba osób pracujących, łącznie z prowadzącymi działalność na własny rachunek, po opuszczeniu programu</w:t>
            </w:r>
          </w:p>
        </w:tc>
        <w:tc>
          <w:tcPr>
            <w:tcW w:w="1126" w:type="dxa"/>
            <w:tcBorders>
              <w:top w:val="single" w:sz="4" w:space="0" w:color="auto"/>
              <w:left w:val="single" w:sz="4" w:space="0" w:color="auto"/>
              <w:bottom w:val="single" w:sz="4" w:space="0" w:color="auto"/>
              <w:right w:val="single" w:sz="4" w:space="0" w:color="auto"/>
            </w:tcBorders>
            <w:vAlign w:val="center"/>
          </w:tcPr>
          <w:p w14:paraId="3A5421E4" w14:textId="5C8DBD8F"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8A4FE72" w14:textId="77777777" w:rsidR="00A836A4" w:rsidRPr="00596107" w:rsidRDefault="00A836A4" w:rsidP="00A836A4">
            <w:pPr>
              <w:spacing w:after="0" w:line="240" w:lineRule="auto"/>
              <w:jc w:val="center"/>
              <w:rPr>
                <w:rFonts w:ascii="Arial Narrow" w:eastAsia="Times New Roman" w:hAnsi="Arial Narrow" w:cs="Calibri"/>
                <w:strike/>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tcPr>
          <w:p w14:paraId="7CC2345A" w14:textId="0701A96D" w:rsidR="00A836A4" w:rsidRPr="00596107" w:rsidRDefault="00596107" w:rsidP="00A836A4">
            <w:pPr>
              <w:spacing w:after="0" w:line="240" w:lineRule="auto"/>
              <w:jc w:val="center"/>
              <w:rPr>
                <w:rFonts w:ascii="Arial Narrow" w:eastAsia="Times New Roman" w:hAnsi="Arial Narrow" w:cs="Calibri"/>
                <w:sz w:val="18"/>
                <w:szCs w:val="18"/>
                <w:lang w:eastAsia="pl-PL"/>
              </w:rPr>
            </w:pPr>
            <w:r w:rsidRPr="00596107">
              <w:rPr>
                <w:rFonts w:ascii="Arial Narrow" w:eastAsia="Times New Roman" w:hAnsi="Arial Narrow" w:cs="Calibri"/>
                <w:sz w:val="18"/>
                <w:szCs w:val="18"/>
                <w:lang w:eastAsia="pl-PL"/>
              </w:rPr>
              <w:t>1</w:t>
            </w:r>
            <w:r w:rsidR="00A836A4" w:rsidRPr="00596107">
              <w:rPr>
                <w:rFonts w:ascii="Arial Narrow" w:eastAsia="Times New Roman" w:hAnsi="Arial Narrow" w:cs="Calibri"/>
                <w:sz w:val="18"/>
                <w:szCs w:val="18"/>
                <w:lang w:eastAsia="pl-PL"/>
              </w:rPr>
              <w:t xml:space="preserve"> os</w:t>
            </w:r>
            <w:r w:rsidRPr="00596107">
              <w:rPr>
                <w:rFonts w:ascii="Arial Narrow" w:eastAsia="Times New Roman" w:hAnsi="Arial Narrow" w:cs="Calibri"/>
                <w:sz w:val="18"/>
                <w:szCs w:val="18"/>
                <w:lang w:eastAsia="pl-PL"/>
              </w:rPr>
              <w:t>oba</w:t>
            </w:r>
          </w:p>
        </w:tc>
        <w:tc>
          <w:tcPr>
            <w:tcW w:w="8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15F51D6" w14:textId="77777777" w:rsidR="00A836A4" w:rsidRPr="00974380" w:rsidRDefault="00A836A4" w:rsidP="00A836A4">
            <w:pPr>
              <w:spacing w:after="0" w:line="240" w:lineRule="auto"/>
              <w:jc w:val="center"/>
              <w:rPr>
                <w:rFonts w:ascii="Arial Narrow" w:eastAsia="Times New Roman" w:hAnsi="Arial Narrow" w:cs="Calibri"/>
                <w:strike/>
                <w:sz w:val="18"/>
                <w:szCs w:val="18"/>
                <w:lang w:eastAsia="pl-PL"/>
              </w:rPr>
            </w:pPr>
          </w:p>
        </w:tc>
        <w:tc>
          <w:tcPr>
            <w:tcW w:w="948" w:type="dxa"/>
            <w:tcBorders>
              <w:top w:val="single" w:sz="4" w:space="0" w:color="auto"/>
              <w:left w:val="single" w:sz="4" w:space="0" w:color="auto"/>
              <w:bottom w:val="single" w:sz="4" w:space="0" w:color="auto"/>
              <w:right w:val="single" w:sz="4" w:space="0" w:color="auto"/>
            </w:tcBorders>
            <w:vAlign w:val="center"/>
          </w:tcPr>
          <w:p w14:paraId="00D36360" w14:textId="616856A1"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3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8980B2D"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tcPr>
          <w:p w14:paraId="0BF1AB1F" w14:textId="7AD04596"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3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13E872C"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tcPr>
          <w:p w14:paraId="66D484B0" w14:textId="230A894D"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1F34EC0"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tcPr>
          <w:p w14:paraId="6E20C40F" w14:textId="6642018C"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96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7A0E6903" w14:textId="77777777" w:rsidR="00A836A4" w:rsidRPr="00974380" w:rsidRDefault="00A836A4" w:rsidP="00A836A4">
            <w:pPr>
              <w:spacing w:after="0" w:line="240" w:lineRule="auto"/>
              <w:jc w:val="left"/>
              <w:rPr>
                <w:rFonts w:ascii="Arial Narrow" w:eastAsia="Times New Roman" w:hAnsi="Arial Narrow" w:cs="Calibri"/>
                <w:sz w:val="18"/>
                <w:szCs w:val="18"/>
                <w:lang w:eastAsia="pl-PL"/>
              </w:rPr>
            </w:pPr>
          </w:p>
        </w:tc>
        <w:tc>
          <w:tcPr>
            <w:tcW w:w="1469" w:type="dxa"/>
            <w:vMerge/>
            <w:tcBorders>
              <w:left w:val="single" w:sz="4" w:space="0" w:color="auto"/>
              <w:right w:val="single" w:sz="4" w:space="0" w:color="auto"/>
            </w:tcBorders>
            <w:vAlign w:val="center"/>
          </w:tcPr>
          <w:p w14:paraId="15DF88B6" w14:textId="77777777" w:rsidR="00A836A4" w:rsidRPr="00974380" w:rsidRDefault="00A836A4" w:rsidP="00A836A4">
            <w:pPr>
              <w:spacing w:after="0" w:line="240" w:lineRule="auto"/>
              <w:jc w:val="center"/>
              <w:rPr>
                <w:rFonts w:ascii="Arial Narrow" w:eastAsia="Times New Roman" w:hAnsi="Arial Narrow" w:cs="Calibri"/>
                <w:b/>
                <w:bCs/>
                <w:sz w:val="18"/>
                <w:szCs w:val="18"/>
                <w:lang w:eastAsia="pl-PL"/>
              </w:rPr>
            </w:pPr>
          </w:p>
        </w:tc>
      </w:tr>
      <w:tr w:rsidR="00A836A4" w:rsidRPr="006F63E0" w14:paraId="2826F772" w14:textId="77777777" w:rsidTr="00F26D04">
        <w:trPr>
          <w:trHeight w:val="1517"/>
          <w:jc w:val="center"/>
        </w:trPr>
        <w:tc>
          <w:tcPr>
            <w:tcW w:w="2972" w:type="dxa"/>
            <w:gridSpan w:val="2"/>
            <w:tcBorders>
              <w:top w:val="single" w:sz="4" w:space="0" w:color="auto"/>
              <w:left w:val="single" w:sz="4" w:space="0" w:color="auto"/>
              <w:bottom w:val="single" w:sz="4" w:space="0" w:color="auto"/>
              <w:right w:val="single" w:sz="4" w:space="0" w:color="auto"/>
            </w:tcBorders>
            <w:vAlign w:val="center"/>
            <w:hideMark/>
          </w:tcPr>
          <w:p w14:paraId="464331C9" w14:textId="4FC3BB5E" w:rsidR="00A836A4" w:rsidRPr="00974380" w:rsidRDefault="00A836A4" w:rsidP="00A836A4">
            <w:pPr>
              <w:spacing w:after="0" w:line="240" w:lineRule="auto"/>
              <w:jc w:val="left"/>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 xml:space="preserve">Wskaźnik rezultatu W.2.2. - R.41PR - Łączenie obszarów wiejskich w Europie: odsetek ludności wiejskiej korzystającej z lepszego dostępu do usług i infrastruktury dzięki wsparciu z WPR. </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1AD9B886"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D88B19D"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7012B211"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100 osób</w:t>
            </w:r>
          </w:p>
        </w:tc>
        <w:tc>
          <w:tcPr>
            <w:tcW w:w="8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84634CF"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948" w:type="dxa"/>
            <w:tcBorders>
              <w:top w:val="single" w:sz="4" w:space="0" w:color="auto"/>
              <w:left w:val="single" w:sz="4" w:space="0" w:color="auto"/>
              <w:bottom w:val="single" w:sz="4" w:space="0" w:color="auto"/>
              <w:right w:val="single" w:sz="4" w:space="0" w:color="auto"/>
            </w:tcBorders>
            <w:noWrap/>
            <w:vAlign w:val="center"/>
            <w:hideMark/>
          </w:tcPr>
          <w:p w14:paraId="58649BC6"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3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6B8EC13"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1F455305"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3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18EB08C"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1A17BA83"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B5AEA4A"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09DAE34A" w14:textId="77777777" w:rsidR="00A836A4" w:rsidRPr="00974380" w:rsidRDefault="00A836A4" w:rsidP="00A836A4">
            <w:pPr>
              <w:spacing w:after="0" w:line="240" w:lineRule="auto"/>
              <w:jc w:val="center"/>
              <w:rPr>
                <w:rFonts w:ascii="Arial Narrow" w:eastAsia="Times New Roman" w:hAnsi="Arial Narrow" w:cs="Calibri"/>
                <w:sz w:val="18"/>
                <w:szCs w:val="18"/>
                <w:lang w:eastAsia="pl-PL"/>
              </w:rPr>
            </w:pPr>
            <w:r w:rsidRPr="00974380">
              <w:rPr>
                <w:rFonts w:ascii="Arial Narrow" w:eastAsia="Times New Roman" w:hAnsi="Arial Narrow" w:cs="Calibri"/>
                <w:sz w:val="18"/>
                <w:szCs w:val="18"/>
                <w:lang w:eastAsia="pl-PL"/>
              </w:rPr>
              <w:t>0 osób</w:t>
            </w:r>
          </w:p>
        </w:tc>
        <w:tc>
          <w:tcPr>
            <w:tcW w:w="96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D4E4F85" w14:textId="77777777" w:rsidR="00A836A4" w:rsidRPr="00974380" w:rsidRDefault="00A836A4" w:rsidP="00A836A4">
            <w:pPr>
              <w:spacing w:after="0" w:line="240" w:lineRule="auto"/>
              <w:jc w:val="left"/>
              <w:rPr>
                <w:rFonts w:ascii="Arial Narrow" w:eastAsia="Times New Roman" w:hAnsi="Arial Narrow" w:cs="Calibri"/>
                <w:sz w:val="18"/>
                <w:szCs w:val="18"/>
                <w:lang w:eastAsia="pl-PL"/>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304D7FA7" w14:textId="77777777" w:rsidR="00A836A4" w:rsidRPr="00974380" w:rsidRDefault="00A836A4" w:rsidP="00A836A4">
            <w:pPr>
              <w:spacing w:after="0" w:line="240" w:lineRule="auto"/>
              <w:jc w:val="center"/>
              <w:rPr>
                <w:rFonts w:ascii="Arial Narrow" w:eastAsia="Times New Roman" w:hAnsi="Arial Narrow" w:cs="Calibri"/>
                <w:b/>
                <w:bCs/>
                <w:sz w:val="18"/>
                <w:szCs w:val="18"/>
                <w:lang w:eastAsia="pl-PL"/>
              </w:rPr>
            </w:pPr>
            <w:r w:rsidRPr="00974380">
              <w:rPr>
                <w:rFonts w:ascii="Arial Narrow" w:eastAsia="Times New Roman" w:hAnsi="Arial Narrow" w:cs="Calibri"/>
                <w:b/>
                <w:bCs/>
                <w:sz w:val="18"/>
                <w:szCs w:val="18"/>
                <w:lang w:eastAsia="pl-PL"/>
              </w:rPr>
              <w:t>PS WPR</w:t>
            </w:r>
          </w:p>
        </w:tc>
      </w:tr>
      <w:tr w:rsidR="00A836A4" w:rsidRPr="006F63E0" w14:paraId="2203671E" w14:textId="77777777" w:rsidTr="00F26D04">
        <w:trPr>
          <w:trHeight w:val="2295"/>
          <w:jc w:val="center"/>
        </w:trPr>
        <w:tc>
          <w:tcPr>
            <w:tcW w:w="2972" w:type="dxa"/>
            <w:gridSpan w:val="2"/>
            <w:tcBorders>
              <w:top w:val="single" w:sz="4" w:space="0" w:color="auto"/>
              <w:left w:val="single" w:sz="4" w:space="0" w:color="auto"/>
              <w:bottom w:val="single" w:sz="4" w:space="0" w:color="auto"/>
              <w:right w:val="single" w:sz="4" w:space="0" w:color="auto"/>
            </w:tcBorders>
            <w:vAlign w:val="center"/>
          </w:tcPr>
          <w:p w14:paraId="1BB348FA" w14:textId="664DD6DB" w:rsidR="00A836A4" w:rsidRPr="009877AD" w:rsidRDefault="00A836A4" w:rsidP="00A836A4">
            <w:pPr>
              <w:spacing w:after="0" w:line="240" w:lineRule="auto"/>
              <w:jc w:val="left"/>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lastRenderedPageBreak/>
              <w:t xml:space="preserve">Wskaźnik rezultatu W.2.3. - R.41PR - Łączenie obszarów wiejskich w Europie: odsetek ludności wiejskiej korzystającej z lepszego dostępu do usług i infrastruktury dzięki wsparciu z WPR. </w:t>
            </w:r>
          </w:p>
        </w:tc>
        <w:tc>
          <w:tcPr>
            <w:tcW w:w="1126" w:type="dxa"/>
            <w:tcBorders>
              <w:top w:val="single" w:sz="4" w:space="0" w:color="auto"/>
              <w:left w:val="single" w:sz="4" w:space="0" w:color="auto"/>
              <w:bottom w:val="single" w:sz="4" w:space="0" w:color="auto"/>
              <w:right w:val="single" w:sz="4" w:space="0" w:color="auto"/>
            </w:tcBorders>
            <w:noWrap/>
            <w:vAlign w:val="center"/>
          </w:tcPr>
          <w:p w14:paraId="48036E8B" w14:textId="65700195"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6B4AE86"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tcPr>
          <w:p w14:paraId="1C983754" w14:textId="14F98CC5"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100 osób</w:t>
            </w:r>
          </w:p>
        </w:tc>
        <w:tc>
          <w:tcPr>
            <w:tcW w:w="8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68F5388"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p>
        </w:tc>
        <w:tc>
          <w:tcPr>
            <w:tcW w:w="948" w:type="dxa"/>
            <w:tcBorders>
              <w:top w:val="single" w:sz="4" w:space="0" w:color="auto"/>
              <w:left w:val="single" w:sz="4" w:space="0" w:color="auto"/>
              <w:bottom w:val="single" w:sz="4" w:space="0" w:color="auto"/>
              <w:right w:val="single" w:sz="4" w:space="0" w:color="auto"/>
            </w:tcBorders>
            <w:noWrap/>
            <w:vAlign w:val="center"/>
          </w:tcPr>
          <w:p w14:paraId="13843CDC" w14:textId="449A1AA9"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0 osób</w:t>
            </w:r>
          </w:p>
        </w:tc>
        <w:tc>
          <w:tcPr>
            <w:tcW w:w="53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31F7D17"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tcPr>
          <w:p w14:paraId="7A0ECBE5" w14:textId="66FDAEF7"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0 osób</w:t>
            </w:r>
          </w:p>
        </w:tc>
        <w:tc>
          <w:tcPr>
            <w:tcW w:w="53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4B109A7"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tcPr>
          <w:p w14:paraId="36CC1014" w14:textId="2D2E3750"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D91A2E3" w14:textId="77777777" w:rsidR="00A836A4" w:rsidRPr="009877AD" w:rsidRDefault="00A836A4" w:rsidP="00A836A4">
            <w:pPr>
              <w:spacing w:after="0" w:line="240" w:lineRule="auto"/>
              <w:jc w:val="center"/>
              <w:rPr>
                <w:rFonts w:ascii="Arial Narrow" w:eastAsia="Times New Roman" w:hAnsi="Arial Narrow" w:cs="Calibri"/>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tcPr>
          <w:p w14:paraId="6722AD36" w14:textId="610CBC05" w:rsidR="00A836A4" w:rsidRPr="009877AD" w:rsidRDefault="00A836A4" w:rsidP="00A836A4">
            <w:pPr>
              <w:spacing w:after="0" w:line="240" w:lineRule="auto"/>
              <w:jc w:val="center"/>
              <w:rPr>
                <w:rFonts w:ascii="Arial Narrow" w:eastAsia="Times New Roman" w:hAnsi="Arial Narrow" w:cs="Calibri"/>
                <w:sz w:val="18"/>
                <w:szCs w:val="18"/>
                <w:lang w:eastAsia="pl-PL"/>
              </w:rPr>
            </w:pPr>
            <w:r w:rsidRPr="009877AD">
              <w:rPr>
                <w:rFonts w:ascii="Arial Narrow" w:eastAsia="Times New Roman" w:hAnsi="Arial Narrow" w:cs="Calibri"/>
                <w:sz w:val="18"/>
                <w:szCs w:val="18"/>
                <w:lang w:eastAsia="pl-PL"/>
              </w:rPr>
              <w:t>0 osób</w:t>
            </w:r>
          </w:p>
        </w:tc>
        <w:tc>
          <w:tcPr>
            <w:tcW w:w="96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85BED26" w14:textId="77777777" w:rsidR="00A836A4" w:rsidRPr="009877AD" w:rsidRDefault="00A836A4" w:rsidP="00A836A4">
            <w:pPr>
              <w:spacing w:after="0" w:line="240" w:lineRule="auto"/>
              <w:jc w:val="left"/>
              <w:rPr>
                <w:rFonts w:ascii="Arial Narrow" w:eastAsia="Times New Roman" w:hAnsi="Arial Narrow" w:cs="Calibri"/>
                <w:sz w:val="18"/>
                <w:szCs w:val="18"/>
                <w:lang w:eastAsia="pl-PL"/>
              </w:rPr>
            </w:pPr>
          </w:p>
        </w:tc>
        <w:tc>
          <w:tcPr>
            <w:tcW w:w="1469" w:type="dxa"/>
            <w:tcBorders>
              <w:top w:val="single" w:sz="4" w:space="0" w:color="auto"/>
              <w:left w:val="single" w:sz="4" w:space="0" w:color="auto"/>
              <w:bottom w:val="single" w:sz="4" w:space="0" w:color="auto"/>
              <w:right w:val="single" w:sz="4" w:space="0" w:color="auto"/>
            </w:tcBorders>
            <w:vAlign w:val="center"/>
          </w:tcPr>
          <w:p w14:paraId="39A5A04C" w14:textId="4096025A" w:rsidR="00A836A4" w:rsidRPr="009877AD" w:rsidRDefault="00A836A4" w:rsidP="00A836A4">
            <w:pPr>
              <w:spacing w:after="0" w:line="240" w:lineRule="auto"/>
              <w:jc w:val="center"/>
              <w:rPr>
                <w:rFonts w:ascii="Arial Narrow" w:eastAsia="Times New Roman" w:hAnsi="Arial Narrow" w:cs="Calibri"/>
                <w:b/>
                <w:bCs/>
                <w:sz w:val="18"/>
                <w:szCs w:val="18"/>
                <w:lang w:eastAsia="pl-PL"/>
              </w:rPr>
            </w:pPr>
            <w:r w:rsidRPr="009877AD">
              <w:rPr>
                <w:rFonts w:ascii="Arial Narrow" w:eastAsia="Times New Roman" w:hAnsi="Arial Narrow" w:cs="Calibri"/>
                <w:b/>
                <w:bCs/>
                <w:sz w:val="18"/>
                <w:szCs w:val="18"/>
                <w:lang w:eastAsia="pl-PL"/>
              </w:rPr>
              <w:t>PS WPR</w:t>
            </w:r>
          </w:p>
        </w:tc>
      </w:tr>
      <w:tr w:rsidR="00A836A4" w:rsidRPr="006F63E0" w14:paraId="02D56C7F" w14:textId="77777777" w:rsidTr="00390C26">
        <w:trPr>
          <w:trHeight w:val="560"/>
          <w:jc w:val="center"/>
        </w:trPr>
        <w:tc>
          <w:tcPr>
            <w:tcW w:w="1555" w:type="dxa"/>
            <w:tcBorders>
              <w:top w:val="single" w:sz="4" w:space="0" w:color="auto"/>
              <w:left w:val="single" w:sz="4" w:space="0" w:color="auto"/>
              <w:bottom w:val="single" w:sz="4" w:space="0" w:color="auto"/>
              <w:right w:val="single" w:sz="4" w:space="0" w:color="auto"/>
            </w:tcBorders>
            <w:shd w:val="clear" w:color="000000" w:fill="FFD5B9"/>
            <w:vAlign w:val="center"/>
            <w:hideMark/>
          </w:tcPr>
          <w:p w14:paraId="79EF98B7" w14:textId="77777777" w:rsidR="00A836A4" w:rsidRPr="006F63E0" w:rsidRDefault="00A836A4" w:rsidP="00A836A4">
            <w:pPr>
              <w:spacing w:after="0" w:line="240" w:lineRule="auto"/>
              <w:jc w:val="center"/>
              <w:rPr>
                <w:rFonts w:ascii="Arial Narrow" w:eastAsia="Times New Roman" w:hAnsi="Arial Narrow" w:cs="Calibri"/>
                <w:b/>
                <w:bCs/>
                <w:sz w:val="18"/>
                <w:szCs w:val="18"/>
                <w:lang w:eastAsia="pl-PL"/>
              </w:rPr>
            </w:pPr>
            <w:r w:rsidRPr="006F63E0">
              <w:rPr>
                <w:rFonts w:ascii="Arial Narrow" w:eastAsia="Times New Roman" w:hAnsi="Arial Narrow" w:cs="Calibri"/>
                <w:b/>
                <w:bCs/>
                <w:sz w:val="18"/>
                <w:szCs w:val="18"/>
                <w:lang w:eastAsia="pl-PL"/>
              </w:rPr>
              <w:t>C.3.</w:t>
            </w:r>
          </w:p>
        </w:tc>
        <w:tc>
          <w:tcPr>
            <w:tcW w:w="13571" w:type="dxa"/>
            <w:gridSpan w:val="14"/>
            <w:tcBorders>
              <w:top w:val="single" w:sz="4" w:space="0" w:color="auto"/>
              <w:left w:val="single" w:sz="4" w:space="0" w:color="auto"/>
              <w:bottom w:val="single" w:sz="4" w:space="0" w:color="auto"/>
              <w:right w:val="single" w:sz="4" w:space="0" w:color="auto"/>
            </w:tcBorders>
            <w:shd w:val="clear" w:color="000000" w:fill="FFD5B9"/>
            <w:vAlign w:val="center"/>
            <w:hideMark/>
          </w:tcPr>
          <w:p w14:paraId="77C2AF8B" w14:textId="77777777" w:rsidR="00A836A4" w:rsidRPr="009877AD" w:rsidRDefault="00A836A4" w:rsidP="00A836A4">
            <w:pPr>
              <w:spacing w:after="0" w:line="240" w:lineRule="auto"/>
              <w:jc w:val="center"/>
              <w:rPr>
                <w:rFonts w:ascii="Arial Narrow" w:eastAsia="Times New Roman" w:hAnsi="Arial Narrow" w:cs="Calibri"/>
                <w:b/>
                <w:bCs/>
                <w:sz w:val="20"/>
                <w:szCs w:val="20"/>
                <w:lang w:eastAsia="pl-PL"/>
              </w:rPr>
            </w:pPr>
            <w:r w:rsidRPr="009877AD">
              <w:rPr>
                <w:rFonts w:ascii="Arial Narrow" w:eastAsia="Times New Roman" w:hAnsi="Arial Narrow" w:cs="Calibri"/>
                <w:b/>
                <w:bCs/>
                <w:sz w:val="20"/>
                <w:szCs w:val="20"/>
                <w:lang w:eastAsia="pl-PL"/>
              </w:rPr>
              <w:t>Rozwój infrastruktury i oferty społecznej przyczyniającej się do podnoszenia jakości życia mieszkańców obszaru LGD.</w:t>
            </w:r>
          </w:p>
        </w:tc>
      </w:tr>
      <w:tr w:rsidR="008F338B" w:rsidRPr="006F63E0" w14:paraId="5BAB7B24" w14:textId="77777777" w:rsidTr="00390C26">
        <w:trPr>
          <w:trHeight w:val="3082"/>
          <w:jc w:val="center"/>
        </w:trPr>
        <w:tc>
          <w:tcPr>
            <w:tcW w:w="1555"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50B0077F" w14:textId="77777777" w:rsidR="008F338B" w:rsidRPr="006F63E0" w:rsidRDefault="008F338B"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P.3.1. Rozwój infrastruktury kulturalnej, powszechnie dostępnej, na obszarze LGD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1C784C" w14:textId="1491C34A" w:rsidR="008F338B" w:rsidRPr="006F63E0" w:rsidRDefault="008F338B" w:rsidP="00A836A4">
            <w:pPr>
              <w:spacing w:after="0" w:line="240" w:lineRule="auto"/>
              <w:jc w:val="left"/>
              <w:rPr>
                <w:rFonts w:ascii="Arial Narrow" w:eastAsia="Times New Roman" w:hAnsi="Arial Narrow" w:cs="Calibri"/>
                <w:sz w:val="18"/>
                <w:szCs w:val="18"/>
                <w:lang w:eastAsia="pl-PL"/>
              </w:rPr>
            </w:pPr>
            <w:r w:rsidRPr="006F63E0">
              <w:rPr>
                <w:rFonts w:ascii="Arial Narrow" w:eastAsia="Times New Roman" w:hAnsi="Arial Narrow" w:cs="Calibri"/>
                <w:sz w:val="18"/>
                <w:szCs w:val="18"/>
                <w:lang w:eastAsia="pl-PL"/>
              </w:rPr>
              <w:t>Liczba zmodernizowanych/ wyposażonych obiektów infrastruktury kulturalnej</w:t>
            </w:r>
            <w:r>
              <w:rPr>
                <w:rFonts w:ascii="Arial Narrow" w:eastAsia="Times New Roman" w:hAnsi="Arial Narrow" w:cs="Calibri"/>
                <w:sz w:val="18"/>
                <w:szCs w:val="18"/>
                <w:lang w:eastAsia="pl-PL"/>
              </w:rPr>
              <w:t>.</w:t>
            </w:r>
          </w:p>
        </w:tc>
        <w:tc>
          <w:tcPr>
            <w:tcW w:w="1126" w:type="dxa"/>
            <w:tcBorders>
              <w:top w:val="single" w:sz="4" w:space="0" w:color="auto"/>
              <w:left w:val="single" w:sz="4" w:space="0" w:color="auto"/>
              <w:bottom w:val="single" w:sz="4" w:space="0" w:color="auto"/>
              <w:right w:val="single" w:sz="4" w:space="0" w:color="auto"/>
            </w:tcBorders>
            <w:vAlign w:val="center"/>
            <w:hideMark/>
          </w:tcPr>
          <w:p w14:paraId="3B3FA7F8" w14:textId="77777777" w:rsidR="008F338B" w:rsidRPr="006F63E0" w:rsidRDefault="008F338B"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hideMark/>
          </w:tcPr>
          <w:p w14:paraId="141B9CF4" w14:textId="77777777" w:rsidR="008F338B" w:rsidRPr="006F63E0" w:rsidRDefault="008F338B"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260F78A" w14:textId="77777777" w:rsidR="008F338B" w:rsidRPr="006F63E0" w:rsidRDefault="008F338B"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 sztuk</w:t>
            </w:r>
          </w:p>
        </w:tc>
        <w:tc>
          <w:tcPr>
            <w:tcW w:w="865" w:type="dxa"/>
            <w:tcBorders>
              <w:top w:val="single" w:sz="4" w:space="0" w:color="auto"/>
              <w:left w:val="single" w:sz="4" w:space="0" w:color="auto"/>
              <w:bottom w:val="single" w:sz="4" w:space="0" w:color="auto"/>
              <w:right w:val="single" w:sz="4" w:space="0" w:color="auto"/>
            </w:tcBorders>
            <w:vAlign w:val="center"/>
            <w:hideMark/>
          </w:tcPr>
          <w:p w14:paraId="5D0513C4" w14:textId="77777777" w:rsidR="008F338B" w:rsidRPr="006F63E0" w:rsidRDefault="008F338B"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w:t>
            </w:r>
          </w:p>
        </w:tc>
        <w:tc>
          <w:tcPr>
            <w:tcW w:w="948" w:type="dxa"/>
            <w:tcBorders>
              <w:top w:val="single" w:sz="4" w:space="0" w:color="auto"/>
              <w:left w:val="single" w:sz="4" w:space="0" w:color="auto"/>
              <w:bottom w:val="single" w:sz="4" w:space="0" w:color="auto"/>
              <w:right w:val="single" w:sz="4" w:space="0" w:color="auto"/>
            </w:tcBorders>
            <w:vAlign w:val="center"/>
            <w:hideMark/>
          </w:tcPr>
          <w:p w14:paraId="26D42D9C" w14:textId="77777777" w:rsidR="008F338B" w:rsidRPr="006F63E0" w:rsidRDefault="008F338B"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5 sztuk</w:t>
            </w:r>
          </w:p>
        </w:tc>
        <w:tc>
          <w:tcPr>
            <w:tcW w:w="532" w:type="dxa"/>
            <w:tcBorders>
              <w:top w:val="single" w:sz="4" w:space="0" w:color="auto"/>
              <w:left w:val="single" w:sz="4" w:space="0" w:color="auto"/>
              <w:bottom w:val="single" w:sz="4" w:space="0" w:color="auto"/>
              <w:right w:val="single" w:sz="4" w:space="0" w:color="auto"/>
            </w:tcBorders>
            <w:vAlign w:val="center"/>
            <w:hideMark/>
          </w:tcPr>
          <w:p w14:paraId="34E67744" w14:textId="77777777" w:rsidR="008F338B" w:rsidRPr="006F63E0" w:rsidRDefault="008F338B"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87A2B05" w14:textId="77777777" w:rsidR="008F338B" w:rsidRPr="006F63E0" w:rsidRDefault="008F338B"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 sztuk</w:t>
            </w:r>
          </w:p>
        </w:tc>
        <w:tc>
          <w:tcPr>
            <w:tcW w:w="530" w:type="dxa"/>
            <w:tcBorders>
              <w:top w:val="single" w:sz="4" w:space="0" w:color="auto"/>
              <w:left w:val="single" w:sz="4" w:space="0" w:color="auto"/>
              <w:bottom w:val="single" w:sz="4" w:space="0" w:color="auto"/>
              <w:right w:val="single" w:sz="4" w:space="0" w:color="auto"/>
            </w:tcBorders>
            <w:vAlign w:val="center"/>
            <w:hideMark/>
          </w:tcPr>
          <w:p w14:paraId="51D124F3" w14:textId="77777777" w:rsidR="008F338B" w:rsidRPr="006F63E0" w:rsidRDefault="008F338B"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F8358B7" w14:textId="77777777" w:rsidR="008F338B" w:rsidRPr="006F63E0" w:rsidRDefault="008F338B"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hideMark/>
          </w:tcPr>
          <w:p w14:paraId="4CEF4789" w14:textId="77777777" w:rsidR="008F338B" w:rsidRPr="006F63E0" w:rsidRDefault="008F338B"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298318F" w14:textId="77777777" w:rsidR="008F338B" w:rsidRPr="006F63E0" w:rsidRDefault="008F338B"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 sztuk</w:t>
            </w:r>
          </w:p>
        </w:tc>
        <w:tc>
          <w:tcPr>
            <w:tcW w:w="962" w:type="dxa"/>
            <w:tcBorders>
              <w:top w:val="single" w:sz="4" w:space="0" w:color="auto"/>
              <w:left w:val="single" w:sz="4" w:space="0" w:color="auto"/>
              <w:bottom w:val="single" w:sz="4" w:space="0" w:color="auto"/>
              <w:right w:val="single" w:sz="4" w:space="0" w:color="auto"/>
            </w:tcBorders>
            <w:vAlign w:val="center"/>
            <w:hideMark/>
          </w:tcPr>
          <w:p w14:paraId="73B1E5CE" w14:textId="77777777" w:rsidR="008F338B" w:rsidRPr="006F63E0" w:rsidRDefault="008F338B"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100%</w:t>
            </w:r>
          </w:p>
        </w:tc>
        <w:tc>
          <w:tcPr>
            <w:tcW w:w="1469" w:type="dxa"/>
            <w:tcBorders>
              <w:top w:val="single" w:sz="4" w:space="0" w:color="auto"/>
              <w:left w:val="single" w:sz="4" w:space="0" w:color="auto"/>
              <w:bottom w:val="single" w:sz="4" w:space="0" w:color="auto"/>
              <w:right w:val="single" w:sz="4" w:space="0" w:color="auto"/>
            </w:tcBorders>
            <w:vAlign w:val="center"/>
            <w:hideMark/>
          </w:tcPr>
          <w:p w14:paraId="0ACA0C25" w14:textId="77777777" w:rsidR="008F338B" w:rsidRDefault="008F338B" w:rsidP="00A836A4">
            <w:pPr>
              <w:spacing w:after="0" w:line="240" w:lineRule="auto"/>
              <w:jc w:val="center"/>
              <w:rPr>
                <w:rFonts w:ascii="Arial Narrow" w:eastAsia="Times New Roman" w:hAnsi="Arial Narrow" w:cs="Calibri"/>
                <w:sz w:val="18"/>
                <w:szCs w:val="18"/>
                <w:lang w:eastAsia="pl-PL"/>
              </w:rPr>
            </w:pPr>
            <w:r w:rsidRPr="006F63E0">
              <w:rPr>
                <w:rFonts w:ascii="Arial Narrow" w:eastAsia="Times New Roman" w:hAnsi="Arial Narrow" w:cs="Calibri"/>
                <w:sz w:val="18"/>
                <w:szCs w:val="18"/>
                <w:lang w:eastAsia="pl-PL"/>
              </w:rPr>
              <w:t>PS WPR</w:t>
            </w:r>
          </w:p>
          <w:p w14:paraId="0440A81C" w14:textId="77777777" w:rsidR="008F338B" w:rsidRDefault="008F338B" w:rsidP="00A836A4">
            <w:pPr>
              <w:spacing w:after="0" w:line="240" w:lineRule="auto"/>
              <w:jc w:val="center"/>
              <w:rPr>
                <w:rFonts w:ascii="Arial Narrow" w:eastAsia="Times New Roman" w:hAnsi="Arial Narrow" w:cs="Calibri"/>
                <w:sz w:val="18"/>
                <w:szCs w:val="18"/>
                <w:lang w:eastAsia="pl-PL"/>
              </w:rPr>
            </w:pPr>
            <w:r w:rsidRPr="006F63E0">
              <w:rPr>
                <w:rFonts w:ascii="Arial Narrow" w:eastAsia="Times New Roman" w:hAnsi="Arial Narrow" w:cs="Calibri"/>
                <w:sz w:val="18"/>
                <w:szCs w:val="18"/>
                <w:lang w:eastAsia="pl-PL"/>
              </w:rPr>
              <w:t>210 000</w:t>
            </w:r>
          </w:p>
          <w:p w14:paraId="3F7DE448" w14:textId="77777777" w:rsidR="008F338B" w:rsidRPr="006F63E0" w:rsidRDefault="008F338B" w:rsidP="00A836A4">
            <w:pPr>
              <w:spacing w:after="0" w:line="240" w:lineRule="auto"/>
              <w:jc w:val="center"/>
              <w:rPr>
                <w:rFonts w:ascii="Arial Narrow" w:eastAsia="Times New Roman" w:hAnsi="Arial Narrow" w:cs="Calibri"/>
                <w:sz w:val="18"/>
                <w:szCs w:val="18"/>
                <w:lang w:eastAsia="pl-PL"/>
              </w:rPr>
            </w:pPr>
            <w:r w:rsidRPr="006F63E0">
              <w:rPr>
                <w:rFonts w:ascii="Arial Narrow" w:eastAsia="Times New Roman" w:hAnsi="Arial Narrow" w:cs="Calibri"/>
                <w:b/>
                <w:bCs/>
                <w:sz w:val="18"/>
                <w:szCs w:val="18"/>
                <w:lang w:eastAsia="pl-PL"/>
              </w:rPr>
              <w:t>Konkurs</w:t>
            </w:r>
          </w:p>
        </w:tc>
      </w:tr>
      <w:tr w:rsidR="00390C26" w:rsidRPr="006F63E0" w14:paraId="193BCFA1" w14:textId="77777777" w:rsidTr="00390C26">
        <w:trPr>
          <w:trHeight w:val="509"/>
          <w:jc w:val="center"/>
        </w:trPr>
        <w:tc>
          <w:tcPr>
            <w:tcW w:w="1555" w:type="dxa"/>
            <w:vMerge w:val="restart"/>
            <w:tcBorders>
              <w:top w:val="single" w:sz="4" w:space="0" w:color="auto"/>
              <w:left w:val="single" w:sz="4" w:space="0" w:color="auto"/>
              <w:right w:val="single" w:sz="4" w:space="0" w:color="auto"/>
            </w:tcBorders>
            <w:shd w:val="clear" w:color="000000" w:fill="FFD5B9"/>
            <w:vAlign w:val="center"/>
          </w:tcPr>
          <w:p w14:paraId="09508989" w14:textId="4895BC79" w:rsidR="00390C26" w:rsidRPr="006F63E0" w:rsidRDefault="00390C26" w:rsidP="008F338B">
            <w:pPr>
              <w:spacing w:after="0" w:line="240" w:lineRule="auto"/>
              <w:jc w:val="left"/>
              <w:rPr>
                <w:rFonts w:ascii="Arial Narrow" w:eastAsia="Times New Roman" w:hAnsi="Arial Narrow" w:cs="Calibri"/>
                <w:color w:val="000000"/>
                <w:sz w:val="18"/>
                <w:szCs w:val="18"/>
                <w:lang w:eastAsia="pl-PL"/>
              </w:rPr>
            </w:pPr>
            <w:r w:rsidRPr="00390C26">
              <w:rPr>
                <w:rFonts w:ascii="Arial Narrow" w:hAnsi="Arial Narrow"/>
                <w:bCs/>
                <w:color w:val="EE0000"/>
                <w:sz w:val="20"/>
                <w:szCs w:val="20"/>
                <w:highlight w:val="yellow"/>
              </w:rPr>
              <w:t>P.3.2. Wzmocnienie oferty kulturalnej poprzez budowę nowych obiektów infrastruktury kultury.</w:t>
            </w:r>
          </w:p>
        </w:tc>
        <w:tc>
          <w:tcPr>
            <w:tcW w:w="1417" w:type="dxa"/>
            <w:tcBorders>
              <w:top w:val="single" w:sz="4" w:space="0" w:color="auto"/>
              <w:left w:val="single" w:sz="4" w:space="0" w:color="auto"/>
              <w:bottom w:val="single" w:sz="4" w:space="0" w:color="auto"/>
              <w:right w:val="single" w:sz="4" w:space="0" w:color="auto"/>
            </w:tcBorders>
            <w:vAlign w:val="center"/>
          </w:tcPr>
          <w:p w14:paraId="71B909C2" w14:textId="2BBB9A30" w:rsidR="00390C26" w:rsidRPr="00931651" w:rsidRDefault="00390C26" w:rsidP="008F338B">
            <w:pPr>
              <w:spacing w:after="0" w:line="240" w:lineRule="auto"/>
              <w:jc w:val="left"/>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 xml:space="preserve">P.3.1-RCO 77 - liczba obiektów kulturalnych i turystycznych objętych wsparciem </w:t>
            </w:r>
          </w:p>
        </w:tc>
        <w:tc>
          <w:tcPr>
            <w:tcW w:w="1126" w:type="dxa"/>
            <w:tcBorders>
              <w:top w:val="single" w:sz="4" w:space="0" w:color="auto"/>
              <w:left w:val="single" w:sz="4" w:space="0" w:color="auto"/>
              <w:bottom w:val="single" w:sz="4" w:space="0" w:color="auto"/>
              <w:right w:val="single" w:sz="4" w:space="0" w:color="auto"/>
            </w:tcBorders>
            <w:vAlign w:val="center"/>
          </w:tcPr>
          <w:p w14:paraId="62124F54" w14:textId="77777777"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 sztuk</w:t>
            </w:r>
          </w:p>
          <w:p w14:paraId="62B85222" w14:textId="77777777" w:rsidR="00390C26" w:rsidRPr="00931651" w:rsidRDefault="00390C26" w:rsidP="008F338B">
            <w:pPr>
              <w:spacing w:after="0" w:line="240" w:lineRule="auto"/>
              <w:jc w:val="center"/>
              <w:rPr>
                <w:rFonts w:ascii="Arial Narrow" w:eastAsia="Times New Roman" w:hAnsi="Arial Narrow" w:cs="Calibri"/>
                <w:color w:val="000000"/>
                <w:sz w:val="18"/>
                <w:szCs w:val="18"/>
                <w:highlight w:val="yellow"/>
                <w:lang w:eastAsia="pl-PL"/>
              </w:rPr>
            </w:pPr>
          </w:p>
        </w:tc>
        <w:tc>
          <w:tcPr>
            <w:tcW w:w="529" w:type="dxa"/>
            <w:tcBorders>
              <w:top w:val="single" w:sz="4" w:space="0" w:color="auto"/>
              <w:left w:val="single" w:sz="4" w:space="0" w:color="auto"/>
              <w:bottom w:val="single" w:sz="4" w:space="0" w:color="auto"/>
              <w:right w:val="single" w:sz="4" w:space="0" w:color="auto"/>
            </w:tcBorders>
            <w:vAlign w:val="center"/>
          </w:tcPr>
          <w:p w14:paraId="737A44B2" w14:textId="77777777"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w:t>
            </w:r>
          </w:p>
          <w:p w14:paraId="5433C987" w14:textId="77777777" w:rsidR="00390C26" w:rsidRPr="00931651" w:rsidRDefault="00390C26" w:rsidP="008F338B">
            <w:pPr>
              <w:spacing w:after="0" w:line="240" w:lineRule="auto"/>
              <w:jc w:val="center"/>
              <w:rPr>
                <w:rFonts w:ascii="Arial Narrow" w:eastAsia="Times New Roman" w:hAnsi="Arial Narrow" w:cs="Calibri"/>
                <w:color w:val="000000"/>
                <w:sz w:val="18"/>
                <w:szCs w:val="18"/>
                <w:highlight w:val="yellow"/>
                <w:lang w:eastAsia="pl-PL"/>
              </w:rPr>
            </w:pPr>
          </w:p>
        </w:tc>
        <w:tc>
          <w:tcPr>
            <w:tcW w:w="1166" w:type="dxa"/>
            <w:tcBorders>
              <w:top w:val="single" w:sz="4" w:space="0" w:color="auto"/>
              <w:left w:val="single" w:sz="4" w:space="0" w:color="auto"/>
              <w:bottom w:val="single" w:sz="4" w:space="0" w:color="auto"/>
              <w:right w:val="single" w:sz="4" w:space="0" w:color="auto"/>
            </w:tcBorders>
            <w:vAlign w:val="center"/>
          </w:tcPr>
          <w:p w14:paraId="34AA522E" w14:textId="559879E7"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 sztuk</w:t>
            </w:r>
          </w:p>
          <w:p w14:paraId="61C71E73" w14:textId="77777777" w:rsidR="00390C26" w:rsidRPr="00931651" w:rsidRDefault="00390C26" w:rsidP="008F338B">
            <w:pPr>
              <w:spacing w:after="0" w:line="240" w:lineRule="auto"/>
              <w:jc w:val="center"/>
              <w:rPr>
                <w:rFonts w:ascii="Arial Narrow" w:eastAsia="Times New Roman" w:hAnsi="Arial Narrow" w:cs="Calibri"/>
                <w:color w:val="000000"/>
                <w:sz w:val="18"/>
                <w:szCs w:val="18"/>
                <w:highlight w:val="yellow"/>
                <w:lang w:eastAsia="pl-PL"/>
              </w:rPr>
            </w:pPr>
          </w:p>
        </w:tc>
        <w:tc>
          <w:tcPr>
            <w:tcW w:w="865" w:type="dxa"/>
            <w:tcBorders>
              <w:top w:val="single" w:sz="4" w:space="0" w:color="auto"/>
              <w:left w:val="single" w:sz="4" w:space="0" w:color="auto"/>
              <w:bottom w:val="single" w:sz="4" w:space="0" w:color="auto"/>
              <w:right w:val="single" w:sz="4" w:space="0" w:color="auto"/>
            </w:tcBorders>
            <w:vAlign w:val="center"/>
          </w:tcPr>
          <w:p w14:paraId="2EE81CE3" w14:textId="151834E6" w:rsidR="00390C26" w:rsidRPr="00931651" w:rsidRDefault="00390C26" w:rsidP="008F338B">
            <w:pPr>
              <w:spacing w:after="0" w:line="240" w:lineRule="auto"/>
              <w:jc w:val="center"/>
              <w:rPr>
                <w:rFonts w:ascii="Arial Narrow" w:eastAsia="Times New Roman" w:hAnsi="Arial Narrow" w:cs="Calibri"/>
                <w:color w:val="000000"/>
                <w:sz w:val="18"/>
                <w:szCs w:val="18"/>
                <w:highlight w:val="yellow"/>
                <w:lang w:eastAsia="pl-PL"/>
              </w:rPr>
            </w:pPr>
            <w:r w:rsidRPr="00931651">
              <w:rPr>
                <w:rFonts w:ascii="Arial Narrow" w:eastAsia="Times New Roman" w:hAnsi="Arial Narrow" w:cs="Calibri"/>
                <w:sz w:val="18"/>
                <w:szCs w:val="18"/>
                <w:highlight w:val="yellow"/>
                <w:lang w:eastAsia="pl-PL"/>
              </w:rPr>
              <w:t>0%</w:t>
            </w:r>
          </w:p>
        </w:tc>
        <w:tc>
          <w:tcPr>
            <w:tcW w:w="948" w:type="dxa"/>
            <w:tcBorders>
              <w:top w:val="single" w:sz="4" w:space="0" w:color="auto"/>
              <w:left w:val="single" w:sz="4" w:space="0" w:color="auto"/>
              <w:bottom w:val="single" w:sz="4" w:space="0" w:color="auto"/>
              <w:right w:val="single" w:sz="4" w:space="0" w:color="auto"/>
            </w:tcBorders>
            <w:vAlign w:val="center"/>
          </w:tcPr>
          <w:p w14:paraId="19A8F4A7" w14:textId="41444E8D" w:rsidR="00390C26" w:rsidRPr="00931651" w:rsidRDefault="00390C26" w:rsidP="008F338B">
            <w:pPr>
              <w:spacing w:after="0" w:line="240" w:lineRule="auto"/>
              <w:jc w:val="center"/>
              <w:rPr>
                <w:rFonts w:ascii="Arial Narrow" w:eastAsia="Times New Roman" w:hAnsi="Arial Narrow" w:cs="Calibri"/>
                <w:color w:val="000000"/>
                <w:sz w:val="18"/>
                <w:szCs w:val="18"/>
                <w:highlight w:val="yellow"/>
                <w:lang w:eastAsia="pl-PL"/>
              </w:rPr>
            </w:pPr>
            <w:r w:rsidRPr="00931651">
              <w:rPr>
                <w:rFonts w:ascii="Arial Narrow" w:eastAsia="Times New Roman" w:hAnsi="Arial Narrow" w:cs="Calibri"/>
                <w:sz w:val="18"/>
                <w:szCs w:val="18"/>
                <w:highlight w:val="yellow"/>
                <w:lang w:eastAsia="pl-PL"/>
              </w:rPr>
              <w:t>1 sztuka</w:t>
            </w:r>
          </w:p>
        </w:tc>
        <w:tc>
          <w:tcPr>
            <w:tcW w:w="532" w:type="dxa"/>
            <w:tcBorders>
              <w:top w:val="single" w:sz="4" w:space="0" w:color="auto"/>
              <w:left w:val="single" w:sz="4" w:space="0" w:color="auto"/>
              <w:bottom w:val="single" w:sz="4" w:space="0" w:color="auto"/>
              <w:right w:val="single" w:sz="4" w:space="0" w:color="auto"/>
            </w:tcBorders>
            <w:vAlign w:val="center"/>
          </w:tcPr>
          <w:p w14:paraId="01BE6963" w14:textId="20019216" w:rsidR="00390C26" w:rsidRPr="00931651" w:rsidRDefault="00390C26" w:rsidP="008F338B">
            <w:pPr>
              <w:spacing w:after="0" w:line="240" w:lineRule="auto"/>
              <w:jc w:val="center"/>
              <w:rPr>
                <w:rFonts w:ascii="Arial Narrow" w:eastAsia="Times New Roman" w:hAnsi="Arial Narrow" w:cs="Calibri"/>
                <w:color w:val="000000"/>
                <w:sz w:val="18"/>
                <w:szCs w:val="18"/>
                <w:highlight w:val="yellow"/>
                <w:lang w:eastAsia="pl-PL"/>
              </w:rPr>
            </w:pPr>
            <w:r w:rsidRPr="00931651">
              <w:rPr>
                <w:rFonts w:ascii="Arial Narrow" w:eastAsia="Times New Roman" w:hAnsi="Arial Narrow" w:cs="Calibri"/>
                <w:sz w:val="18"/>
                <w:szCs w:val="18"/>
                <w:highlight w:val="yellow"/>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tcPr>
          <w:p w14:paraId="00DDAFB8" w14:textId="774E21D1" w:rsidR="00390C26" w:rsidRPr="00931651" w:rsidRDefault="00390C26" w:rsidP="008F338B">
            <w:pPr>
              <w:spacing w:after="0" w:line="240" w:lineRule="auto"/>
              <w:jc w:val="center"/>
              <w:rPr>
                <w:rFonts w:ascii="Arial Narrow" w:eastAsia="Times New Roman" w:hAnsi="Arial Narrow" w:cs="Calibri"/>
                <w:color w:val="000000"/>
                <w:sz w:val="18"/>
                <w:szCs w:val="18"/>
                <w:highlight w:val="yellow"/>
                <w:lang w:eastAsia="pl-PL"/>
              </w:rPr>
            </w:pPr>
            <w:r w:rsidRPr="00931651">
              <w:rPr>
                <w:rFonts w:ascii="Arial Narrow" w:eastAsia="Times New Roman" w:hAnsi="Arial Narrow" w:cs="Calibri"/>
                <w:sz w:val="18"/>
                <w:szCs w:val="18"/>
                <w:highlight w:val="yellow"/>
                <w:lang w:eastAsia="pl-PL"/>
              </w:rPr>
              <w:t>0 sztuk</w:t>
            </w:r>
          </w:p>
        </w:tc>
        <w:tc>
          <w:tcPr>
            <w:tcW w:w="530" w:type="dxa"/>
            <w:tcBorders>
              <w:top w:val="single" w:sz="4" w:space="0" w:color="auto"/>
              <w:left w:val="single" w:sz="4" w:space="0" w:color="auto"/>
              <w:bottom w:val="single" w:sz="4" w:space="0" w:color="auto"/>
              <w:right w:val="single" w:sz="4" w:space="0" w:color="auto"/>
            </w:tcBorders>
            <w:vAlign w:val="center"/>
          </w:tcPr>
          <w:p w14:paraId="53AAD487" w14:textId="0B74483D" w:rsidR="00390C26" w:rsidRPr="00931651" w:rsidRDefault="00390C26" w:rsidP="008F338B">
            <w:pPr>
              <w:spacing w:after="0" w:line="240" w:lineRule="auto"/>
              <w:jc w:val="center"/>
              <w:rPr>
                <w:rFonts w:ascii="Arial Narrow" w:eastAsia="Times New Roman" w:hAnsi="Arial Narrow" w:cs="Calibri"/>
                <w:color w:val="000000"/>
                <w:sz w:val="18"/>
                <w:szCs w:val="18"/>
                <w:highlight w:val="yellow"/>
                <w:lang w:eastAsia="pl-PL"/>
              </w:rPr>
            </w:pPr>
            <w:r w:rsidRPr="00931651">
              <w:rPr>
                <w:rFonts w:ascii="Arial Narrow" w:eastAsia="Times New Roman" w:hAnsi="Arial Narrow" w:cs="Calibri"/>
                <w:sz w:val="18"/>
                <w:szCs w:val="18"/>
                <w:highlight w:val="yellow"/>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tcPr>
          <w:p w14:paraId="5BA80FBC" w14:textId="070402A3" w:rsidR="00390C26" w:rsidRPr="00931651" w:rsidRDefault="00390C26" w:rsidP="008F338B">
            <w:pPr>
              <w:spacing w:after="0" w:line="240" w:lineRule="auto"/>
              <w:jc w:val="center"/>
              <w:rPr>
                <w:rFonts w:ascii="Arial Narrow" w:eastAsia="Times New Roman" w:hAnsi="Arial Narrow" w:cs="Calibri"/>
                <w:color w:val="000000"/>
                <w:sz w:val="18"/>
                <w:szCs w:val="18"/>
                <w:highlight w:val="yellow"/>
                <w:lang w:eastAsia="pl-PL"/>
              </w:rPr>
            </w:pPr>
            <w:r w:rsidRPr="00931651">
              <w:rPr>
                <w:rFonts w:ascii="Arial Narrow" w:eastAsia="Times New Roman" w:hAnsi="Arial Narrow" w:cs="Calibri"/>
                <w:sz w:val="18"/>
                <w:szCs w:val="18"/>
                <w:highlight w:val="yellow"/>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tcPr>
          <w:p w14:paraId="59707E14" w14:textId="3FE5DCB7" w:rsidR="00390C26" w:rsidRPr="00931651" w:rsidRDefault="00390C26" w:rsidP="008F338B">
            <w:pPr>
              <w:spacing w:after="0" w:line="240" w:lineRule="auto"/>
              <w:jc w:val="center"/>
              <w:rPr>
                <w:rFonts w:ascii="Arial Narrow" w:eastAsia="Times New Roman" w:hAnsi="Arial Narrow" w:cs="Calibri"/>
                <w:color w:val="000000"/>
                <w:sz w:val="18"/>
                <w:szCs w:val="18"/>
                <w:highlight w:val="yellow"/>
                <w:lang w:eastAsia="pl-PL"/>
              </w:rPr>
            </w:pPr>
            <w:r w:rsidRPr="00931651">
              <w:rPr>
                <w:rFonts w:ascii="Arial Narrow" w:eastAsia="Times New Roman" w:hAnsi="Arial Narrow" w:cs="Calibri"/>
                <w:sz w:val="18"/>
                <w:szCs w:val="18"/>
                <w:highlight w:val="yellow"/>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tcPr>
          <w:p w14:paraId="4BA1BCDA" w14:textId="7051267A" w:rsidR="00390C26" w:rsidRPr="00931651" w:rsidRDefault="00390C26" w:rsidP="008F338B">
            <w:pPr>
              <w:spacing w:after="0" w:line="240" w:lineRule="auto"/>
              <w:jc w:val="center"/>
              <w:rPr>
                <w:rFonts w:ascii="Arial Narrow" w:eastAsia="Times New Roman" w:hAnsi="Arial Narrow" w:cs="Calibri"/>
                <w:color w:val="000000"/>
                <w:sz w:val="18"/>
                <w:szCs w:val="18"/>
                <w:highlight w:val="yellow"/>
                <w:lang w:eastAsia="pl-PL"/>
              </w:rPr>
            </w:pPr>
            <w:r w:rsidRPr="00931651">
              <w:rPr>
                <w:rFonts w:ascii="Arial Narrow" w:eastAsia="Times New Roman" w:hAnsi="Arial Narrow" w:cs="Calibri"/>
                <w:sz w:val="18"/>
                <w:szCs w:val="18"/>
                <w:highlight w:val="yellow"/>
                <w:lang w:eastAsia="pl-PL"/>
              </w:rPr>
              <w:t>0 sztuk</w:t>
            </w:r>
          </w:p>
        </w:tc>
        <w:tc>
          <w:tcPr>
            <w:tcW w:w="962" w:type="dxa"/>
            <w:tcBorders>
              <w:top w:val="single" w:sz="4" w:space="0" w:color="auto"/>
              <w:left w:val="single" w:sz="4" w:space="0" w:color="auto"/>
              <w:bottom w:val="single" w:sz="4" w:space="0" w:color="auto"/>
              <w:right w:val="single" w:sz="4" w:space="0" w:color="auto"/>
            </w:tcBorders>
            <w:vAlign w:val="center"/>
          </w:tcPr>
          <w:p w14:paraId="16D6CD24" w14:textId="743E19E4" w:rsidR="00390C26" w:rsidRPr="00931651" w:rsidRDefault="00390C26" w:rsidP="008F338B">
            <w:pPr>
              <w:spacing w:after="0" w:line="240" w:lineRule="auto"/>
              <w:jc w:val="center"/>
              <w:rPr>
                <w:rFonts w:ascii="Arial Narrow" w:eastAsia="Times New Roman" w:hAnsi="Arial Narrow" w:cs="Calibri"/>
                <w:color w:val="000000"/>
                <w:sz w:val="18"/>
                <w:szCs w:val="18"/>
                <w:highlight w:val="yellow"/>
                <w:lang w:eastAsia="pl-PL"/>
              </w:rPr>
            </w:pPr>
            <w:r w:rsidRPr="00931651">
              <w:rPr>
                <w:rFonts w:ascii="Arial Narrow" w:eastAsia="Times New Roman" w:hAnsi="Arial Narrow" w:cs="Calibri"/>
                <w:sz w:val="18"/>
                <w:szCs w:val="18"/>
                <w:highlight w:val="yellow"/>
                <w:lang w:eastAsia="pl-PL"/>
              </w:rPr>
              <w:t>100%</w:t>
            </w:r>
          </w:p>
        </w:tc>
        <w:tc>
          <w:tcPr>
            <w:tcW w:w="1469" w:type="dxa"/>
            <w:vMerge w:val="restart"/>
            <w:tcBorders>
              <w:top w:val="single" w:sz="4" w:space="0" w:color="auto"/>
              <w:left w:val="single" w:sz="4" w:space="0" w:color="auto"/>
              <w:right w:val="single" w:sz="4" w:space="0" w:color="auto"/>
            </w:tcBorders>
            <w:vAlign w:val="center"/>
          </w:tcPr>
          <w:p w14:paraId="7AF7B6EF" w14:textId="77777777" w:rsidR="00390C26" w:rsidRPr="00931651" w:rsidRDefault="00390C26" w:rsidP="008F338B">
            <w:pPr>
              <w:spacing w:after="0"/>
              <w:jc w:val="center"/>
              <w:rPr>
                <w:rFonts w:ascii="Arial Narrow" w:eastAsia="Times New Roman" w:hAnsi="Arial Narrow" w:cs="Calibri"/>
                <w:sz w:val="20"/>
                <w:szCs w:val="20"/>
                <w:highlight w:val="yellow"/>
                <w:lang w:eastAsia="pl-PL"/>
              </w:rPr>
            </w:pPr>
            <w:r w:rsidRPr="00931651">
              <w:rPr>
                <w:rFonts w:ascii="Arial Narrow" w:hAnsi="Arial Narrow" w:cs="Calibri"/>
                <w:sz w:val="18"/>
                <w:szCs w:val="18"/>
                <w:highlight w:val="yellow"/>
              </w:rPr>
              <w:t xml:space="preserve">EFRR 99 990,00   </w:t>
            </w:r>
          </w:p>
          <w:p w14:paraId="0C31EA3C" w14:textId="77777777" w:rsidR="00390C26" w:rsidRPr="00931651" w:rsidRDefault="00390C26" w:rsidP="008F338B">
            <w:pPr>
              <w:spacing w:after="0"/>
              <w:jc w:val="center"/>
              <w:rPr>
                <w:rFonts w:ascii="Arial Narrow" w:eastAsia="Times New Roman" w:hAnsi="Arial Narrow" w:cs="Calibri"/>
                <w:b/>
                <w:bCs/>
                <w:sz w:val="20"/>
                <w:szCs w:val="20"/>
                <w:highlight w:val="yellow"/>
                <w:lang w:eastAsia="pl-PL"/>
              </w:rPr>
            </w:pPr>
            <w:r w:rsidRPr="00931651">
              <w:rPr>
                <w:rFonts w:ascii="Arial Narrow" w:eastAsia="Times New Roman" w:hAnsi="Arial Narrow" w:cs="Calibri"/>
                <w:b/>
                <w:bCs/>
                <w:sz w:val="20"/>
                <w:szCs w:val="20"/>
                <w:highlight w:val="yellow"/>
                <w:lang w:eastAsia="pl-PL"/>
              </w:rPr>
              <w:t xml:space="preserve">Konkurs </w:t>
            </w:r>
          </w:p>
          <w:p w14:paraId="49889EAB" w14:textId="0A4A57B0"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p>
        </w:tc>
      </w:tr>
      <w:tr w:rsidR="00390C26" w:rsidRPr="006F63E0" w14:paraId="01ED4E59" w14:textId="77777777" w:rsidTr="00390C26">
        <w:trPr>
          <w:trHeight w:val="509"/>
          <w:jc w:val="center"/>
        </w:trPr>
        <w:tc>
          <w:tcPr>
            <w:tcW w:w="1555" w:type="dxa"/>
            <w:vMerge/>
            <w:tcBorders>
              <w:left w:val="single" w:sz="4" w:space="0" w:color="auto"/>
              <w:right w:val="single" w:sz="4" w:space="0" w:color="auto"/>
            </w:tcBorders>
            <w:shd w:val="clear" w:color="000000" w:fill="FFD5B9"/>
            <w:vAlign w:val="center"/>
          </w:tcPr>
          <w:p w14:paraId="61BBC11E" w14:textId="77777777" w:rsidR="00390C26" w:rsidRPr="006F63E0" w:rsidRDefault="00390C26" w:rsidP="008F338B">
            <w:pPr>
              <w:spacing w:after="0" w:line="240" w:lineRule="auto"/>
              <w:jc w:val="left"/>
              <w:rPr>
                <w:rFonts w:ascii="Arial Narrow" w:eastAsia="Times New Roman" w:hAnsi="Arial Narrow" w:cs="Calibri"/>
                <w:color w:val="000000"/>
                <w:sz w:val="18"/>
                <w:szCs w:val="18"/>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7AEC8685" w14:textId="27F6BEDB" w:rsidR="00390C26" w:rsidRPr="00931651" w:rsidRDefault="00390C26" w:rsidP="008F338B">
            <w:pPr>
              <w:spacing w:after="0" w:line="240" w:lineRule="auto"/>
              <w:jc w:val="left"/>
              <w:rPr>
                <w:rFonts w:ascii="Arial Narrow" w:eastAsia="Times New Roman" w:hAnsi="Arial Narrow" w:cs="Calibri"/>
                <w:sz w:val="18"/>
                <w:szCs w:val="18"/>
                <w:highlight w:val="yellow"/>
                <w:lang w:eastAsia="pl-PL"/>
              </w:rPr>
            </w:pPr>
            <w:r w:rsidRPr="00931651">
              <w:rPr>
                <w:rFonts w:ascii="Arial Narrow" w:hAnsi="Arial Narrow"/>
                <w:bCs/>
                <w:sz w:val="18"/>
                <w:szCs w:val="18"/>
                <w:highlight w:val="yellow"/>
              </w:rPr>
              <w:t>P.3.1- RCO074- Ludność objęta projektami w ramach strategii zintegrowanego rozwoju terytorialnego</w:t>
            </w:r>
          </w:p>
        </w:tc>
        <w:tc>
          <w:tcPr>
            <w:tcW w:w="1126" w:type="dxa"/>
            <w:tcBorders>
              <w:top w:val="single" w:sz="4" w:space="0" w:color="auto"/>
              <w:left w:val="single" w:sz="4" w:space="0" w:color="auto"/>
              <w:bottom w:val="single" w:sz="4" w:space="0" w:color="auto"/>
              <w:right w:val="single" w:sz="4" w:space="0" w:color="auto"/>
            </w:tcBorders>
            <w:vAlign w:val="center"/>
          </w:tcPr>
          <w:p w14:paraId="5EF1885D" w14:textId="32650BCA"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 osób</w:t>
            </w:r>
          </w:p>
        </w:tc>
        <w:tc>
          <w:tcPr>
            <w:tcW w:w="529" w:type="dxa"/>
            <w:tcBorders>
              <w:top w:val="single" w:sz="4" w:space="0" w:color="auto"/>
              <w:left w:val="single" w:sz="4" w:space="0" w:color="auto"/>
              <w:bottom w:val="single" w:sz="4" w:space="0" w:color="auto"/>
              <w:right w:val="single" w:sz="4" w:space="0" w:color="auto"/>
            </w:tcBorders>
            <w:vAlign w:val="center"/>
          </w:tcPr>
          <w:p w14:paraId="73092EED" w14:textId="69822364"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425A1D74" w14:textId="77E04BF0"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 osób</w:t>
            </w:r>
          </w:p>
        </w:tc>
        <w:tc>
          <w:tcPr>
            <w:tcW w:w="865" w:type="dxa"/>
            <w:tcBorders>
              <w:top w:val="single" w:sz="4" w:space="0" w:color="auto"/>
              <w:left w:val="single" w:sz="4" w:space="0" w:color="auto"/>
              <w:bottom w:val="single" w:sz="4" w:space="0" w:color="auto"/>
              <w:right w:val="single" w:sz="4" w:space="0" w:color="auto"/>
            </w:tcBorders>
            <w:vAlign w:val="center"/>
          </w:tcPr>
          <w:p w14:paraId="1628BF96" w14:textId="423FF2D8"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w:t>
            </w:r>
          </w:p>
        </w:tc>
        <w:tc>
          <w:tcPr>
            <w:tcW w:w="948" w:type="dxa"/>
            <w:tcBorders>
              <w:top w:val="single" w:sz="4" w:space="0" w:color="auto"/>
              <w:left w:val="single" w:sz="4" w:space="0" w:color="auto"/>
              <w:bottom w:val="single" w:sz="4" w:space="0" w:color="auto"/>
              <w:right w:val="single" w:sz="4" w:space="0" w:color="auto"/>
            </w:tcBorders>
            <w:vAlign w:val="center"/>
          </w:tcPr>
          <w:p w14:paraId="344AAC2B" w14:textId="2A31582F"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1000 osób</w:t>
            </w:r>
          </w:p>
        </w:tc>
        <w:tc>
          <w:tcPr>
            <w:tcW w:w="532" w:type="dxa"/>
            <w:tcBorders>
              <w:top w:val="single" w:sz="4" w:space="0" w:color="auto"/>
              <w:left w:val="single" w:sz="4" w:space="0" w:color="auto"/>
              <w:bottom w:val="single" w:sz="4" w:space="0" w:color="auto"/>
              <w:right w:val="single" w:sz="4" w:space="0" w:color="auto"/>
            </w:tcBorders>
            <w:vAlign w:val="center"/>
          </w:tcPr>
          <w:p w14:paraId="2FBBBCD2" w14:textId="37DDAEE7"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tcPr>
          <w:p w14:paraId="50479DE7" w14:textId="2051D452"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 osób</w:t>
            </w:r>
          </w:p>
        </w:tc>
        <w:tc>
          <w:tcPr>
            <w:tcW w:w="530" w:type="dxa"/>
            <w:tcBorders>
              <w:top w:val="single" w:sz="4" w:space="0" w:color="auto"/>
              <w:left w:val="single" w:sz="4" w:space="0" w:color="auto"/>
              <w:bottom w:val="single" w:sz="4" w:space="0" w:color="auto"/>
              <w:right w:val="single" w:sz="4" w:space="0" w:color="auto"/>
            </w:tcBorders>
            <w:vAlign w:val="center"/>
          </w:tcPr>
          <w:p w14:paraId="66818A0C" w14:textId="7E4B1677"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1299D41D" w14:textId="21A9DAC7"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 osób</w:t>
            </w:r>
          </w:p>
        </w:tc>
        <w:tc>
          <w:tcPr>
            <w:tcW w:w="529" w:type="dxa"/>
            <w:tcBorders>
              <w:top w:val="single" w:sz="4" w:space="0" w:color="auto"/>
              <w:left w:val="single" w:sz="4" w:space="0" w:color="auto"/>
              <w:bottom w:val="single" w:sz="4" w:space="0" w:color="auto"/>
              <w:right w:val="single" w:sz="4" w:space="0" w:color="auto"/>
            </w:tcBorders>
            <w:vAlign w:val="center"/>
          </w:tcPr>
          <w:p w14:paraId="326B29A3" w14:textId="0C3ACE67"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54292888" w14:textId="470CEB2F"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 osób</w:t>
            </w:r>
          </w:p>
        </w:tc>
        <w:tc>
          <w:tcPr>
            <w:tcW w:w="962" w:type="dxa"/>
            <w:tcBorders>
              <w:top w:val="single" w:sz="4" w:space="0" w:color="auto"/>
              <w:left w:val="single" w:sz="4" w:space="0" w:color="auto"/>
              <w:bottom w:val="single" w:sz="4" w:space="0" w:color="auto"/>
              <w:right w:val="single" w:sz="4" w:space="0" w:color="auto"/>
            </w:tcBorders>
            <w:vAlign w:val="center"/>
          </w:tcPr>
          <w:p w14:paraId="4A04CCD6" w14:textId="55A73287"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w:t>
            </w:r>
          </w:p>
        </w:tc>
        <w:tc>
          <w:tcPr>
            <w:tcW w:w="1469" w:type="dxa"/>
            <w:vMerge/>
            <w:tcBorders>
              <w:left w:val="single" w:sz="4" w:space="0" w:color="auto"/>
              <w:right w:val="single" w:sz="4" w:space="0" w:color="auto"/>
            </w:tcBorders>
            <w:vAlign w:val="center"/>
          </w:tcPr>
          <w:p w14:paraId="35330901" w14:textId="77777777"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p>
        </w:tc>
      </w:tr>
      <w:tr w:rsidR="00390C26" w:rsidRPr="006F63E0" w14:paraId="7327F07F" w14:textId="77777777" w:rsidTr="00390C26">
        <w:trPr>
          <w:trHeight w:val="509"/>
          <w:jc w:val="center"/>
        </w:trPr>
        <w:tc>
          <w:tcPr>
            <w:tcW w:w="1555" w:type="dxa"/>
            <w:vMerge/>
            <w:tcBorders>
              <w:left w:val="single" w:sz="4" w:space="0" w:color="auto"/>
              <w:right w:val="single" w:sz="4" w:space="0" w:color="auto"/>
            </w:tcBorders>
            <w:shd w:val="clear" w:color="000000" w:fill="FFD5B9"/>
            <w:vAlign w:val="center"/>
          </w:tcPr>
          <w:p w14:paraId="56CFD93D" w14:textId="77777777" w:rsidR="00390C26" w:rsidRPr="006F63E0" w:rsidRDefault="00390C26" w:rsidP="008F338B">
            <w:pPr>
              <w:spacing w:after="0" w:line="240" w:lineRule="auto"/>
              <w:jc w:val="left"/>
              <w:rPr>
                <w:rFonts w:ascii="Arial Narrow" w:eastAsia="Times New Roman" w:hAnsi="Arial Narrow" w:cs="Calibri"/>
                <w:color w:val="000000"/>
                <w:sz w:val="18"/>
                <w:szCs w:val="18"/>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7ECDEDE5" w14:textId="0B1FB562" w:rsidR="00390C26" w:rsidRPr="00931651" w:rsidRDefault="00390C26" w:rsidP="008F338B">
            <w:pPr>
              <w:spacing w:after="0" w:line="240" w:lineRule="auto"/>
              <w:jc w:val="left"/>
              <w:rPr>
                <w:rFonts w:ascii="Arial Narrow" w:hAnsi="Arial Narrow"/>
                <w:bCs/>
                <w:sz w:val="18"/>
                <w:szCs w:val="18"/>
                <w:highlight w:val="yellow"/>
              </w:rPr>
            </w:pPr>
            <w:r w:rsidRPr="00931651">
              <w:rPr>
                <w:rFonts w:ascii="Arial Narrow" w:hAnsi="Arial Narrow"/>
                <w:bCs/>
                <w:sz w:val="18"/>
                <w:szCs w:val="18"/>
                <w:highlight w:val="yellow"/>
              </w:rPr>
              <w:t>P.3.1- RCO080- Wspierane strategie rozwoju lokalnego kierowanego przez społeczność</w:t>
            </w:r>
          </w:p>
        </w:tc>
        <w:tc>
          <w:tcPr>
            <w:tcW w:w="1126" w:type="dxa"/>
            <w:tcBorders>
              <w:top w:val="single" w:sz="4" w:space="0" w:color="auto"/>
              <w:left w:val="single" w:sz="4" w:space="0" w:color="auto"/>
              <w:bottom w:val="single" w:sz="4" w:space="0" w:color="auto"/>
              <w:right w:val="single" w:sz="4" w:space="0" w:color="auto"/>
            </w:tcBorders>
            <w:vAlign w:val="center"/>
          </w:tcPr>
          <w:p w14:paraId="3D2C6A3F" w14:textId="0500B0D4"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 xml:space="preserve">0 sztuk </w:t>
            </w:r>
          </w:p>
        </w:tc>
        <w:tc>
          <w:tcPr>
            <w:tcW w:w="529" w:type="dxa"/>
            <w:tcBorders>
              <w:top w:val="single" w:sz="4" w:space="0" w:color="auto"/>
              <w:left w:val="single" w:sz="4" w:space="0" w:color="auto"/>
              <w:bottom w:val="single" w:sz="4" w:space="0" w:color="auto"/>
              <w:right w:val="single" w:sz="4" w:space="0" w:color="auto"/>
            </w:tcBorders>
            <w:vAlign w:val="center"/>
          </w:tcPr>
          <w:p w14:paraId="6BF4B6B2" w14:textId="068C5B88"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2611B344" w14:textId="5D9BD3E9"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 xml:space="preserve">0 sztuk </w:t>
            </w:r>
          </w:p>
        </w:tc>
        <w:tc>
          <w:tcPr>
            <w:tcW w:w="865" w:type="dxa"/>
            <w:tcBorders>
              <w:top w:val="single" w:sz="4" w:space="0" w:color="auto"/>
              <w:left w:val="single" w:sz="4" w:space="0" w:color="auto"/>
              <w:bottom w:val="single" w:sz="4" w:space="0" w:color="auto"/>
              <w:right w:val="single" w:sz="4" w:space="0" w:color="auto"/>
            </w:tcBorders>
            <w:vAlign w:val="center"/>
          </w:tcPr>
          <w:p w14:paraId="10170110" w14:textId="3DD44A13"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w:t>
            </w:r>
          </w:p>
        </w:tc>
        <w:tc>
          <w:tcPr>
            <w:tcW w:w="948" w:type="dxa"/>
            <w:tcBorders>
              <w:top w:val="single" w:sz="4" w:space="0" w:color="auto"/>
              <w:left w:val="single" w:sz="4" w:space="0" w:color="auto"/>
              <w:bottom w:val="single" w:sz="4" w:space="0" w:color="auto"/>
              <w:right w:val="single" w:sz="4" w:space="0" w:color="auto"/>
            </w:tcBorders>
            <w:vAlign w:val="center"/>
          </w:tcPr>
          <w:p w14:paraId="5D906F9E" w14:textId="5512BF03"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 xml:space="preserve">1 sztuka </w:t>
            </w:r>
          </w:p>
        </w:tc>
        <w:tc>
          <w:tcPr>
            <w:tcW w:w="532" w:type="dxa"/>
            <w:tcBorders>
              <w:top w:val="single" w:sz="4" w:space="0" w:color="auto"/>
              <w:left w:val="single" w:sz="4" w:space="0" w:color="auto"/>
              <w:bottom w:val="single" w:sz="4" w:space="0" w:color="auto"/>
              <w:right w:val="single" w:sz="4" w:space="0" w:color="auto"/>
            </w:tcBorders>
            <w:vAlign w:val="center"/>
          </w:tcPr>
          <w:p w14:paraId="0916F211" w14:textId="0FBF8454"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tcPr>
          <w:p w14:paraId="50513EB5" w14:textId="209E02FE"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 xml:space="preserve">0 sztuk </w:t>
            </w:r>
          </w:p>
        </w:tc>
        <w:tc>
          <w:tcPr>
            <w:tcW w:w="530" w:type="dxa"/>
            <w:tcBorders>
              <w:top w:val="single" w:sz="4" w:space="0" w:color="auto"/>
              <w:left w:val="single" w:sz="4" w:space="0" w:color="auto"/>
              <w:bottom w:val="single" w:sz="4" w:space="0" w:color="auto"/>
              <w:right w:val="single" w:sz="4" w:space="0" w:color="auto"/>
            </w:tcBorders>
            <w:vAlign w:val="center"/>
          </w:tcPr>
          <w:p w14:paraId="57DF7900" w14:textId="68E58191"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3331C746" w14:textId="47A899D3"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 xml:space="preserve">0 sztuk </w:t>
            </w:r>
          </w:p>
        </w:tc>
        <w:tc>
          <w:tcPr>
            <w:tcW w:w="529" w:type="dxa"/>
            <w:tcBorders>
              <w:top w:val="single" w:sz="4" w:space="0" w:color="auto"/>
              <w:left w:val="single" w:sz="4" w:space="0" w:color="auto"/>
              <w:bottom w:val="single" w:sz="4" w:space="0" w:color="auto"/>
              <w:right w:val="single" w:sz="4" w:space="0" w:color="auto"/>
            </w:tcBorders>
            <w:vAlign w:val="center"/>
          </w:tcPr>
          <w:p w14:paraId="17B68CD8" w14:textId="2A22210D"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tcPr>
          <w:p w14:paraId="5145E7BA" w14:textId="7A5AAAB0"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 xml:space="preserve">0 sztuk </w:t>
            </w:r>
          </w:p>
        </w:tc>
        <w:tc>
          <w:tcPr>
            <w:tcW w:w="962" w:type="dxa"/>
            <w:tcBorders>
              <w:top w:val="single" w:sz="4" w:space="0" w:color="auto"/>
              <w:left w:val="single" w:sz="4" w:space="0" w:color="auto"/>
              <w:bottom w:val="single" w:sz="4" w:space="0" w:color="auto"/>
              <w:right w:val="single" w:sz="4" w:space="0" w:color="auto"/>
            </w:tcBorders>
            <w:vAlign w:val="center"/>
          </w:tcPr>
          <w:p w14:paraId="01D79953" w14:textId="03532045"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w:t>
            </w:r>
          </w:p>
        </w:tc>
        <w:tc>
          <w:tcPr>
            <w:tcW w:w="1469" w:type="dxa"/>
            <w:vMerge/>
            <w:tcBorders>
              <w:left w:val="single" w:sz="4" w:space="0" w:color="auto"/>
              <w:right w:val="single" w:sz="4" w:space="0" w:color="auto"/>
            </w:tcBorders>
            <w:vAlign w:val="center"/>
          </w:tcPr>
          <w:p w14:paraId="4721B4F5" w14:textId="77777777" w:rsidR="00390C26" w:rsidRPr="00931651" w:rsidRDefault="00390C26" w:rsidP="008F338B">
            <w:pPr>
              <w:spacing w:after="0" w:line="240" w:lineRule="auto"/>
              <w:jc w:val="center"/>
              <w:rPr>
                <w:rFonts w:ascii="Arial Narrow" w:eastAsia="Times New Roman" w:hAnsi="Arial Narrow" w:cs="Calibri"/>
                <w:sz w:val="18"/>
                <w:szCs w:val="18"/>
                <w:highlight w:val="yellow"/>
                <w:lang w:eastAsia="pl-PL"/>
              </w:rPr>
            </w:pPr>
          </w:p>
        </w:tc>
      </w:tr>
      <w:tr w:rsidR="00390C26" w:rsidRPr="006F63E0" w14:paraId="4E797856" w14:textId="77777777" w:rsidTr="00390C26">
        <w:trPr>
          <w:trHeight w:val="509"/>
          <w:jc w:val="center"/>
        </w:trPr>
        <w:tc>
          <w:tcPr>
            <w:tcW w:w="1555" w:type="dxa"/>
            <w:vMerge/>
            <w:tcBorders>
              <w:left w:val="single" w:sz="4" w:space="0" w:color="auto"/>
              <w:bottom w:val="single" w:sz="4" w:space="0" w:color="auto"/>
              <w:right w:val="single" w:sz="4" w:space="0" w:color="auto"/>
            </w:tcBorders>
            <w:shd w:val="clear" w:color="000000" w:fill="FFD5B9"/>
            <w:vAlign w:val="center"/>
          </w:tcPr>
          <w:p w14:paraId="4B265CD5" w14:textId="77777777" w:rsidR="00390C26" w:rsidRPr="006F63E0" w:rsidRDefault="00390C26" w:rsidP="00931651">
            <w:pPr>
              <w:spacing w:after="0" w:line="240" w:lineRule="auto"/>
              <w:jc w:val="left"/>
              <w:rPr>
                <w:rFonts w:ascii="Arial Narrow" w:eastAsia="Times New Roman" w:hAnsi="Arial Narrow" w:cs="Calibri"/>
                <w:color w:val="000000"/>
                <w:sz w:val="18"/>
                <w:szCs w:val="18"/>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2533B2A6" w14:textId="77777777" w:rsidR="00390C26" w:rsidRPr="00931651" w:rsidRDefault="00390C26" w:rsidP="00931651">
            <w:pPr>
              <w:spacing w:after="0" w:line="240" w:lineRule="auto"/>
              <w:jc w:val="left"/>
              <w:rPr>
                <w:rFonts w:ascii="Arial Narrow" w:hAnsi="Arial Narrow"/>
                <w:bCs/>
                <w:sz w:val="18"/>
                <w:szCs w:val="18"/>
                <w:highlight w:val="yellow"/>
              </w:rPr>
            </w:pPr>
            <w:r w:rsidRPr="00931651">
              <w:rPr>
                <w:rFonts w:ascii="Arial Narrow" w:hAnsi="Arial Narrow"/>
                <w:bCs/>
                <w:sz w:val="18"/>
                <w:szCs w:val="18"/>
                <w:highlight w:val="yellow"/>
              </w:rPr>
              <w:t>P.3.1.-</w:t>
            </w:r>
            <w:r w:rsidRPr="00931651">
              <w:rPr>
                <w:rFonts w:ascii="Times New Roman" w:hAnsi="Times New Roman" w:cs="Times New Roman"/>
                <w:color w:val="000000"/>
                <w:sz w:val="24"/>
                <w:szCs w:val="24"/>
                <w:highlight w:val="yellow"/>
              </w:rPr>
              <w:t xml:space="preserve"> </w:t>
            </w:r>
            <w:r w:rsidRPr="00931651">
              <w:rPr>
                <w:rFonts w:ascii="Arial Narrow" w:hAnsi="Arial Narrow"/>
                <w:bCs/>
                <w:sz w:val="18"/>
                <w:szCs w:val="18"/>
                <w:highlight w:val="yellow"/>
              </w:rPr>
              <w:t xml:space="preserve">PLRO141- </w:t>
            </w:r>
          </w:p>
          <w:p w14:paraId="19C43079" w14:textId="0E393693" w:rsidR="00390C26" w:rsidRPr="00931651" w:rsidRDefault="00390C26" w:rsidP="00931651">
            <w:pPr>
              <w:spacing w:after="0" w:line="240" w:lineRule="auto"/>
              <w:jc w:val="left"/>
              <w:rPr>
                <w:rFonts w:ascii="Arial Narrow" w:hAnsi="Arial Narrow"/>
                <w:bCs/>
                <w:sz w:val="18"/>
                <w:szCs w:val="18"/>
                <w:highlight w:val="yellow"/>
              </w:rPr>
            </w:pPr>
            <w:r w:rsidRPr="00931651">
              <w:rPr>
                <w:rFonts w:ascii="Arial Narrow" w:hAnsi="Arial Narrow"/>
                <w:bCs/>
                <w:sz w:val="18"/>
                <w:szCs w:val="18"/>
                <w:highlight w:val="yellow"/>
              </w:rPr>
              <w:t xml:space="preserve">Liczba instytucji kultury objętych wsparciem </w:t>
            </w:r>
          </w:p>
        </w:tc>
        <w:tc>
          <w:tcPr>
            <w:tcW w:w="1126" w:type="dxa"/>
            <w:tcBorders>
              <w:top w:val="single" w:sz="4" w:space="0" w:color="auto"/>
              <w:left w:val="single" w:sz="4" w:space="0" w:color="auto"/>
              <w:bottom w:val="single" w:sz="4" w:space="0" w:color="auto"/>
              <w:right w:val="single" w:sz="4" w:space="0" w:color="auto"/>
            </w:tcBorders>
            <w:vAlign w:val="center"/>
          </w:tcPr>
          <w:p w14:paraId="632696BA" w14:textId="77777777" w:rsidR="00390C26" w:rsidRPr="00931651" w:rsidRDefault="00390C26" w:rsidP="00931651">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 sztuk</w:t>
            </w:r>
          </w:p>
          <w:p w14:paraId="16844450" w14:textId="77777777" w:rsidR="00390C26" w:rsidRPr="00931651" w:rsidRDefault="00390C26" w:rsidP="00931651">
            <w:pPr>
              <w:spacing w:after="0" w:line="240" w:lineRule="auto"/>
              <w:jc w:val="center"/>
              <w:rPr>
                <w:rFonts w:ascii="Arial Narrow" w:eastAsia="Times New Roman" w:hAnsi="Arial Narrow" w:cs="Calibri"/>
                <w:sz w:val="18"/>
                <w:szCs w:val="18"/>
                <w:highlight w:val="yellow"/>
                <w:lang w:eastAsia="pl-PL"/>
              </w:rPr>
            </w:pPr>
          </w:p>
        </w:tc>
        <w:tc>
          <w:tcPr>
            <w:tcW w:w="529" w:type="dxa"/>
            <w:tcBorders>
              <w:top w:val="single" w:sz="4" w:space="0" w:color="auto"/>
              <w:left w:val="single" w:sz="4" w:space="0" w:color="auto"/>
              <w:bottom w:val="single" w:sz="4" w:space="0" w:color="auto"/>
              <w:right w:val="single" w:sz="4" w:space="0" w:color="auto"/>
            </w:tcBorders>
            <w:vAlign w:val="center"/>
          </w:tcPr>
          <w:p w14:paraId="5A714319" w14:textId="77777777" w:rsidR="00390C26" w:rsidRPr="00931651" w:rsidRDefault="00390C26" w:rsidP="00931651">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w:t>
            </w:r>
          </w:p>
          <w:p w14:paraId="6B3D66EF" w14:textId="77777777" w:rsidR="00390C26" w:rsidRPr="00931651" w:rsidRDefault="00390C26" w:rsidP="00931651">
            <w:pPr>
              <w:spacing w:after="0" w:line="240" w:lineRule="auto"/>
              <w:jc w:val="center"/>
              <w:rPr>
                <w:rFonts w:ascii="Arial Narrow" w:eastAsia="Times New Roman" w:hAnsi="Arial Narrow" w:cs="Calibri"/>
                <w:sz w:val="18"/>
                <w:szCs w:val="18"/>
                <w:highlight w:val="yellow"/>
                <w:lang w:eastAsia="pl-PL"/>
              </w:rPr>
            </w:pPr>
          </w:p>
        </w:tc>
        <w:tc>
          <w:tcPr>
            <w:tcW w:w="1166" w:type="dxa"/>
            <w:tcBorders>
              <w:top w:val="single" w:sz="4" w:space="0" w:color="auto"/>
              <w:left w:val="single" w:sz="4" w:space="0" w:color="auto"/>
              <w:bottom w:val="single" w:sz="4" w:space="0" w:color="auto"/>
              <w:right w:val="single" w:sz="4" w:space="0" w:color="auto"/>
            </w:tcBorders>
            <w:vAlign w:val="center"/>
          </w:tcPr>
          <w:p w14:paraId="4627F4A4" w14:textId="77777777" w:rsidR="00390C26" w:rsidRPr="00931651" w:rsidRDefault="00390C26" w:rsidP="00931651">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 sztuk</w:t>
            </w:r>
          </w:p>
          <w:p w14:paraId="2DA2CFAB" w14:textId="77777777" w:rsidR="00390C26" w:rsidRPr="00931651" w:rsidRDefault="00390C26" w:rsidP="00931651">
            <w:pPr>
              <w:spacing w:after="0" w:line="240" w:lineRule="auto"/>
              <w:jc w:val="center"/>
              <w:rPr>
                <w:rFonts w:ascii="Arial Narrow" w:eastAsia="Times New Roman" w:hAnsi="Arial Narrow" w:cs="Calibri"/>
                <w:sz w:val="18"/>
                <w:szCs w:val="18"/>
                <w:highlight w:val="yellow"/>
                <w:lang w:eastAsia="pl-PL"/>
              </w:rPr>
            </w:pPr>
          </w:p>
        </w:tc>
        <w:tc>
          <w:tcPr>
            <w:tcW w:w="865" w:type="dxa"/>
            <w:tcBorders>
              <w:top w:val="single" w:sz="4" w:space="0" w:color="auto"/>
              <w:left w:val="single" w:sz="4" w:space="0" w:color="auto"/>
              <w:bottom w:val="single" w:sz="4" w:space="0" w:color="auto"/>
              <w:right w:val="single" w:sz="4" w:space="0" w:color="auto"/>
            </w:tcBorders>
            <w:vAlign w:val="center"/>
          </w:tcPr>
          <w:p w14:paraId="5A059BE0" w14:textId="05E11A43" w:rsidR="00390C26" w:rsidRPr="00931651" w:rsidRDefault="00390C26" w:rsidP="00931651">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w:t>
            </w:r>
          </w:p>
        </w:tc>
        <w:tc>
          <w:tcPr>
            <w:tcW w:w="948" w:type="dxa"/>
            <w:tcBorders>
              <w:top w:val="single" w:sz="4" w:space="0" w:color="auto"/>
              <w:left w:val="single" w:sz="4" w:space="0" w:color="auto"/>
              <w:bottom w:val="single" w:sz="4" w:space="0" w:color="auto"/>
              <w:right w:val="single" w:sz="4" w:space="0" w:color="auto"/>
            </w:tcBorders>
            <w:vAlign w:val="center"/>
          </w:tcPr>
          <w:p w14:paraId="2439C887" w14:textId="27B93849" w:rsidR="00390C26" w:rsidRPr="00931651" w:rsidRDefault="00390C26" w:rsidP="00931651">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1 sztuka</w:t>
            </w:r>
          </w:p>
        </w:tc>
        <w:tc>
          <w:tcPr>
            <w:tcW w:w="532" w:type="dxa"/>
            <w:tcBorders>
              <w:top w:val="single" w:sz="4" w:space="0" w:color="auto"/>
              <w:left w:val="single" w:sz="4" w:space="0" w:color="auto"/>
              <w:bottom w:val="single" w:sz="4" w:space="0" w:color="auto"/>
              <w:right w:val="single" w:sz="4" w:space="0" w:color="auto"/>
            </w:tcBorders>
            <w:vAlign w:val="center"/>
          </w:tcPr>
          <w:p w14:paraId="57CEA8F3" w14:textId="07B107FD" w:rsidR="00390C26" w:rsidRPr="00931651" w:rsidRDefault="00390C26" w:rsidP="00931651">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tcPr>
          <w:p w14:paraId="2E345E2D" w14:textId="2D8C229E" w:rsidR="00390C26" w:rsidRPr="00931651" w:rsidRDefault="00390C26" w:rsidP="00931651">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 sztuk</w:t>
            </w:r>
          </w:p>
        </w:tc>
        <w:tc>
          <w:tcPr>
            <w:tcW w:w="530" w:type="dxa"/>
            <w:tcBorders>
              <w:top w:val="single" w:sz="4" w:space="0" w:color="auto"/>
              <w:left w:val="single" w:sz="4" w:space="0" w:color="auto"/>
              <w:bottom w:val="single" w:sz="4" w:space="0" w:color="auto"/>
              <w:right w:val="single" w:sz="4" w:space="0" w:color="auto"/>
            </w:tcBorders>
            <w:vAlign w:val="center"/>
          </w:tcPr>
          <w:p w14:paraId="2A0DAD68" w14:textId="7418D998" w:rsidR="00390C26" w:rsidRPr="00931651" w:rsidRDefault="00390C26" w:rsidP="00931651">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tcPr>
          <w:p w14:paraId="69C22613" w14:textId="78608005" w:rsidR="00390C26" w:rsidRPr="00931651" w:rsidRDefault="00390C26" w:rsidP="00931651">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tcPr>
          <w:p w14:paraId="583BA90D" w14:textId="291C3DEC" w:rsidR="00390C26" w:rsidRPr="00931651" w:rsidRDefault="00390C26" w:rsidP="00931651">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tcPr>
          <w:p w14:paraId="03D1451F" w14:textId="3B80552F" w:rsidR="00390C26" w:rsidRPr="00931651" w:rsidRDefault="00390C26" w:rsidP="00931651">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0 sztuk</w:t>
            </w:r>
          </w:p>
        </w:tc>
        <w:tc>
          <w:tcPr>
            <w:tcW w:w="962" w:type="dxa"/>
            <w:tcBorders>
              <w:top w:val="single" w:sz="4" w:space="0" w:color="auto"/>
              <w:left w:val="single" w:sz="4" w:space="0" w:color="auto"/>
              <w:bottom w:val="single" w:sz="4" w:space="0" w:color="auto"/>
              <w:right w:val="single" w:sz="4" w:space="0" w:color="auto"/>
            </w:tcBorders>
            <w:vAlign w:val="center"/>
          </w:tcPr>
          <w:p w14:paraId="0E55713C" w14:textId="4550CCBB" w:rsidR="00390C26" w:rsidRPr="00931651" w:rsidRDefault="00390C26" w:rsidP="00931651">
            <w:pPr>
              <w:spacing w:after="0" w:line="240" w:lineRule="auto"/>
              <w:jc w:val="center"/>
              <w:rPr>
                <w:rFonts w:ascii="Arial Narrow" w:eastAsia="Times New Roman" w:hAnsi="Arial Narrow" w:cs="Calibri"/>
                <w:sz w:val="18"/>
                <w:szCs w:val="18"/>
                <w:highlight w:val="yellow"/>
                <w:lang w:eastAsia="pl-PL"/>
              </w:rPr>
            </w:pPr>
            <w:r w:rsidRPr="00931651">
              <w:rPr>
                <w:rFonts w:ascii="Arial Narrow" w:eastAsia="Times New Roman" w:hAnsi="Arial Narrow" w:cs="Calibri"/>
                <w:sz w:val="18"/>
                <w:szCs w:val="18"/>
                <w:highlight w:val="yellow"/>
                <w:lang w:eastAsia="pl-PL"/>
              </w:rPr>
              <w:t>100%</w:t>
            </w:r>
          </w:p>
        </w:tc>
        <w:tc>
          <w:tcPr>
            <w:tcW w:w="1469" w:type="dxa"/>
            <w:vMerge/>
            <w:tcBorders>
              <w:left w:val="single" w:sz="4" w:space="0" w:color="auto"/>
              <w:bottom w:val="single" w:sz="4" w:space="0" w:color="auto"/>
              <w:right w:val="single" w:sz="4" w:space="0" w:color="auto"/>
            </w:tcBorders>
            <w:vAlign w:val="center"/>
          </w:tcPr>
          <w:p w14:paraId="7EE5BC65" w14:textId="77777777" w:rsidR="00390C26" w:rsidRPr="008F338B" w:rsidRDefault="00390C26" w:rsidP="00931651">
            <w:pPr>
              <w:spacing w:after="0" w:line="240" w:lineRule="auto"/>
              <w:jc w:val="center"/>
              <w:rPr>
                <w:rFonts w:ascii="Arial Narrow" w:eastAsia="Times New Roman" w:hAnsi="Arial Narrow" w:cs="Calibri"/>
                <w:sz w:val="18"/>
                <w:szCs w:val="18"/>
                <w:lang w:eastAsia="pl-PL"/>
              </w:rPr>
            </w:pPr>
          </w:p>
        </w:tc>
      </w:tr>
      <w:tr w:rsidR="00A836A4" w:rsidRPr="006F63E0" w14:paraId="1680341D" w14:textId="77777777" w:rsidTr="00F26D04">
        <w:trPr>
          <w:trHeight w:val="1725"/>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5E345B5B" w14:textId="3A31830C" w:rsidR="00A836A4" w:rsidRPr="006F63E0" w:rsidRDefault="00A836A4" w:rsidP="00A836A4">
            <w:pPr>
              <w:spacing w:after="0" w:line="240" w:lineRule="auto"/>
              <w:jc w:val="center"/>
              <w:rPr>
                <w:rFonts w:ascii="Arial Narrow" w:eastAsia="Times New Roman" w:hAnsi="Arial Narrow" w:cs="Calibri"/>
                <w:sz w:val="18"/>
                <w:szCs w:val="18"/>
                <w:lang w:eastAsia="pl-PL"/>
              </w:rPr>
            </w:pPr>
            <w:r w:rsidRPr="006F63E0">
              <w:rPr>
                <w:rFonts w:ascii="Arial Narrow" w:eastAsia="Times New Roman" w:hAnsi="Arial Narrow" w:cs="Calibri"/>
                <w:sz w:val="18"/>
                <w:szCs w:val="18"/>
                <w:lang w:eastAsia="pl-PL"/>
              </w:rPr>
              <w:t>P.3.</w:t>
            </w:r>
            <w:r w:rsidR="00ED113E">
              <w:rPr>
                <w:rFonts w:ascii="Arial Narrow" w:eastAsia="Times New Roman" w:hAnsi="Arial Narrow" w:cs="Calibri"/>
                <w:color w:val="EE0000"/>
                <w:sz w:val="18"/>
                <w:szCs w:val="18"/>
                <w:lang w:eastAsia="pl-PL"/>
              </w:rPr>
              <w:t>3</w:t>
            </w:r>
            <w:r w:rsidRPr="006F63E0">
              <w:rPr>
                <w:rFonts w:ascii="Arial Narrow" w:eastAsia="Times New Roman" w:hAnsi="Arial Narrow" w:cs="Calibri"/>
                <w:sz w:val="18"/>
                <w:szCs w:val="18"/>
                <w:lang w:eastAsia="pl-PL"/>
              </w:rPr>
              <w:t>. Wzmocnienie środowiska organizacji lokalnych w zakresie kulturalno-artystycznym.</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9A18D19" w14:textId="77777777" w:rsidR="00A836A4" w:rsidRPr="006F63E0" w:rsidRDefault="00A836A4" w:rsidP="00A836A4">
            <w:pPr>
              <w:spacing w:after="0" w:line="240" w:lineRule="auto"/>
              <w:jc w:val="left"/>
              <w:rPr>
                <w:rFonts w:ascii="Arial Narrow" w:eastAsia="Times New Roman" w:hAnsi="Arial Narrow" w:cs="Calibri"/>
                <w:sz w:val="18"/>
                <w:szCs w:val="18"/>
                <w:lang w:eastAsia="pl-PL"/>
              </w:rPr>
            </w:pPr>
            <w:r w:rsidRPr="006F63E0">
              <w:rPr>
                <w:rFonts w:ascii="Arial Narrow" w:eastAsia="Times New Roman" w:hAnsi="Arial Narrow" w:cs="Calibri"/>
                <w:sz w:val="18"/>
                <w:szCs w:val="18"/>
                <w:lang w:eastAsia="pl-PL"/>
              </w:rPr>
              <w:t xml:space="preserve">Liczba działań obejmujących wzmocnienie lokalnych organizacji w zakresie kulturalno-artystycznym </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65AEC628" w14:textId="65F1987D" w:rsidR="00A836A4" w:rsidRPr="009877AD" w:rsidRDefault="00A836A4" w:rsidP="00A836A4">
            <w:pPr>
              <w:spacing w:after="0" w:line="240" w:lineRule="auto"/>
              <w:jc w:val="center"/>
              <w:rPr>
                <w:rFonts w:ascii="Arial Narrow" w:eastAsia="Times New Roman" w:hAnsi="Arial Narrow" w:cs="Calibri"/>
                <w:color w:val="000000"/>
                <w:sz w:val="18"/>
                <w:szCs w:val="18"/>
                <w:lang w:eastAsia="pl-PL"/>
              </w:rPr>
            </w:pPr>
            <w:r w:rsidRPr="009877AD">
              <w:rPr>
                <w:rFonts w:ascii="Arial Narrow" w:eastAsia="Times New Roman" w:hAnsi="Arial Narrow" w:cs="Calibri"/>
                <w:color w:val="000000"/>
                <w:sz w:val="18"/>
                <w:szCs w:val="18"/>
                <w:lang w:eastAsia="pl-PL"/>
              </w:rPr>
              <w:t>0 sztuk</w:t>
            </w:r>
          </w:p>
        </w:tc>
        <w:tc>
          <w:tcPr>
            <w:tcW w:w="529" w:type="dxa"/>
            <w:vMerge w:val="restart"/>
            <w:tcBorders>
              <w:top w:val="single" w:sz="4" w:space="0" w:color="auto"/>
              <w:left w:val="single" w:sz="4" w:space="0" w:color="auto"/>
              <w:bottom w:val="single" w:sz="4" w:space="0" w:color="auto"/>
              <w:right w:val="single" w:sz="4" w:space="0" w:color="auto"/>
            </w:tcBorders>
            <w:vAlign w:val="center"/>
            <w:hideMark/>
          </w:tcPr>
          <w:p w14:paraId="7CF4D0B5" w14:textId="76C69436" w:rsidR="00A836A4" w:rsidRPr="009877AD" w:rsidRDefault="00A836A4" w:rsidP="00A836A4">
            <w:pPr>
              <w:spacing w:after="0" w:line="240" w:lineRule="auto"/>
              <w:jc w:val="center"/>
              <w:rPr>
                <w:rFonts w:ascii="Arial Narrow" w:eastAsia="Times New Roman" w:hAnsi="Arial Narrow" w:cs="Calibri"/>
                <w:color w:val="000000"/>
                <w:sz w:val="18"/>
                <w:szCs w:val="18"/>
                <w:lang w:eastAsia="pl-PL"/>
              </w:rPr>
            </w:pPr>
            <w:r w:rsidRPr="009877AD">
              <w:rPr>
                <w:rFonts w:ascii="Arial Narrow" w:eastAsia="Times New Roman" w:hAnsi="Arial Narrow" w:cs="Calibri"/>
                <w:color w:val="000000"/>
                <w:sz w:val="18"/>
                <w:szCs w:val="18"/>
                <w:lang w:eastAsia="pl-PL"/>
              </w:rPr>
              <w:t>0%</w:t>
            </w:r>
          </w:p>
        </w:tc>
        <w:tc>
          <w:tcPr>
            <w:tcW w:w="1166" w:type="dxa"/>
            <w:vMerge w:val="restart"/>
            <w:tcBorders>
              <w:top w:val="single" w:sz="4" w:space="0" w:color="auto"/>
              <w:left w:val="single" w:sz="4" w:space="0" w:color="auto"/>
              <w:bottom w:val="single" w:sz="4" w:space="0" w:color="auto"/>
              <w:right w:val="single" w:sz="4" w:space="0" w:color="auto"/>
            </w:tcBorders>
            <w:vAlign w:val="center"/>
            <w:hideMark/>
          </w:tcPr>
          <w:p w14:paraId="56F7AA56" w14:textId="0073D532" w:rsidR="00A836A4" w:rsidRPr="009877AD" w:rsidRDefault="00A836A4" w:rsidP="00A836A4">
            <w:pPr>
              <w:spacing w:after="0" w:line="240" w:lineRule="auto"/>
              <w:jc w:val="center"/>
              <w:rPr>
                <w:rFonts w:ascii="Arial Narrow" w:eastAsia="Times New Roman" w:hAnsi="Arial Narrow" w:cs="Calibri"/>
                <w:color w:val="000000"/>
                <w:sz w:val="18"/>
                <w:szCs w:val="18"/>
                <w:lang w:eastAsia="pl-PL"/>
              </w:rPr>
            </w:pPr>
            <w:r>
              <w:rPr>
                <w:rFonts w:ascii="Arial Narrow" w:eastAsia="Times New Roman" w:hAnsi="Arial Narrow" w:cs="Calibri"/>
                <w:color w:val="000000"/>
                <w:sz w:val="18"/>
                <w:szCs w:val="18"/>
                <w:lang w:eastAsia="pl-PL"/>
              </w:rPr>
              <w:t>2</w:t>
            </w:r>
            <w:r w:rsidRPr="009877AD">
              <w:rPr>
                <w:rFonts w:ascii="Arial Narrow" w:eastAsia="Times New Roman" w:hAnsi="Arial Narrow" w:cs="Calibri"/>
                <w:color w:val="000000"/>
                <w:sz w:val="18"/>
                <w:szCs w:val="18"/>
                <w:lang w:eastAsia="pl-PL"/>
              </w:rPr>
              <w:t>0 sztuk</w:t>
            </w:r>
          </w:p>
        </w:tc>
        <w:tc>
          <w:tcPr>
            <w:tcW w:w="865" w:type="dxa"/>
            <w:vMerge w:val="restart"/>
            <w:tcBorders>
              <w:top w:val="single" w:sz="4" w:space="0" w:color="auto"/>
              <w:left w:val="single" w:sz="4" w:space="0" w:color="auto"/>
              <w:bottom w:val="single" w:sz="4" w:space="0" w:color="auto"/>
              <w:right w:val="single" w:sz="4" w:space="0" w:color="auto"/>
            </w:tcBorders>
            <w:vAlign w:val="center"/>
            <w:hideMark/>
          </w:tcPr>
          <w:p w14:paraId="764E855F"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50%</w:t>
            </w:r>
          </w:p>
        </w:tc>
        <w:tc>
          <w:tcPr>
            <w:tcW w:w="948" w:type="dxa"/>
            <w:vMerge w:val="restart"/>
            <w:tcBorders>
              <w:top w:val="single" w:sz="4" w:space="0" w:color="auto"/>
              <w:left w:val="single" w:sz="4" w:space="0" w:color="auto"/>
              <w:bottom w:val="single" w:sz="4" w:space="0" w:color="auto"/>
              <w:right w:val="single" w:sz="4" w:space="0" w:color="auto"/>
            </w:tcBorders>
            <w:vAlign w:val="center"/>
            <w:hideMark/>
          </w:tcPr>
          <w:p w14:paraId="3D5F8F70"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 sztuk</w:t>
            </w:r>
          </w:p>
        </w:tc>
        <w:tc>
          <w:tcPr>
            <w:tcW w:w="532" w:type="dxa"/>
            <w:vMerge w:val="restart"/>
            <w:tcBorders>
              <w:top w:val="single" w:sz="4" w:space="0" w:color="auto"/>
              <w:left w:val="single" w:sz="4" w:space="0" w:color="auto"/>
              <w:bottom w:val="single" w:sz="4" w:space="0" w:color="auto"/>
              <w:right w:val="single" w:sz="4" w:space="0" w:color="auto"/>
            </w:tcBorders>
            <w:vAlign w:val="center"/>
            <w:hideMark/>
          </w:tcPr>
          <w:p w14:paraId="160E9455"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50%</w:t>
            </w:r>
          </w:p>
        </w:tc>
        <w:tc>
          <w:tcPr>
            <w:tcW w:w="1166" w:type="dxa"/>
            <w:vMerge w:val="restart"/>
            <w:tcBorders>
              <w:top w:val="single" w:sz="4" w:space="0" w:color="auto"/>
              <w:left w:val="single" w:sz="4" w:space="0" w:color="auto"/>
              <w:bottom w:val="single" w:sz="4" w:space="0" w:color="auto"/>
              <w:right w:val="single" w:sz="4" w:space="0" w:color="auto"/>
            </w:tcBorders>
            <w:vAlign w:val="center"/>
            <w:hideMark/>
          </w:tcPr>
          <w:p w14:paraId="485D2FC9"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20 sztuk</w:t>
            </w:r>
          </w:p>
        </w:tc>
        <w:tc>
          <w:tcPr>
            <w:tcW w:w="530" w:type="dxa"/>
            <w:vMerge w:val="restart"/>
            <w:tcBorders>
              <w:top w:val="single" w:sz="4" w:space="0" w:color="auto"/>
              <w:left w:val="single" w:sz="4" w:space="0" w:color="auto"/>
              <w:bottom w:val="single" w:sz="4" w:space="0" w:color="auto"/>
              <w:right w:val="single" w:sz="4" w:space="0" w:color="auto"/>
            </w:tcBorders>
            <w:vAlign w:val="center"/>
            <w:hideMark/>
          </w:tcPr>
          <w:p w14:paraId="39FF009F"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100%</w:t>
            </w:r>
          </w:p>
        </w:tc>
        <w:tc>
          <w:tcPr>
            <w:tcW w:w="1166" w:type="dxa"/>
            <w:vMerge w:val="restart"/>
            <w:tcBorders>
              <w:top w:val="single" w:sz="4" w:space="0" w:color="auto"/>
              <w:left w:val="single" w:sz="4" w:space="0" w:color="auto"/>
              <w:bottom w:val="single" w:sz="4" w:space="0" w:color="auto"/>
              <w:right w:val="single" w:sz="4" w:space="0" w:color="auto"/>
            </w:tcBorders>
            <w:vAlign w:val="center"/>
            <w:hideMark/>
          </w:tcPr>
          <w:p w14:paraId="06C79BFF"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 sztuk</w:t>
            </w:r>
          </w:p>
        </w:tc>
        <w:tc>
          <w:tcPr>
            <w:tcW w:w="529" w:type="dxa"/>
            <w:vMerge w:val="restart"/>
            <w:tcBorders>
              <w:top w:val="single" w:sz="4" w:space="0" w:color="auto"/>
              <w:left w:val="single" w:sz="4" w:space="0" w:color="auto"/>
              <w:bottom w:val="single" w:sz="4" w:space="0" w:color="auto"/>
              <w:right w:val="single" w:sz="4" w:space="0" w:color="auto"/>
            </w:tcBorders>
            <w:vAlign w:val="center"/>
            <w:hideMark/>
          </w:tcPr>
          <w:p w14:paraId="32B83D03"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100%</w:t>
            </w:r>
          </w:p>
        </w:tc>
        <w:tc>
          <w:tcPr>
            <w:tcW w:w="1166" w:type="dxa"/>
            <w:vMerge w:val="restart"/>
            <w:tcBorders>
              <w:top w:val="single" w:sz="4" w:space="0" w:color="auto"/>
              <w:left w:val="single" w:sz="4" w:space="0" w:color="auto"/>
              <w:bottom w:val="single" w:sz="4" w:space="0" w:color="auto"/>
              <w:right w:val="single" w:sz="4" w:space="0" w:color="auto"/>
            </w:tcBorders>
            <w:vAlign w:val="center"/>
            <w:hideMark/>
          </w:tcPr>
          <w:p w14:paraId="6109587B"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 sztuk</w:t>
            </w:r>
          </w:p>
        </w:tc>
        <w:tc>
          <w:tcPr>
            <w:tcW w:w="962" w:type="dxa"/>
            <w:vMerge w:val="restart"/>
            <w:tcBorders>
              <w:top w:val="single" w:sz="4" w:space="0" w:color="auto"/>
              <w:left w:val="single" w:sz="4" w:space="0" w:color="auto"/>
              <w:bottom w:val="single" w:sz="4" w:space="0" w:color="auto"/>
              <w:right w:val="single" w:sz="4" w:space="0" w:color="auto"/>
            </w:tcBorders>
            <w:vAlign w:val="center"/>
            <w:hideMark/>
          </w:tcPr>
          <w:p w14:paraId="3E944FF5"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100%</w:t>
            </w:r>
          </w:p>
        </w:tc>
        <w:tc>
          <w:tcPr>
            <w:tcW w:w="1469" w:type="dxa"/>
            <w:vMerge w:val="restart"/>
            <w:tcBorders>
              <w:top w:val="single" w:sz="4" w:space="0" w:color="auto"/>
              <w:left w:val="single" w:sz="4" w:space="0" w:color="auto"/>
              <w:bottom w:val="single" w:sz="4" w:space="0" w:color="auto"/>
              <w:right w:val="single" w:sz="4" w:space="0" w:color="auto"/>
            </w:tcBorders>
            <w:vAlign w:val="center"/>
            <w:hideMark/>
          </w:tcPr>
          <w:p w14:paraId="5ACC4BB6" w14:textId="77777777" w:rsidR="00A836A4" w:rsidRDefault="00A836A4" w:rsidP="00A836A4">
            <w:pPr>
              <w:spacing w:after="0" w:line="240" w:lineRule="auto"/>
              <w:jc w:val="center"/>
              <w:rPr>
                <w:rFonts w:ascii="Arial Narrow" w:eastAsia="Times New Roman" w:hAnsi="Arial Narrow" w:cs="Calibri"/>
                <w:sz w:val="18"/>
                <w:szCs w:val="18"/>
                <w:lang w:eastAsia="pl-PL"/>
              </w:rPr>
            </w:pPr>
            <w:r w:rsidRPr="006F63E0">
              <w:rPr>
                <w:rFonts w:ascii="Arial Narrow" w:eastAsia="Times New Roman" w:hAnsi="Arial Narrow" w:cs="Calibri"/>
                <w:sz w:val="18"/>
                <w:szCs w:val="18"/>
                <w:lang w:eastAsia="pl-PL"/>
              </w:rPr>
              <w:t>PS WPR</w:t>
            </w:r>
          </w:p>
          <w:p w14:paraId="6A81598F" w14:textId="77777777" w:rsidR="00A836A4" w:rsidRDefault="00A836A4" w:rsidP="00A836A4">
            <w:pPr>
              <w:spacing w:after="0" w:line="240" w:lineRule="auto"/>
              <w:jc w:val="center"/>
              <w:rPr>
                <w:rFonts w:ascii="Arial Narrow" w:eastAsia="Times New Roman" w:hAnsi="Arial Narrow" w:cs="Calibri"/>
                <w:sz w:val="18"/>
                <w:szCs w:val="18"/>
                <w:lang w:eastAsia="pl-PL"/>
              </w:rPr>
            </w:pPr>
            <w:r w:rsidRPr="006F63E0">
              <w:rPr>
                <w:rFonts w:ascii="Arial Narrow" w:eastAsia="Times New Roman" w:hAnsi="Arial Narrow" w:cs="Calibri"/>
                <w:sz w:val="18"/>
                <w:szCs w:val="18"/>
                <w:lang w:eastAsia="pl-PL"/>
              </w:rPr>
              <w:t>130 000</w:t>
            </w:r>
          </w:p>
          <w:p w14:paraId="7F55B7FC" w14:textId="7BB3A3E4" w:rsidR="00A836A4" w:rsidRPr="009B3C86" w:rsidRDefault="00A836A4" w:rsidP="00A836A4">
            <w:pPr>
              <w:spacing w:after="0" w:line="240" w:lineRule="auto"/>
              <w:jc w:val="center"/>
              <w:rPr>
                <w:rFonts w:ascii="Arial Narrow" w:eastAsia="Times New Roman" w:hAnsi="Arial Narrow" w:cs="Calibri"/>
                <w:sz w:val="18"/>
                <w:szCs w:val="18"/>
                <w:lang w:eastAsia="pl-PL"/>
              </w:rPr>
            </w:pPr>
            <w:r w:rsidRPr="003B5F1E">
              <w:rPr>
                <w:rFonts w:ascii="Arial Narrow" w:eastAsia="Times New Roman" w:hAnsi="Arial Narrow" w:cs="Calibri"/>
                <w:b/>
                <w:bCs/>
                <w:sz w:val="18"/>
                <w:szCs w:val="18"/>
                <w:lang w:eastAsia="pl-PL"/>
              </w:rPr>
              <w:t>Grant</w:t>
            </w:r>
          </w:p>
        </w:tc>
      </w:tr>
      <w:tr w:rsidR="00A836A4" w:rsidRPr="006F63E0" w14:paraId="2C6AAA4B" w14:textId="77777777" w:rsidTr="00F26D04">
        <w:trPr>
          <w:trHeight w:val="509"/>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F5BEFDC" w14:textId="77777777" w:rsidR="00A836A4" w:rsidRPr="006F63E0" w:rsidRDefault="00A836A4" w:rsidP="00A836A4">
            <w:pPr>
              <w:spacing w:after="0" w:line="240" w:lineRule="auto"/>
              <w:jc w:val="left"/>
              <w:rPr>
                <w:rFonts w:ascii="Arial Narrow" w:eastAsia="Times New Roman" w:hAnsi="Arial Narrow" w:cs="Calibri"/>
                <w:sz w:val="18"/>
                <w:szCs w:val="18"/>
                <w:lang w:eastAsia="pl-P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50DB506" w14:textId="77777777" w:rsidR="00A836A4" w:rsidRPr="006F63E0" w:rsidRDefault="00A836A4" w:rsidP="00A836A4">
            <w:pPr>
              <w:spacing w:after="0" w:line="240" w:lineRule="auto"/>
              <w:jc w:val="left"/>
              <w:rPr>
                <w:rFonts w:ascii="Arial Narrow" w:eastAsia="Times New Roman" w:hAnsi="Arial Narrow" w:cs="Calibri"/>
                <w:sz w:val="18"/>
                <w:szCs w:val="18"/>
                <w:lang w:eastAsia="pl-PL"/>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14:paraId="49E66273"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529" w:type="dxa"/>
            <w:vMerge/>
            <w:tcBorders>
              <w:top w:val="single" w:sz="4" w:space="0" w:color="auto"/>
              <w:left w:val="single" w:sz="4" w:space="0" w:color="auto"/>
              <w:bottom w:val="single" w:sz="4" w:space="0" w:color="auto"/>
              <w:right w:val="single" w:sz="4" w:space="0" w:color="auto"/>
            </w:tcBorders>
            <w:vAlign w:val="center"/>
            <w:hideMark/>
          </w:tcPr>
          <w:p w14:paraId="265BA341"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2492C769"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2DF8D5F8"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3E35683B"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14:paraId="21EC70CF"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06B072B8"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530" w:type="dxa"/>
            <w:vMerge/>
            <w:tcBorders>
              <w:top w:val="single" w:sz="4" w:space="0" w:color="auto"/>
              <w:left w:val="single" w:sz="4" w:space="0" w:color="auto"/>
              <w:bottom w:val="single" w:sz="4" w:space="0" w:color="auto"/>
              <w:right w:val="single" w:sz="4" w:space="0" w:color="auto"/>
            </w:tcBorders>
            <w:vAlign w:val="center"/>
            <w:hideMark/>
          </w:tcPr>
          <w:p w14:paraId="3A2DB531"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068CE30F"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529" w:type="dxa"/>
            <w:vMerge/>
            <w:tcBorders>
              <w:top w:val="single" w:sz="4" w:space="0" w:color="auto"/>
              <w:left w:val="single" w:sz="4" w:space="0" w:color="auto"/>
              <w:bottom w:val="single" w:sz="4" w:space="0" w:color="auto"/>
              <w:right w:val="single" w:sz="4" w:space="0" w:color="auto"/>
            </w:tcBorders>
            <w:vAlign w:val="center"/>
            <w:hideMark/>
          </w:tcPr>
          <w:p w14:paraId="65EF6A26"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2CC81A62"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14:paraId="13A8EEA2"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52D765D6" w14:textId="77777777" w:rsidR="00A836A4" w:rsidRPr="006F63E0" w:rsidRDefault="00A836A4" w:rsidP="00A836A4">
            <w:pPr>
              <w:spacing w:after="0" w:line="240" w:lineRule="auto"/>
              <w:jc w:val="center"/>
              <w:rPr>
                <w:rFonts w:ascii="Arial Narrow" w:eastAsia="Times New Roman" w:hAnsi="Arial Narrow" w:cs="Calibri"/>
                <w:sz w:val="18"/>
                <w:szCs w:val="18"/>
                <w:lang w:eastAsia="pl-PL"/>
              </w:rPr>
            </w:pPr>
          </w:p>
        </w:tc>
      </w:tr>
      <w:tr w:rsidR="00A836A4" w:rsidRPr="006F63E0" w14:paraId="4EE2B3B0" w14:textId="77777777" w:rsidTr="00F26D04">
        <w:trPr>
          <w:trHeight w:val="509"/>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313DA23" w14:textId="77777777" w:rsidR="00A836A4" w:rsidRPr="006F63E0" w:rsidRDefault="00A836A4" w:rsidP="00A836A4">
            <w:pPr>
              <w:spacing w:after="0" w:line="240" w:lineRule="auto"/>
              <w:jc w:val="left"/>
              <w:rPr>
                <w:rFonts w:ascii="Arial Narrow" w:eastAsia="Times New Roman" w:hAnsi="Arial Narrow" w:cs="Calibri"/>
                <w:sz w:val="18"/>
                <w:szCs w:val="18"/>
                <w:lang w:eastAsia="pl-P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A430DA" w14:textId="77777777" w:rsidR="00A836A4" w:rsidRPr="006F63E0" w:rsidRDefault="00A836A4" w:rsidP="00A836A4">
            <w:pPr>
              <w:spacing w:after="0" w:line="240" w:lineRule="auto"/>
              <w:jc w:val="left"/>
              <w:rPr>
                <w:rFonts w:ascii="Arial Narrow" w:eastAsia="Times New Roman" w:hAnsi="Arial Narrow" w:cs="Calibri"/>
                <w:sz w:val="18"/>
                <w:szCs w:val="18"/>
                <w:lang w:eastAsia="pl-PL"/>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14:paraId="64F3079D"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529" w:type="dxa"/>
            <w:vMerge/>
            <w:tcBorders>
              <w:top w:val="single" w:sz="4" w:space="0" w:color="auto"/>
              <w:left w:val="single" w:sz="4" w:space="0" w:color="auto"/>
              <w:bottom w:val="single" w:sz="4" w:space="0" w:color="auto"/>
              <w:right w:val="single" w:sz="4" w:space="0" w:color="auto"/>
            </w:tcBorders>
            <w:vAlign w:val="center"/>
            <w:hideMark/>
          </w:tcPr>
          <w:p w14:paraId="5A780BF1"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4A6F0AB2"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20FA28F4"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3801EDC3"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14:paraId="3D0B1281"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6CD1AF55"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530" w:type="dxa"/>
            <w:vMerge/>
            <w:tcBorders>
              <w:top w:val="single" w:sz="4" w:space="0" w:color="auto"/>
              <w:left w:val="single" w:sz="4" w:space="0" w:color="auto"/>
              <w:bottom w:val="single" w:sz="4" w:space="0" w:color="auto"/>
              <w:right w:val="single" w:sz="4" w:space="0" w:color="auto"/>
            </w:tcBorders>
            <w:vAlign w:val="center"/>
            <w:hideMark/>
          </w:tcPr>
          <w:p w14:paraId="4340533A"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15C5C1F2"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529" w:type="dxa"/>
            <w:vMerge/>
            <w:tcBorders>
              <w:top w:val="single" w:sz="4" w:space="0" w:color="auto"/>
              <w:left w:val="single" w:sz="4" w:space="0" w:color="auto"/>
              <w:bottom w:val="single" w:sz="4" w:space="0" w:color="auto"/>
              <w:right w:val="single" w:sz="4" w:space="0" w:color="auto"/>
            </w:tcBorders>
            <w:vAlign w:val="center"/>
            <w:hideMark/>
          </w:tcPr>
          <w:p w14:paraId="5EAE2DA4"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5B19C66A"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14:paraId="06DDC88C"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056355E4" w14:textId="77777777" w:rsidR="00A836A4" w:rsidRPr="006F63E0" w:rsidRDefault="00A836A4" w:rsidP="00A836A4">
            <w:pPr>
              <w:spacing w:after="0" w:line="240" w:lineRule="auto"/>
              <w:jc w:val="center"/>
              <w:rPr>
                <w:rFonts w:ascii="Arial Narrow" w:eastAsia="Times New Roman" w:hAnsi="Arial Narrow" w:cs="Calibri"/>
                <w:sz w:val="18"/>
                <w:szCs w:val="18"/>
                <w:lang w:eastAsia="pl-PL"/>
              </w:rPr>
            </w:pPr>
          </w:p>
        </w:tc>
      </w:tr>
      <w:tr w:rsidR="00A836A4" w:rsidRPr="006F63E0" w14:paraId="1F9BB04C" w14:textId="77777777" w:rsidTr="00F26D04">
        <w:trPr>
          <w:trHeight w:val="509"/>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A14590D" w14:textId="77777777" w:rsidR="00A836A4" w:rsidRPr="006F63E0" w:rsidRDefault="00A836A4" w:rsidP="00A836A4">
            <w:pPr>
              <w:spacing w:after="0" w:line="240" w:lineRule="auto"/>
              <w:jc w:val="left"/>
              <w:rPr>
                <w:rFonts w:ascii="Arial Narrow" w:eastAsia="Times New Roman" w:hAnsi="Arial Narrow" w:cs="Calibri"/>
                <w:sz w:val="18"/>
                <w:szCs w:val="18"/>
                <w:lang w:eastAsia="pl-P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9A93A11" w14:textId="77777777" w:rsidR="00A836A4" w:rsidRPr="006F63E0" w:rsidRDefault="00A836A4" w:rsidP="00A836A4">
            <w:pPr>
              <w:spacing w:after="0" w:line="240" w:lineRule="auto"/>
              <w:jc w:val="left"/>
              <w:rPr>
                <w:rFonts w:ascii="Arial Narrow" w:eastAsia="Times New Roman" w:hAnsi="Arial Narrow" w:cs="Calibri"/>
                <w:sz w:val="18"/>
                <w:szCs w:val="18"/>
                <w:lang w:eastAsia="pl-PL"/>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14:paraId="5C2558B2"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529" w:type="dxa"/>
            <w:vMerge/>
            <w:tcBorders>
              <w:top w:val="single" w:sz="4" w:space="0" w:color="auto"/>
              <w:left w:val="single" w:sz="4" w:space="0" w:color="auto"/>
              <w:bottom w:val="single" w:sz="4" w:space="0" w:color="auto"/>
              <w:right w:val="single" w:sz="4" w:space="0" w:color="auto"/>
            </w:tcBorders>
            <w:vAlign w:val="center"/>
            <w:hideMark/>
          </w:tcPr>
          <w:p w14:paraId="1FC8792F"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68DDD5B7"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215CBEED"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7E153DB8"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14:paraId="0FEDC1D2"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2F314013"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530" w:type="dxa"/>
            <w:vMerge/>
            <w:tcBorders>
              <w:top w:val="single" w:sz="4" w:space="0" w:color="auto"/>
              <w:left w:val="single" w:sz="4" w:space="0" w:color="auto"/>
              <w:bottom w:val="single" w:sz="4" w:space="0" w:color="auto"/>
              <w:right w:val="single" w:sz="4" w:space="0" w:color="auto"/>
            </w:tcBorders>
            <w:vAlign w:val="center"/>
            <w:hideMark/>
          </w:tcPr>
          <w:p w14:paraId="0F73E7E1"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6C936772"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529" w:type="dxa"/>
            <w:vMerge/>
            <w:tcBorders>
              <w:top w:val="single" w:sz="4" w:space="0" w:color="auto"/>
              <w:left w:val="single" w:sz="4" w:space="0" w:color="auto"/>
              <w:bottom w:val="single" w:sz="4" w:space="0" w:color="auto"/>
              <w:right w:val="single" w:sz="4" w:space="0" w:color="auto"/>
            </w:tcBorders>
            <w:vAlign w:val="center"/>
            <w:hideMark/>
          </w:tcPr>
          <w:p w14:paraId="6DF46FE8"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5575FBE9"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14:paraId="2A4DF163"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0B323158" w14:textId="77777777" w:rsidR="00A836A4" w:rsidRPr="006F63E0" w:rsidRDefault="00A836A4" w:rsidP="00A836A4">
            <w:pPr>
              <w:spacing w:after="0" w:line="240" w:lineRule="auto"/>
              <w:jc w:val="center"/>
              <w:rPr>
                <w:rFonts w:ascii="Arial Narrow" w:eastAsia="Times New Roman" w:hAnsi="Arial Narrow" w:cs="Calibri"/>
                <w:sz w:val="18"/>
                <w:szCs w:val="18"/>
                <w:lang w:eastAsia="pl-PL"/>
              </w:rPr>
            </w:pPr>
          </w:p>
        </w:tc>
      </w:tr>
      <w:tr w:rsidR="00A836A4" w:rsidRPr="006F63E0" w14:paraId="25AAD178" w14:textId="77777777" w:rsidTr="00F26D04">
        <w:trPr>
          <w:trHeight w:val="509"/>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2C71758" w14:textId="77777777" w:rsidR="00A836A4" w:rsidRPr="006F63E0" w:rsidRDefault="00A836A4" w:rsidP="00A836A4">
            <w:pPr>
              <w:spacing w:after="0" w:line="240" w:lineRule="auto"/>
              <w:jc w:val="left"/>
              <w:rPr>
                <w:rFonts w:ascii="Arial Narrow" w:eastAsia="Times New Roman" w:hAnsi="Arial Narrow" w:cs="Calibri"/>
                <w:sz w:val="18"/>
                <w:szCs w:val="18"/>
                <w:lang w:eastAsia="pl-PL"/>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D76C9A" w14:textId="77777777" w:rsidR="00A836A4" w:rsidRPr="006F63E0" w:rsidRDefault="00A836A4" w:rsidP="00A836A4">
            <w:pPr>
              <w:spacing w:after="0" w:line="240" w:lineRule="auto"/>
              <w:jc w:val="left"/>
              <w:rPr>
                <w:rFonts w:ascii="Arial Narrow" w:eastAsia="Times New Roman" w:hAnsi="Arial Narrow" w:cs="Calibri"/>
                <w:sz w:val="18"/>
                <w:szCs w:val="18"/>
                <w:lang w:eastAsia="pl-PL"/>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14:paraId="556E1D6C"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529" w:type="dxa"/>
            <w:vMerge/>
            <w:tcBorders>
              <w:top w:val="single" w:sz="4" w:space="0" w:color="auto"/>
              <w:left w:val="single" w:sz="4" w:space="0" w:color="auto"/>
              <w:bottom w:val="single" w:sz="4" w:space="0" w:color="auto"/>
              <w:right w:val="single" w:sz="4" w:space="0" w:color="auto"/>
            </w:tcBorders>
            <w:vAlign w:val="center"/>
            <w:hideMark/>
          </w:tcPr>
          <w:p w14:paraId="7C6B8B07"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44C180BB"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4E746312"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62097AE9"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14:paraId="20BD2087"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12959364"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530" w:type="dxa"/>
            <w:vMerge/>
            <w:tcBorders>
              <w:top w:val="single" w:sz="4" w:space="0" w:color="auto"/>
              <w:left w:val="single" w:sz="4" w:space="0" w:color="auto"/>
              <w:bottom w:val="single" w:sz="4" w:space="0" w:color="auto"/>
              <w:right w:val="single" w:sz="4" w:space="0" w:color="auto"/>
            </w:tcBorders>
            <w:vAlign w:val="center"/>
            <w:hideMark/>
          </w:tcPr>
          <w:p w14:paraId="0F442D96"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45958731"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529" w:type="dxa"/>
            <w:vMerge/>
            <w:tcBorders>
              <w:top w:val="single" w:sz="4" w:space="0" w:color="auto"/>
              <w:left w:val="single" w:sz="4" w:space="0" w:color="auto"/>
              <w:bottom w:val="single" w:sz="4" w:space="0" w:color="auto"/>
              <w:right w:val="single" w:sz="4" w:space="0" w:color="auto"/>
            </w:tcBorders>
            <w:vAlign w:val="center"/>
            <w:hideMark/>
          </w:tcPr>
          <w:p w14:paraId="14704961"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32BBDB44"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14:paraId="6BD78F0D"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4797CD46" w14:textId="77777777" w:rsidR="00A836A4" w:rsidRPr="006F63E0" w:rsidRDefault="00A836A4" w:rsidP="00A836A4">
            <w:pPr>
              <w:spacing w:after="0" w:line="240" w:lineRule="auto"/>
              <w:jc w:val="center"/>
              <w:rPr>
                <w:rFonts w:ascii="Arial Narrow" w:eastAsia="Times New Roman" w:hAnsi="Arial Narrow" w:cs="Calibri"/>
                <w:sz w:val="18"/>
                <w:szCs w:val="18"/>
                <w:lang w:eastAsia="pl-PL"/>
              </w:rPr>
            </w:pPr>
          </w:p>
        </w:tc>
      </w:tr>
      <w:tr w:rsidR="00A836A4" w:rsidRPr="006F63E0" w14:paraId="28AEBCA6" w14:textId="77777777" w:rsidTr="00F26D04">
        <w:trPr>
          <w:cantSplit/>
          <w:trHeight w:val="3536"/>
          <w:jc w:val="center"/>
        </w:trPr>
        <w:tc>
          <w:tcPr>
            <w:tcW w:w="1555"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2532B6AC" w14:textId="17FD9B10"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P.3.</w:t>
            </w:r>
            <w:r w:rsidR="00ED113E">
              <w:rPr>
                <w:rFonts w:ascii="Arial Narrow" w:eastAsia="Times New Roman" w:hAnsi="Arial Narrow" w:cs="Calibri"/>
                <w:color w:val="EE0000"/>
                <w:sz w:val="18"/>
                <w:szCs w:val="18"/>
                <w:lang w:eastAsia="pl-PL"/>
              </w:rPr>
              <w:t>4</w:t>
            </w:r>
            <w:r w:rsidRPr="006F63E0">
              <w:rPr>
                <w:rFonts w:ascii="Arial Narrow" w:eastAsia="Times New Roman" w:hAnsi="Arial Narrow" w:cs="Calibri"/>
                <w:color w:val="000000"/>
                <w:sz w:val="18"/>
                <w:szCs w:val="18"/>
                <w:lang w:eastAsia="pl-PL"/>
              </w:rPr>
              <w:t xml:space="preserve">. Rozwój </w:t>
            </w:r>
            <w:proofErr w:type="spellStart"/>
            <w:r w:rsidRPr="006F63E0">
              <w:rPr>
                <w:rFonts w:ascii="Arial Narrow" w:eastAsia="Times New Roman" w:hAnsi="Arial Narrow" w:cs="Calibri"/>
                <w:color w:val="000000"/>
                <w:sz w:val="18"/>
                <w:szCs w:val="18"/>
                <w:lang w:eastAsia="pl-PL"/>
              </w:rPr>
              <w:t>społeczno</w:t>
            </w:r>
            <w:proofErr w:type="spellEnd"/>
            <w:r w:rsidRPr="006F63E0">
              <w:rPr>
                <w:rFonts w:ascii="Arial Narrow" w:eastAsia="Times New Roman" w:hAnsi="Arial Narrow" w:cs="Calibri"/>
                <w:color w:val="000000"/>
                <w:sz w:val="18"/>
                <w:szCs w:val="18"/>
                <w:lang w:eastAsia="pl-PL"/>
              </w:rPr>
              <w:t xml:space="preserve"> – kulturalny mieszkańców obszaru LGD poprzez wsparcie wydarzeń lokalnych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96A24D" w14:textId="77777777" w:rsidR="00A836A4" w:rsidRPr="006F63E0" w:rsidRDefault="00A836A4" w:rsidP="00A836A4">
            <w:pPr>
              <w:spacing w:after="0" w:line="240" w:lineRule="auto"/>
              <w:jc w:val="left"/>
              <w:rPr>
                <w:rFonts w:ascii="Arial Narrow" w:eastAsia="Times New Roman" w:hAnsi="Arial Narrow" w:cs="Calibri"/>
                <w:sz w:val="18"/>
                <w:szCs w:val="18"/>
                <w:lang w:eastAsia="pl-PL"/>
              </w:rPr>
            </w:pPr>
            <w:r w:rsidRPr="006F63E0">
              <w:rPr>
                <w:rFonts w:ascii="Arial Narrow" w:eastAsia="Times New Roman" w:hAnsi="Arial Narrow" w:cs="Calibri"/>
                <w:sz w:val="18"/>
                <w:szCs w:val="18"/>
                <w:lang w:eastAsia="pl-PL"/>
              </w:rPr>
              <w:t>Liczba przedsięwzięć promujących zdrowy styl życia/ tradycje/kulturę kreujących markę regionu</w:t>
            </w:r>
          </w:p>
        </w:tc>
        <w:tc>
          <w:tcPr>
            <w:tcW w:w="1126" w:type="dxa"/>
            <w:tcBorders>
              <w:top w:val="single" w:sz="4" w:space="0" w:color="auto"/>
              <w:left w:val="single" w:sz="4" w:space="0" w:color="auto"/>
              <w:bottom w:val="single" w:sz="4" w:space="0" w:color="auto"/>
              <w:right w:val="single" w:sz="4" w:space="0" w:color="auto"/>
            </w:tcBorders>
            <w:vAlign w:val="center"/>
            <w:hideMark/>
          </w:tcPr>
          <w:p w14:paraId="1EDD3832" w14:textId="77777777" w:rsidR="00A836A4" w:rsidRPr="006F63E0" w:rsidRDefault="00A836A4" w:rsidP="00A836A4">
            <w:pPr>
              <w:spacing w:after="0" w:line="240" w:lineRule="auto"/>
              <w:jc w:val="center"/>
              <w:rPr>
                <w:rFonts w:ascii="Arial Narrow" w:eastAsia="Times New Roman" w:hAnsi="Arial Narrow" w:cs="Calibri"/>
                <w:sz w:val="18"/>
                <w:szCs w:val="18"/>
                <w:lang w:eastAsia="pl-PL"/>
              </w:rPr>
            </w:pPr>
            <w:r w:rsidRPr="006F63E0">
              <w:rPr>
                <w:rFonts w:ascii="Arial Narrow" w:eastAsia="Times New Roman" w:hAnsi="Arial Narrow" w:cs="Calibri"/>
                <w:sz w:val="18"/>
                <w:szCs w:val="18"/>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hideMark/>
          </w:tcPr>
          <w:p w14:paraId="27C18FF0"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47BB9F63"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 sztuk</w:t>
            </w:r>
          </w:p>
        </w:tc>
        <w:tc>
          <w:tcPr>
            <w:tcW w:w="865" w:type="dxa"/>
            <w:tcBorders>
              <w:top w:val="single" w:sz="4" w:space="0" w:color="auto"/>
              <w:left w:val="single" w:sz="4" w:space="0" w:color="auto"/>
              <w:bottom w:val="single" w:sz="4" w:space="0" w:color="auto"/>
              <w:right w:val="single" w:sz="4" w:space="0" w:color="auto"/>
            </w:tcBorders>
            <w:vAlign w:val="center"/>
            <w:hideMark/>
          </w:tcPr>
          <w:p w14:paraId="03DE7176"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w:t>
            </w:r>
          </w:p>
        </w:tc>
        <w:tc>
          <w:tcPr>
            <w:tcW w:w="948" w:type="dxa"/>
            <w:tcBorders>
              <w:top w:val="single" w:sz="4" w:space="0" w:color="auto"/>
              <w:left w:val="single" w:sz="4" w:space="0" w:color="auto"/>
              <w:bottom w:val="single" w:sz="4" w:space="0" w:color="auto"/>
              <w:right w:val="single" w:sz="4" w:space="0" w:color="auto"/>
            </w:tcBorders>
            <w:vAlign w:val="center"/>
            <w:hideMark/>
          </w:tcPr>
          <w:p w14:paraId="07B35CD7"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14 sztuk</w:t>
            </w:r>
          </w:p>
        </w:tc>
        <w:tc>
          <w:tcPr>
            <w:tcW w:w="532" w:type="dxa"/>
            <w:tcBorders>
              <w:top w:val="single" w:sz="4" w:space="0" w:color="auto"/>
              <w:left w:val="single" w:sz="4" w:space="0" w:color="auto"/>
              <w:bottom w:val="single" w:sz="4" w:space="0" w:color="auto"/>
              <w:right w:val="single" w:sz="4" w:space="0" w:color="auto"/>
            </w:tcBorders>
            <w:vAlign w:val="center"/>
            <w:hideMark/>
          </w:tcPr>
          <w:p w14:paraId="06FD5496"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50%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FA2C5F9"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14 sztuk</w:t>
            </w:r>
          </w:p>
        </w:tc>
        <w:tc>
          <w:tcPr>
            <w:tcW w:w="530" w:type="dxa"/>
            <w:tcBorders>
              <w:top w:val="single" w:sz="4" w:space="0" w:color="auto"/>
              <w:left w:val="single" w:sz="4" w:space="0" w:color="auto"/>
              <w:bottom w:val="single" w:sz="4" w:space="0" w:color="auto"/>
              <w:right w:val="single" w:sz="4" w:space="0" w:color="auto"/>
            </w:tcBorders>
            <w:vAlign w:val="center"/>
            <w:hideMark/>
          </w:tcPr>
          <w:p w14:paraId="6291C63C"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D6ED167"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hideMark/>
          </w:tcPr>
          <w:p w14:paraId="6F641B94"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E8301B0"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 sztuk</w:t>
            </w:r>
          </w:p>
        </w:tc>
        <w:tc>
          <w:tcPr>
            <w:tcW w:w="962" w:type="dxa"/>
            <w:tcBorders>
              <w:top w:val="single" w:sz="4" w:space="0" w:color="auto"/>
              <w:left w:val="single" w:sz="4" w:space="0" w:color="auto"/>
              <w:bottom w:val="single" w:sz="4" w:space="0" w:color="auto"/>
              <w:right w:val="single" w:sz="4" w:space="0" w:color="auto"/>
            </w:tcBorders>
            <w:vAlign w:val="center"/>
            <w:hideMark/>
          </w:tcPr>
          <w:p w14:paraId="32E49FC5"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100%</w:t>
            </w:r>
          </w:p>
        </w:tc>
        <w:tc>
          <w:tcPr>
            <w:tcW w:w="1469" w:type="dxa"/>
            <w:tcBorders>
              <w:top w:val="single" w:sz="4" w:space="0" w:color="auto"/>
              <w:left w:val="single" w:sz="4" w:space="0" w:color="auto"/>
              <w:bottom w:val="single" w:sz="4" w:space="0" w:color="auto"/>
              <w:right w:val="single" w:sz="4" w:space="0" w:color="auto"/>
            </w:tcBorders>
            <w:vAlign w:val="center"/>
            <w:hideMark/>
          </w:tcPr>
          <w:p w14:paraId="07D21286" w14:textId="77777777" w:rsidR="00A836A4" w:rsidRDefault="00A836A4" w:rsidP="00A836A4">
            <w:pPr>
              <w:spacing w:after="0" w:line="240" w:lineRule="auto"/>
              <w:jc w:val="center"/>
              <w:rPr>
                <w:rFonts w:ascii="Arial Narrow" w:eastAsia="Times New Roman" w:hAnsi="Arial Narrow" w:cs="Calibri"/>
                <w:sz w:val="18"/>
                <w:szCs w:val="18"/>
                <w:lang w:eastAsia="pl-PL"/>
              </w:rPr>
            </w:pPr>
            <w:r w:rsidRPr="006F63E0">
              <w:rPr>
                <w:rFonts w:ascii="Arial Narrow" w:eastAsia="Times New Roman" w:hAnsi="Arial Narrow" w:cs="Calibri"/>
                <w:sz w:val="18"/>
                <w:szCs w:val="18"/>
                <w:lang w:eastAsia="pl-PL"/>
              </w:rPr>
              <w:t>PS WPR</w:t>
            </w:r>
          </w:p>
          <w:p w14:paraId="211D5CDF" w14:textId="77777777" w:rsidR="00A836A4" w:rsidRDefault="00A836A4" w:rsidP="00A836A4">
            <w:pPr>
              <w:spacing w:after="0" w:line="240" w:lineRule="auto"/>
              <w:jc w:val="center"/>
              <w:rPr>
                <w:rFonts w:ascii="Arial Narrow" w:eastAsia="Times New Roman" w:hAnsi="Arial Narrow" w:cs="Calibri"/>
                <w:sz w:val="18"/>
                <w:szCs w:val="18"/>
                <w:lang w:eastAsia="pl-PL"/>
              </w:rPr>
            </w:pPr>
            <w:r w:rsidRPr="006F63E0">
              <w:rPr>
                <w:rFonts w:ascii="Arial Narrow" w:eastAsia="Times New Roman" w:hAnsi="Arial Narrow" w:cs="Calibri"/>
                <w:sz w:val="18"/>
                <w:szCs w:val="18"/>
                <w:lang w:eastAsia="pl-PL"/>
              </w:rPr>
              <w:t>125 000</w:t>
            </w:r>
          </w:p>
          <w:p w14:paraId="7E80A7B5" w14:textId="757AD19A" w:rsidR="00A836A4" w:rsidRPr="009B3C86" w:rsidRDefault="00A836A4" w:rsidP="00A836A4">
            <w:pPr>
              <w:spacing w:after="0" w:line="240" w:lineRule="auto"/>
              <w:jc w:val="center"/>
              <w:rPr>
                <w:rFonts w:ascii="Arial Narrow" w:eastAsia="Times New Roman" w:hAnsi="Arial Narrow" w:cs="Calibri"/>
                <w:color w:val="FF0000"/>
                <w:sz w:val="18"/>
                <w:szCs w:val="18"/>
                <w:lang w:eastAsia="pl-PL"/>
              </w:rPr>
            </w:pPr>
            <w:r w:rsidRPr="003B5F1E">
              <w:rPr>
                <w:rFonts w:ascii="Arial Narrow" w:eastAsia="Times New Roman" w:hAnsi="Arial Narrow" w:cs="Calibri"/>
                <w:b/>
                <w:bCs/>
                <w:sz w:val="18"/>
                <w:szCs w:val="18"/>
                <w:lang w:eastAsia="pl-PL"/>
              </w:rPr>
              <w:t>Grant</w:t>
            </w:r>
          </w:p>
        </w:tc>
      </w:tr>
      <w:tr w:rsidR="00A836A4" w:rsidRPr="006F63E0" w14:paraId="0B289B86" w14:textId="77777777" w:rsidTr="00F26D04">
        <w:trPr>
          <w:trHeight w:val="5513"/>
          <w:jc w:val="center"/>
        </w:trPr>
        <w:tc>
          <w:tcPr>
            <w:tcW w:w="1555"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5287E360" w14:textId="67024C15"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lastRenderedPageBreak/>
              <w:t>P.3.</w:t>
            </w:r>
            <w:r w:rsidR="00ED113E">
              <w:rPr>
                <w:rFonts w:ascii="Arial Narrow" w:eastAsia="Times New Roman" w:hAnsi="Arial Narrow" w:cs="Calibri"/>
                <w:color w:val="EE0000"/>
                <w:sz w:val="18"/>
                <w:szCs w:val="18"/>
                <w:lang w:eastAsia="pl-PL"/>
              </w:rPr>
              <w:t>5</w:t>
            </w:r>
            <w:r w:rsidRPr="006F63E0">
              <w:rPr>
                <w:rFonts w:ascii="Arial Narrow" w:eastAsia="Times New Roman" w:hAnsi="Arial Narrow" w:cs="Calibri"/>
                <w:color w:val="000000"/>
                <w:sz w:val="18"/>
                <w:szCs w:val="18"/>
                <w:lang w:eastAsia="pl-PL"/>
              </w:rPr>
              <w:t>. Tworzenie przestrzeni sąsiedzkich poprzez adaptacje nowych lub modernizację już istniejących przestrzeni publicznych na bezpieczne, dostępne miejsca spotkań dla mieszkańców w różnym wieku.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2AC71F" w14:textId="77777777" w:rsidR="00A836A4" w:rsidRPr="006F63E0" w:rsidRDefault="00A836A4" w:rsidP="00A836A4">
            <w:pPr>
              <w:spacing w:after="0" w:line="240" w:lineRule="auto"/>
              <w:jc w:val="left"/>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Liczba powstałych przestrzeni sąsiedzkich (nowych oraz zmodernizowanych).</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E25C3A7" w14:textId="77777777" w:rsidR="00A836A4" w:rsidRPr="006F63E0" w:rsidRDefault="00A836A4" w:rsidP="00A836A4">
            <w:pPr>
              <w:spacing w:after="0" w:line="240" w:lineRule="auto"/>
              <w:jc w:val="center"/>
              <w:rPr>
                <w:rFonts w:ascii="Arial Narrow" w:eastAsia="Times New Roman" w:hAnsi="Arial Narrow" w:cs="Calibri"/>
                <w:sz w:val="18"/>
                <w:szCs w:val="18"/>
                <w:lang w:eastAsia="pl-PL"/>
              </w:rPr>
            </w:pPr>
            <w:r w:rsidRPr="006F63E0">
              <w:rPr>
                <w:rFonts w:ascii="Arial Narrow" w:eastAsia="Times New Roman" w:hAnsi="Arial Narrow" w:cs="Calibri"/>
                <w:sz w:val="18"/>
                <w:szCs w:val="18"/>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hideMark/>
          </w:tcPr>
          <w:p w14:paraId="09CFE43E"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773DAB2"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 sztuk</w:t>
            </w:r>
          </w:p>
        </w:tc>
        <w:tc>
          <w:tcPr>
            <w:tcW w:w="865" w:type="dxa"/>
            <w:tcBorders>
              <w:top w:val="single" w:sz="4" w:space="0" w:color="auto"/>
              <w:left w:val="single" w:sz="4" w:space="0" w:color="auto"/>
              <w:bottom w:val="single" w:sz="4" w:space="0" w:color="auto"/>
              <w:right w:val="single" w:sz="4" w:space="0" w:color="auto"/>
            </w:tcBorders>
            <w:vAlign w:val="center"/>
            <w:hideMark/>
          </w:tcPr>
          <w:p w14:paraId="02998CAD"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w:t>
            </w:r>
          </w:p>
        </w:tc>
        <w:tc>
          <w:tcPr>
            <w:tcW w:w="948" w:type="dxa"/>
            <w:tcBorders>
              <w:top w:val="single" w:sz="4" w:space="0" w:color="auto"/>
              <w:left w:val="single" w:sz="4" w:space="0" w:color="auto"/>
              <w:bottom w:val="single" w:sz="4" w:space="0" w:color="auto"/>
              <w:right w:val="single" w:sz="4" w:space="0" w:color="auto"/>
            </w:tcBorders>
            <w:vAlign w:val="center"/>
            <w:hideMark/>
          </w:tcPr>
          <w:p w14:paraId="57B66A31"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5 sztuk</w:t>
            </w:r>
          </w:p>
        </w:tc>
        <w:tc>
          <w:tcPr>
            <w:tcW w:w="532" w:type="dxa"/>
            <w:tcBorders>
              <w:top w:val="single" w:sz="4" w:space="0" w:color="auto"/>
              <w:left w:val="single" w:sz="4" w:space="0" w:color="auto"/>
              <w:bottom w:val="single" w:sz="4" w:space="0" w:color="auto"/>
              <w:right w:val="single" w:sz="4" w:space="0" w:color="auto"/>
            </w:tcBorders>
            <w:vAlign w:val="center"/>
            <w:hideMark/>
          </w:tcPr>
          <w:p w14:paraId="0C14AD20"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0426E82"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 sztuk</w:t>
            </w:r>
          </w:p>
        </w:tc>
        <w:tc>
          <w:tcPr>
            <w:tcW w:w="530" w:type="dxa"/>
            <w:tcBorders>
              <w:top w:val="single" w:sz="4" w:space="0" w:color="auto"/>
              <w:left w:val="single" w:sz="4" w:space="0" w:color="auto"/>
              <w:bottom w:val="single" w:sz="4" w:space="0" w:color="auto"/>
              <w:right w:val="single" w:sz="4" w:space="0" w:color="auto"/>
            </w:tcBorders>
            <w:vAlign w:val="center"/>
            <w:hideMark/>
          </w:tcPr>
          <w:p w14:paraId="5F962872"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E9A9899"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 sztuk</w:t>
            </w:r>
          </w:p>
        </w:tc>
        <w:tc>
          <w:tcPr>
            <w:tcW w:w="529" w:type="dxa"/>
            <w:tcBorders>
              <w:top w:val="single" w:sz="4" w:space="0" w:color="auto"/>
              <w:left w:val="single" w:sz="4" w:space="0" w:color="auto"/>
              <w:bottom w:val="single" w:sz="4" w:space="0" w:color="auto"/>
              <w:right w:val="single" w:sz="4" w:space="0" w:color="auto"/>
            </w:tcBorders>
            <w:vAlign w:val="center"/>
            <w:hideMark/>
          </w:tcPr>
          <w:p w14:paraId="2BDCF0BD"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100%</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60C3D41"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0 sztuk</w:t>
            </w:r>
          </w:p>
        </w:tc>
        <w:tc>
          <w:tcPr>
            <w:tcW w:w="962" w:type="dxa"/>
            <w:tcBorders>
              <w:top w:val="single" w:sz="4" w:space="0" w:color="auto"/>
              <w:left w:val="single" w:sz="4" w:space="0" w:color="auto"/>
              <w:bottom w:val="single" w:sz="4" w:space="0" w:color="auto"/>
              <w:right w:val="single" w:sz="4" w:space="0" w:color="auto"/>
            </w:tcBorders>
            <w:vAlign w:val="center"/>
            <w:hideMark/>
          </w:tcPr>
          <w:p w14:paraId="2E96C21A" w14:textId="77777777" w:rsidR="00A836A4" w:rsidRPr="006F63E0" w:rsidRDefault="00A836A4" w:rsidP="00A836A4">
            <w:pPr>
              <w:spacing w:after="0" w:line="240" w:lineRule="auto"/>
              <w:jc w:val="center"/>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100%</w:t>
            </w:r>
          </w:p>
        </w:tc>
        <w:tc>
          <w:tcPr>
            <w:tcW w:w="1469" w:type="dxa"/>
            <w:tcBorders>
              <w:top w:val="single" w:sz="4" w:space="0" w:color="auto"/>
              <w:left w:val="single" w:sz="4" w:space="0" w:color="auto"/>
              <w:bottom w:val="single" w:sz="4" w:space="0" w:color="auto"/>
              <w:right w:val="single" w:sz="4" w:space="0" w:color="auto"/>
            </w:tcBorders>
            <w:vAlign w:val="center"/>
            <w:hideMark/>
          </w:tcPr>
          <w:p w14:paraId="68A130F7" w14:textId="77777777" w:rsidR="00A836A4" w:rsidRDefault="00A836A4" w:rsidP="00A836A4">
            <w:pPr>
              <w:spacing w:after="0" w:line="240" w:lineRule="auto"/>
              <w:jc w:val="center"/>
              <w:rPr>
                <w:rFonts w:ascii="Arial Narrow" w:eastAsia="Times New Roman" w:hAnsi="Arial Narrow" w:cs="Calibri"/>
                <w:sz w:val="18"/>
                <w:szCs w:val="18"/>
                <w:lang w:eastAsia="pl-PL"/>
              </w:rPr>
            </w:pPr>
            <w:r w:rsidRPr="006F63E0">
              <w:rPr>
                <w:rFonts w:ascii="Arial Narrow" w:eastAsia="Times New Roman" w:hAnsi="Arial Narrow" w:cs="Calibri"/>
                <w:sz w:val="18"/>
                <w:szCs w:val="18"/>
                <w:lang w:eastAsia="pl-PL"/>
              </w:rPr>
              <w:t xml:space="preserve">PS WPR </w:t>
            </w:r>
          </w:p>
          <w:p w14:paraId="0AE0658D" w14:textId="77777777" w:rsidR="00A836A4" w:rsidRDefault="00A836A4" w:rsidP="00A836A4">
            <w:pPr>
              <w:spacing w:after="0" w:line="240" w:lineRule="auto"/>
              <w:jc w:val="center"/>
              <w:rPr>
                <w:rFonts w:ascii="Arial Narrow" w:eastAsia="Times New Roman" w:hAnsi="Arial Narrow" w:cs="Calibri"/>
                <w:sz w:val="18"/>
                <w:szCs w:val="18"/>
                <w:lang w:eastAsia="pl-PL"/>
              </w:rPr>
            </w:pPr>
            <w:r w:rsidRPr="006F63E0">
              <w:rPr>
                <w:rFonts w:ascii="Arial Narrow" w:eastAsia="Times New Roman" w:hAnsi="Arial Narrow" w:cs="Calibri"/>
                <w:sz w:val="18"/>
                <w:szCs w:val="18"/>
                <w:lang w:eastAsia="pl-PL"/>
              </w:rPr>
              <w:t xml:space="preserve">150 000   </w:t>
            </w:r>
          </w:p>
          <w:p w14:paraId="5DA48253" w14:textId="77777777" w:rsidR="00A836A4" w:rsidRPr="006F63E0" w:rsidRDefault="00A836A4" w:rsidP="00A836A4">
            <w:pPr>
              <w:spacing w:after="0" w:line="240" w:lineRule="auto"/>
              <w:jc w:val="center"/>
              <w:rPr>
                <w:rFonts w:ascii="Arial Narrow" w:eastAsia="Times New Roman" w:hAnsi="Arial Narrow" w:cs="Calibri"/>
                <w:sz w:val="18"/>
                <w:szCs w:val="18"/>
                <w:lang w:eastAsia="pl-PL"/>
              </w:rPr>
            </w:pPr>
            <w:r w:rsidRPr="006F63E0">
              <w:rPr>
                <w:rFonts w:ascii="Arial Narrow" w:eastAsia="Times New Roman" w:hAnsi="Arial Narrow" w:cs="Calibri"/>
                <w:b/>
                <w:bCs/>
                <w:sz w:val="18"/>
                <w:szCs w:val="18"/>
                <w:lang w:eastAsia="pl-PL"/>
              </w:rPr>
              <w:t>Konkurs</w:t>
            </w:r>
          </w:p>
        </w:tc>
      </w:tr>
      <w:tr w:rsidR="00A836A4" w:rsidRPr="006F63E0" w14:paraId="79A75A2E" w14:textId="77777777" w:rsidTr="00F26D04">
        <w:trPr>
          <w:trHeight w:val="1245"/>
          <w:jc w:val="center"/>
        </w:trPr>
        <w:tc>
          <w:tcPr>
            <w:tcW w:w="297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A0EE65" w14:textId="74074928" w:rsidR="00A836A4" w:rsidRPr="006F63E0" w:rsidRDefault="00A836A4" w:rsidP="00A836A4">
            <w:pPr>
              <w:spacing w:after="0" w:line="240" w:lineRule="auto"/>
              <w:jc w:val="left"/>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 xml:space="preserve">Wskaźnik rezultatu W.3.1 - R.41PR Łączenie obszarów wiejskich w Europie: odsetek ludności wiejskiej korzystającej z lepszego dostępu do usług i infrastruktury dzięki wsparciu z WPR. </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4E690CC"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C4DE8E8"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63ECDD6D"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0 osób</w:t>
            </w:r>
          </w:p>
        </w:tc>
        <w:tc>
          <w:tcPr>
            <w:tcW w:w="8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0F793F0"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948" w:type="dxa"/>
            <w:tcBorders>
              <w:top w:val="single" w:sz="4" w:space="0" w:color="auto"/>
              <w:left w:val="single" w:sz="4" w:space="0" w:color="auto"/>
              <w:bottom w:val="single" w:sz="4" w:space="0" w:color="auto"/>
              <w:right w:val="single" w:sz="4" w:space="0" w:color="auto"/>
            </w:tcBorders>
            <w:vAlign w:val="center"/>
            <w:hideMark/>
          </w:tcPr>
          <w:p w14:paraId="04F322E7"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100 osób</w:t>
            </w:r>
          </w:p>
        </w:tc>
        <w:tc>
          <w:tcPr>
            <w:tcW w:w="53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7E8E9AAE"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3FD11034"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0 osób</w:t>
            </w:r>
          </w:p>
        </w:tc>
        <w:tc>
          <w:tcPr>
            <w:tcW w:w="53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26772A1"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65A57F39"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90EADC3"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vAlign w:val="center"/>
            <w:hideMark/>
          </w:tcPr>
          <w:p w14:paraId="632CD593"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0 osób</w:t>
            </w:r>
          </w:p>
        </w:tc>
        <w:tc>
          <w:tcPr>
            <w:tcW w:w="96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A0A4A09"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07C708C0" w14:textId="77777777" w:rsidR="00A836A4" w:rsidRPr="006F63E0" w:rsidRDefault="00A836A4" w:rsidP="00A836A4">
            <w:pPr>
              <w:spacing w:after="0" w:line="240" w:lineRule="auto"/>
              <w:jc w:val="center"/>
              <w:rPr>
                <w:rFonts w:ascii="Arial Narrow" w:eastAsia="Times New Roman" w:hAnsi="Arial Narrow" w:cs="Calibri"/>
                <w:b/>
                <w:bCs/>
                <w:color w:val="000000"/>
                <w:sz w:val="18"/>
                <w:szCs w:val="18"/>
                <w:lang w:eastAsia="pl-PL"/>
              </w:rPr>
            </w:pPr>
            <w:r w:rsidRPr="006F63E0">
              <w:rPr>
                <w:rFonts w:ascii="Arial Narrow" w:eastAsia="Times New Roman" w:hAnsi="Arial Narrow" w:cs="Calibri"/>
                <w:b/>
                <w:bCs/>
                <w:color w:val="000000"/>
                <w:sz w:val="18"/>
                <w:szCs w:val="18"/>
                <w:lang w:eastAsia="pl-PL"/>
              </w:rPr>
              <w:t>PS WPR</w:t>
            </w:r>
          </w:p>
        </w:tc>
      </w:tr>
      <w:tr w:rsidR="00931651" w:rsidRPr="006F63E0" w14:paraId="4CAABC3D" w14:textId="77777777" w:rsidTr="00F26D04">
        <w:trPr>
          <w:trHeight w:val="1245"/>
          <w:jc w:val="center"/>
        </w:trPr>
        <w:tc>
          <w:tcPr>
            <w:tcW w:w="29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E8F1B8" w14:textId="1AB16E3A" w:rsidR="00931651" w:rsidRPr="00ED113E" w:rsidRDefault="00931651" w:rsidP="00931651">
            <w:pPr>
              <w:spacing w:after="0" w:line="240" w:lineRule="auto"/>
              <w:jc w:val="left"/>
              <w:rPr>
                <w:rFonts w:ascii="Arial Narrow" w:eastAsia="Times New Roman" w:hAnsi="Arial Narrow" w:cs="Calibri"/>
                <w:color w:val="EE0000"/>
                <w:sz w:val="18"/>
                <w:szCs w:val="18"/>
                <w:highlight w:val="yellow"/>
                <w:lang w:eastAsia="pl-PL"/>
              </w:rPr>
            </w:pPr>
            <w:r w:rsidRPr="00ED113E">
              <w:rPr>
                <w:rFonts w:ascii="Arial Narrow" w:eastAsia="Times New Roman" w:hAnsi="Arial Narrow" w:cs="Calibri"/>
                <w:color w:val="EE0000"/>
                <w:sz w:val="18"/>
                <w:szCs w:val="18"/>
                <w:highlight w:val="yellow"/>
                <w:lang w:eastAsia="pl-PL"/>
              </w:rPr>
              <w:t>Wskaźnik rezultatu W.3.</w:t>
            </w:r>
            <w:r w:rsidR="00ED113E" w:rsidRPr="00ED113E">
              <w:rPr>
                <w:rFonts w:ascii="Arial Narrow" w:eastAsia="Times New Roman" w:hAnsi="Arial Narrow" w:cs="Calibri"/>
                <w:color w:val="EE0000"/>
                <w:sz w:val="18"/>
                <w:szCs w:val="18"/>
                <w:highlight w:val="yellow"/>
                <w:lang w:eastAsia="pl-PL"/>
              </w:rPr>
              <w:t>2</w:t>
            </w:r>
            <w:r w:rsidRPr="00ED113E">
              <w:rPr>
                <w:rFonts w:ascii="Arial Narrow" w:eastAsia="Times New Roman" w:hAnsi="Arial Narrow" w:cs="Calibri"/>
                <w:color w:val="EE0000"/>
                <w:sz w:val="18"/>
                <w:szCs w:val="18"/>
                <w:highlight w:val="yellow"/>
                <w:lang w:eastAsia="pl-PL"/>
              </w:rPr>
              <w:t xml:space="preserve"> – RCR077 liczba osób odwiedzających obiekty</w:t>
            </w:r>
            <w:r w:rsidRPr="00ED113E">
              <w:rPr>
                <w:rFonts w:ascii="Arial Narrow" w:eastAsia="Times New Roman" w:hAnsi="Arial Narrow" w:cs="Calibri"/>
                <w:color w:val="EE0000"/>
                <w:sz w:val="18"/>
                <w:szCs w:val="18"/>
                <w:highlight w:val="yellow"/>
                <w:lang w:eastAsia="pl-PL"/>
              </w:rPr>
              <w:br/>
              <w:t>kulturalne i turystyczne objęte wsparciem</w:t>
            </w:r>
          </w:p>
        </w:tc>
        <w:tc>
          <w:tcPr>
            <w:tcW w:w="1126" w:type="dxa"/>
            <w:tcBorders>
              <w:top w:val="single" w:sz="4" w:space="0" w:color="auto"/>
              <w:left w:val="single" w:sz="4" w:space="0" w:color="auto"/>
              <w:bottom w:val="single" w:sz="4" w:space="0" w:color="auto"/>
              <w:right w:val="single" w:sz="4" w:space="0" w:color="auto"/>
            </w:tcBorders>
            <w:vAlign w:val="center"/>
          </w:tcPr>
          <w:p w14:paraId="1C8E096C" w14:textId="7D223D58" w:rsidR="00931651" w:rsidRPr="00ED113E" w:rsidRDefault="00931651" w:rsidP="00931651">
            <w:pPr>
              <w:spacing w:after="0" w:line="240" w:lineRule="auto"/>
              <w:jc w:val="center"/>
              <w:rPr>
                <w:rFonts w:ascii="Arial Narrow" w:eastAsia="Times New Roman" w:hAnsi="Arial Narrow" w:cs="Calibri"/>
                <w:color w:val="EE0000"/>
                <w:sz w:val="18"/>
                <w:szCs w:val="18"/>
                <w:highlight w:val="yellow"/>
                <w:lang w:eastAsia="pl-PL"/>
              </w:rPr>
            </w:pPr>
            <w:r w:rsidRPr="00ED113E">
              <w:rPr>
                <w:rFonts w:ascii="Arial Narrow" w:eastAsia="Times New Roman" w:hAnsi="Arial Narrow" w:cs="Calibri"/>
                <w:color w:val="EE0000"/>
                <w:sz w:val="18"/>
                <w:szCs w:val="18"/>
                <w:highlight w:val="yellow"/>
                <w:lang w:eastAsia="pl-PL"/>
              </w:rPr>
              <w:t>0 sztuk</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00C252A" w14:textId="77777777" w:rsidR="00931651" w:rsidRPr="00ED113E" w:rsidRDefault="00931651" w:rsidP="00931651">
            <w:pPr>
              <w:spacing w:after="0" w:line="240" w:lineRule="auto"/>
              <w:jc w:val="center"/>
              <w:rPr>
                <w:rFonts w:ascii="Arial Narrow" w:eastAsia="Times New Roman" w:hAnsi="Arial Narrow" w:cs="Calibri"/>
                <w:color w:val="EE0000"/>
                <w:sz w:val="18"/>
                <w:szCs w:val="18"/>
                <w:highlight w:val="yellow"/>
                <w:lang w:eastAsia="pl-PL"/>
              </w:rPr>
            </w:pPr>
          </w:p>
        </w:tc>
        <w:tc>
          <w:tcPr>
            <w:tcW w:w="1166" w:type="dxa"/>
            <w:tcBorders>
              <w:top w:val="single" w:sz="4" w:space="0" w:color="auto"/>
              <w:left w:val="single" w:sz="4" w:space="0" w:color="auto"/>
              <w:bottom w:val="single" w:sz="4" w:space="0" w:color="auto"/>
              <w:right w:val="single" w:sz="4" w:space="0" w:color="auto"/>
            </w:tcBorders>
            <w:vAlign w:val="center"/>
          </w:tcPr>
          <w:p w14:paraId="3CFA8730" w14:textId="0781E4B1" w:rsidR="00931651" w:rsidRPr="00ED113E" w:rsidRDefault="00931651" w:rsidP="00931651">
            <w:pPr>
              <w:spacing w:after="0" w:line="240" w:lineRule="auto"/>
              <w:jc w:val="center"/>
              <w:rPr>
                <w:rFonts w:ascii="Arial Narrow" w:eastAsia="Times New Roman" w:hAnsi="Arial Narrow" w:cs="Calibri"/>
                <w:color w:val="EE0000"/>
                <w:sz w:val="18"/>
                <w:szCs w:val="18"/>
                <w:highlight w:val="yellow"/>
                <w:lang w:eastAsia="pl-PL"/>
              </w:rPr>
            </w:pPr>
            <w:r w:rsidRPr="00ED113E">
              <w:rPr>
                <w:rFonts w:ascii="Arial Narrow" w:eastAsia="Times New Roman" w:hAnsi="Arial Narrow" w:cs="Calibri"/>
                <w:color w:val="EE0000"/>
                <w:sz w:val="18"/>
                <w:szCs w:val="18"/>
                <w:highlight w:val="yellow"/>
                <w:lang w:eastAsia="pl-PL"/>
              </w:rPr>
              <w:t>0 osób</w:t>
            </w:r>
          </w:p>
        </w:tc>
        <w:tc>
          <w:tcPr>
            <w:tcW w:w="8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7221087D" w14:textId="77777777" w:rsidR="00931651" w:rsidRPr="00ED113E" w:rsidRDefault="00931651" w:rsidP="00931651">
            <w:pPr>
              <w:spacing w:after="0" w:line="240" w:lineRule="auto"/>
              <w:jc w:val="center"/>
              <w:rPr>
                <w:rFonts w:ascii="Arial Narrow" w:eastAsia="Times New Roman" w:hAnsi="Arial Narrow" w:cs="Calibri"/>
                <w:color w:val="EE0000"/>
                <w:sz w:val="18"/>
                <w:szCs w:val="18"/>
                <w:highlight w:val="yellow"/>
                <w:lang w:eastAsia="pl-PL"/>
              </w:rPr>
            </w:pPr>
          </w:p>
        </w:tc>
        <w:tc>
          <w:tcPr>
            <w:tcW w:w="948" w:type="dxa"/>
            <w:tcBorders>
              <w:top w:val="single" w:sz="4" w:space="0" w:color="auto"/>
              <w:left w:val="single" w:sz="4" w:space="0" w:color="auto"/>
              <w:bottom w:val="single" w:sz="4" w:space="0" w:color="auto"/>
              <w:right w:val="single" w:sz="4" w:space="0" w:color="auto"/>
            </w:tcBorders>
            <w:vAlign w:val="center"/>
          </w:tcPr>
          <w:p w14:paraId="784F8B42" w14:textId="230F50E7" w:rsidR="00931651" w:rsidRPr="00ED113E" w:rsidRDefault="00931651" w:rsidP="00931651">
            <w:pPr>
              <w:spacing w:after="0" w:line="240" w:lineRule="auto"/>
              <w:jc w:val="center"/>
              <w:rPr>
                <w:rFonts w:ascii="Arial Narrow" w:eastAsia="Times New Roman" w:hAnsi="Arial Narrow" w:cs="Calibri"/>
                <w:color w:val="EE0000"/>
                <w:sz w:val="18"/>
                <w:szCs w:val="18"/>
                <w:highlight w:val="yellow"/>
                <w:lang w:eastAsia="pl-PL"/>
              </w:rPr>
            </w:pPr>
            <w:r w:rsidRPr="00ED113E">
              <w:rPr>
                <w:rFonts w:ascii="Arial Narrow" w:eastAsia="Times New Roman" w:hAnsi="Arial Narrow" w:cs="Calibri"/>
                <w:color w:val="EE0000"/>
                <w:sz w:val="18"/>
                <w:szCs w:val="18"/>
                <w:highlight w:val="yellow"/>
                <w:lang w:eastAsia="pl-PL"/>
              </w:rPr>
              <w:t>100 osób</w:t>
            </w:r>
          </w:p>
        </w:tc>
        <w:tc>
          <w:tcPr>
            <w:tcW w:w="53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E9E59E4" w14:textId="77777777" w:rsidR="00931651" w:rsidRPr="00ED113E" w:rsidRDefault="00931651" w:rsidP="00931651">
            <w:pPr>
              <w:spacing w:after="0" w:line="240" w:lineRule="auto"/>
              <w:jc w:val="center"/>
              <w:rPr>
                <w:rFonts w:ascii="Arial Narrow" w:eastAsia="Times New Roman" w:hAnsi="Arial Narrow" w:cs="Calibri"/>
                <w:color w:val="EE0000"/>
                <w:sz w:val="18"/>
                <w:szCs w:val="18"/>
                <w:highlight w:val="yellow"/>
                <w:lang w:eastAsia="pl-PL"/>
              </w:rPr>
            </w:pPr>
          </w:p>
        </w:tc>
        <w:tc>
          <w:tcPr>
            <w:tcW w:w="1166" w:type="dxa"/>
            <w:tcBorders>
              <w:top w:val="single" w:sz="4" w:space="0" w:color="auto"/>
              <w:left w:val="single" w:sz="4" w:space="0" w:color="auto"/>
              <w:bottom w:val="single" w:sz="4" w:space="0" w:color="auto"/>
              <w:right w:val="single" w:sz="4" w:space="0" w:color="auto"/>
            </w:tcBorders>
            <w:vAlign w:val="center"/>
          </w:tcPr>
          <w:p w14:paraId="3BEB3D7F" w14:textId="02B10FE2" w:rsidR="00931651" w:rsidRPr="00ED113E" w:rsidRDefault="00931651" w:rsidP="00931651">
            <w:pPr>
              <w:spacing w:after="0" w:line="240" w:lineRule="auto"/>
              <w:jc w:val="center"/>
              <w:rPr>
                <w:rFonts w:ascii="Arial Narrow" w:eastAsia="Times New Roman" w:hAnsi="Arial Narrow" w:cs="Calibri"/>
                <w:color w:val="EE0000"/>
                <w:sz w:val="18"/>
                <w:szCs w:val="18"/>
                <w:highlight w:val="yellow"/>
                <w:lang w:eastAsia="pl-PL"/>
              </w:rPr>
            </w:pPr>
            <w:r w:rsidRPr="00ED113E">
              <w:rPr>
                <w:rFonts w:ascii="Arial Narrow" w:eastAsia="Times New Roman" w:hAnsi="Arial Narrow" w:cs="Calibri"/>
                <w:color w:val="EE0000"/>
                <w:sz w:val="18"/>
                <w:szCs w:val="18"/>
                <w:highlight w:val="yellow"/>
                <w:lang w:eastAsia="pl-PL"/>
              </w:rPr>
              <w:t>0 osób</w:t>
            </w:r>
          </w:p>
        </w:tc>
        <w:tc>
          <w:tcPr>
            <w:tcW w:w="53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AA2F76B" w14:textId="77777777" w:rsidR="00931651" w:rsidRPr="00ED113E" w:rsidRDefault="00931651" w:rsidP="00931651">
            <w:pPr>
              <w:spacing w:after="0" w:line="240" w:lineRule="auto"/>
              <w:jc w:val="center"/>
              <w:rPr>
                <w:rFonts w:ascii="Arial Narrow" w:eastAsia="Times New Roman" w:hAnsi="Arial Narrow" w:cs="Calibri"/>
                <w:color w:val="EE0000"/>
                <w:sz w:val="18"/>
                <w:szCs w:val="18"/>
                <w:highlight w:val="yellow"/>
                <w:lang w:eastAsia="pl-PL"/>
              </w:rPr>
            </w:pPr>
          </w:p>
        </w:tc>
        <w:tc>
          <w:tcPr>
            <w:tcW w:w="1166" w:type="dxa"/>
            <w:tcBorders>
              <w:top w:val="single" w:sz="4" w:space="0" w:color="auto"/>
              <w:left w:val="single" w:sz="4" w:space="0" w:color="auto"/>
              <w:bottom w:val="single" w:sz="4" w:space="0" w:color="auto"/>
              <w:right w:val="single" w:sz="4" w:space="0" w:color="auto"/>
            </w:tcBorders>
            <w:vAlign w:val="center"/>
          </w:tcPr>
          <w:p w14:paraId="68FAAC3E" w14:textId="5DBB046D" w:rsidR="00931651" w:rsidRPr="00ED113E" w:rsidRDefault="00931651" w:rsidP="00931651">
            <w:pPr>
              <w:spacing w:after="0" w:line="240" w:lineRule="auto"/>
              <w:jc w:val="center"/>
              <w:rPr>
                <w:rFonts w:ascii="Arial Narrow" w:eastAsia="Times New Roman" w:hAnsi="Arial Narrow" w:cs="Calibri"/>
                <w:color w:val="EE0000"/>
                <w:sz w:val="18"/>
                <w:szCs w:val="18"/>
                <w:highlight w:val="yellow"/>
                <w:lang w:eastAsia="pl-PL"/>
              </w:rPr>
            </w:pPr>
            <w:r w:rsidRPr="00ED113E">
              <w:rPr>
                <w:rFonts w:ascii="Arial Narrow" w:eastAsia="Times New Roman" w:hAnsi="Arial Narrow" w:cs="Calibri"/>
                <w:color w:val="EE0000"/>
                <w:sz w:val="18"/>
                <w:szCs w:val="18"/>
                <w:highlight w:val="yellow"/>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73AEC7B2" w14:textId="77777777" w:rsidR="00931651" w:rsidRPr="00ED113E" w:rsidRDefault="00931651" w:rsidP="00931651">
            <w:pPr>
              <w:spacing w:after="0" w:line="240" w:lineRule="auto"/>
              <w:jc w:val="center"/>
              <w:rPr>
                <w:rFonts w:ascii="Arial Narrow" w:eastAsia="Times New Roman" w:hAnsi="Arial Narrow" w:cs="Calibri"/>
                <w:color w:val="EE0000"/>
                <w:sz w:val="18"/>
                <w:szCs w:val="18"/>
                <w:highlight w:val="yellow"/>
                <w:lang w:eastAsia="pl-PL"/>
              </w:rPr>
            </w:pPr>
          </w:p>
        </w:tc>
        <w:tc>
          <w:tcPr>
            <w:tcW w:w="1166" w:type="dxa"/>
            <w:tcBorders>
              <w:top w:val="single" w:sz="4" w:space="0" w:color="auto"/>
              <w:left w:val="single" w:sz="4" w:space="0" w:color="auto"/>
              <w:bottom w:val="single" w:sz="4" w:space="0" w:color="auto"/>
              <w:right w:val="single" w:sz="4" w:space="0" w:color="auto"/>
            </w:tcBorders>
            <w:vAlign w:val="center"/>
          </w:tcPr>
          <w:p w14:paraId="132FFD90" w14:textId="6AA5B3B2" w:rsidR="00931651" w:rsidRPr="00ED113E" w:rsidRDefault="00931651" w:rsidP="00931651">
            <w:pPr>
              <w:spacing w:after="0" w:line="240" w:lineRule="auto"/>
              <w:jc w:val="center"/>
              <w:rPr>
                <w:rFonts w:ascii="Arial Narrow" w:eastAsia="Times New Roman" w:hAnsi="Arial Narrow" w:cs="Calibri"/>
                <w:color w:val="EE0000"/>
                <w:sz w:val="18"/>
                <w:szCs w:val="18"/>
                <w:highlight w:val="yellow"/>
                <w:lang w:eastAsia="pl-PL"/>
              </w:rPr>
            </w:pPr>
            <w:r w:rsidRPr="00ED113E">
              <w:rPr>
                <w:rFonts w:ascii="Arial Narrow" w:eastAsia="Times New Roman" w:hAnsi="Arial Narrow" w:cs="Calibri"/>
                <w:color w:val="EE0000"/>
                <w:sz w:val="18"/>
                <w:szCs w:val="18"/>
                <w:highlight w:val="yellow"/>
                <w:lang w:eastAsia="pl-PL"/>
              </w:rPr>
              <w:t>0 osób</w:t>
            </w:r>
          </w:p>
        </w:tc>
        <w:tc>
          <w:tcPr>
            <w:tcW w:w="96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31F4791" w14:textId="77777777" w:rsidR="00931651" w:rsidRPr="00ED113E" w:rsidRDefault="00931651" w:rsidP="00931651">
            <w:pPr>
              <w:spacing w:after="0" w:line="240" w:lineRule="auto"/>
              <w:jc w:val="center"/>
              <w:rPr>
                <w:rFonts w:ascii="Arial Narrow" w:eastAsia="Times New Roman" w:hAnsi="Arial Narrow" w:cs="Calibri"/>
                <w:color w:val="EE0000"/>
                <w:sz w:val="18"/>
                <w:szCs w:val="18"/>
                <w:highlight w:val="yellow"/>
                <w:lang w:eastAsia="pl-PL"/>
              </w:rPr>
            </w:pPr>
          </w:p>
        </w:tc>
        <w:tc>
          <w:tcPr>
            <w:tcW w:w="1469" w:type="dxa"/>
            <w:tcBorders>
              <w:top w:val="single" w:sz="4" w:space="0" w:color="auto"/>
              <w:left w:val="single" w:sz="4" w:space="0" w:color="auto"/>
              <w:bottom w:val="single" w:sz="4" w:space="0" w:color="auto"/>
              <w:right w:val="single" w:sz="4" w:space="0" w:color="auto"/>
            </w:tcBorders>
            <w:vAlign w:val="center"/>
          </w:tcPr>
          <w:p w14:paraId="52095FBD" w14:textId="71EBAC4C" w:rsidR="00931651" w:rsidRPr="00ED113E" w:rsidRDefault="00931651" w:rsidP="00931651">
            <w:pPr>
              <w:spacing w:after="0" w:line="240" w:lineRule="auto"/>
              <w:jc w:val="center"/>
              <w:rPr>
                <w:rFonts w:ascii="Arial Narrow" w:eastAsia="Times New Roman" w:hAnsi="Arial Narrow" w:cs="Calibri"/>
                <w:b/>
                <w:bCs/>
                <w:color w:val="EE0000"/>
                <w:sz w:val="18"/>
                <w:szCs w:val="18"/>
                <w:highlight w:val="yellow"/>
                <w:lang w:eastAsia="pl-PL"/>
              </w:rPr>
            </w:pPr>
            <w:r w:rsidRPr="00ED113E">
              <w:rPr>
                <w:rFonts w:ascii="Arial Narrow" w:eastAsia="Times New Roman" w:hAnsi="Arial Narrow" w:cs="Calibri"/>
                <w:b/>
                <w:bCs/>
                <w:color w:val="EE0000"/>
                <w:sz w:val="18"/>
                <w:szCs w:val="18"/>
                <w:highlight w:val="yellow"/>
                <w:lang w:eastAsia="pl-PL"/>
              </w:rPr>
              <w:t>EFRR</w:t>
            </w:r>
          </w:p>
        </w:tc>
      </w:tr>
      <w:tr w:rsidR="00A836A4" w:rsidRPr="006F63E0" w14:paraId="0E61AFA0" w14:textId="77777777" w:rsidTr="00F26D04">
        <w:trPr>
          <w:trHeight w:val="1305"/>
          <w:jc w:val="center"/>
        </w:trPr>
        <w:tc>
          <w:tcPr>
            <w:tcW w:w="2972" w:type="dxa"/>
            <w:gridSpan w:val="2"/>
            <w:tcBorders>
              <w:top w:val="single" w:sz="4" w:space="0" w:color="auto"/>
              <w:left w:val="single" w:sz="4" w:space="0" w:color="auto"/>
              <w:bottom w:val="single" w:sz="4" w:space="0" w:color="auto"/>
              <w:right w:val="single" w:sz="4" w:space="0" w:color="auto"/>
            </w:tcBorders>
            <w:vAlign w:val="center"/>
            <w:hideMark/>
          </w:tcPr>
          <w:p w14:paraId="36FD5BD6" w14:textId="288E8D21" w:rsidR="00A836A4" w:rsidRPr="006F63E0" w:rsidRDefault="00A836A4" w:rsidP="00A836A4">
            <w:pPr>
              <w:spacing w:after="0" w:line="240" w:lineRule="auto"/>
              <w:jc w:val="left"/>
              <w:rPr>
                <w:rFonts w:ascii="Arial Narrow" w:eastAsia="Times New Roman" w:hAnsi="Arial Narrow" w:cs="Calibri"/>
                <w:color w:val="000000"/>
                <w:sz w:val="18"/>
                <w:szCs w:val="18"/>
                <w:lang w:eastAsia="pl-PL"/>
              </w:rPr>
            </w:pPr>
            <w:r w:rsidRPr="006F63E0">
              <w:rPr>
                <w:rFonts w:ascii="Arial Narrow" w:eastAsia="Times New Roman" w:hAnsi="Arial Narrow" w:cs="Calibri"/>
                <w:color w:val="000000"/>
                <w:sz w:val="18"/>
                <w:szCs w:val="18"/>
                <w:lang w:eastAsia="pl-PL"/>
              </w:rPr>
              <w:t>Wskaźnik rezultatu W.3.</w:t>
            </w:r>
            <w:r w:rsidR="00ED113E">
              <w:rPr>
                <w:rFonts w:ascii="Arial Narrow" w:eastAsia="Times New Roman" w:hAnsi="Arial Narrow" w:cs="Calibri"/>
                <w:color w:val="EE0000"/>
                <w:sz w:val="18"/>
                <w:szCs w:val="18"/>
                <w:lang w:eastAsia="pl-PL"/>
              </w:rPr>
              <w:t>3</w:t>
            </w:r>
            <w:r w:rsidRPr="006F63E0">
              <w:rPr>
                <w:rFonts w:ascii="Arial Narrow" w:eastAsia="Times New Roman" w:hAnsi="Arial Narrow" w:cs="Calibri"/>
                <w:color w:val="000000"/>
                <w:sz w:val="18"/>
                <w:szCs w:val="18"/>
                <w:lang w:eastAsia="pl-PL"/>
              </w:rPr>
              <w:t xml:space="preserve">. - R.41PR - Łączenie obszarów wiejskich w Europie: odsetek ludności wiejskiej korzystającej z lepszego dostępu do usług i infrastruktury dzięki wsparciu z WPR. </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30B8FC61" w14:textId="5A237EF5"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Pr>
                <w:rFonts w:ascii="Arial Narrow" w:eastAsia="Times New Roman" w:hAnsi="Arial Narrow" w:cs="Calibri"/>
                <w:color w:val="000000" w:themeColor="text1"/>
                <w:sz w:val="18"/>
                <w:szCs w:val="18"/>
                <w:lang w:eastAsia="pl-PL"/>
              </w:rPr>
              <w:t>0</w:t>
            </w:r>
            <w:r w:rsidRPr="001104A1">
              <w:rPr>
                <w:rFonts w:ascii="Arial Narrow" w:eastAsia="Times New Roman" w:hAnsi="Arial Narrow" w:cs="Calibri"/>
                <w:color w:val="000000" w:themeColor="text1"/>
                <w:sz w:val="18"/>
                <w:szCs w:val="18"/>
                <w:lang w:eastAsia="pl-PL"/>
              </w:rPr>
              <w:t xml:space="preserve">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3B6F4B2"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5CD63A3D" w14:textId="53C5CA64"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Pr>
                <w:rFonts w:ascii="Arial Narrow" w:eastAsia="Times New Roman" w:hAnsi="Arial Narrow" w:cs="Calibri"/>
                <w:color w:val="000000" w:themeColor="text1"/>
                <w:sz w:val="18"/>
                <w:szCs w:val="18"/>
                <w:lang w:eastAsia="pl-PL"/>
              </w:rPr>
              <w:t>20</w:t>
            </w:r>
            <w:r w:rsidRPr="001104A1">
              <w:rPr>
                <w:rFonts w:ascii="Arial Narrow" w:eastAsia="Times New Roman" w:hAnsi="Arial Narrow" w:cs="Calibri"/>
                <w:color w:val="000000" w:themeColor="text1"/>
                <w:sz w:val="18"/>
                <w:szCs w:val="18"/>
                <w:lang w:eastAsia="pl-PL"/>
              </w:rPr>
              <w:t>0 osób</w:t>
            </w:r>
          </w:p>
        </w:tc>
        <w:tc>
          <w:tcPr>
            <w:tcW w:w="8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1850D61"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948" w:type="dxa"/>
            <w:tcBorders>
              <w:top w:val="single" w:sz="4" w:space="0" w:color="auto"/>
              <w:left w:val="single" w:sz="4" w:space="0" w:color="auto"/>
              <w:bottom w:val="single" w:sz="4" w:space="0" w:color="auto"/>
              <w:right w:val="single" w:sz="4" w:space="0" w:color="auto"/>
            </w:tcBorders>
            <w:noWrap/>
            <w:vAlign w:val="center"/>
            <w:hideMark/>
          </w:tcPr>
          <w:p w14:paraId="085F0634"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0 osób</w:t>
            </w:r>
          </w:p>
        </w:tc>
        <w:tc>
          <w:tcPr>
            <w:tcW w:w="53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07DA2B3"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2ED79481"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200 osób</w:t>
            </w:r>
          </w:p>
        </w:tc>
        <w:tc>
          <w:tcPr>
            <w:tcW w:w="53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F68ECC9"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17509F48"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AFB52D8"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66A5D918"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0 osób</w:t>
            </w:r>
          </w:p>
        </w:tc>
        <w:tc>
          <w:tcPr>
            <w:tcW w:w="96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3866981"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568A3009" w14:textId="77777777" w:rsidR="00A836A4" w:rsidRPr="006F63E0" w:rsidRDefault="00A836A4" w:rsidP="00A836A4">
            <w:pPr>
              <w:spacing w:after="0" w:line="240" w:lineRule="auto"/>
              <w:jc w:val="center"/>
              <w:rPr>
                <w:rFonts w:ascii="Arial Narrow" w:eastAsia="Times New Roman" w:hAnsi="Arial Narrow" w:cs="Calibri"/>
                <w:b/>
                <w:bCs/>
                <w:color w:val="000000"/>
                <w:sz w:val="18"/>
                <w:szCs w:val="18"/>
                <w:lang w:eastAsia="pl-PL"/>
              </w:rPr>
            </w:pPr>
            <w:r w:rsidRPr="006F63E0">
              <w:rPr>
                <w:rFonts w:ascii="Arial Narrow" w:eastAsia="Times New Roman" w:hAnsi="Arial Narrow" w:cs="Calibri"/>
                <w:b/>
                <w:bCs/>
                <w:color w:val="000000"/>
                <w:sz w:val="18"/>
                <w:szCs w:val="18"/>
                <w:lang w:eastAsia="pl-PL"/>
              </w:rPr>
              <w:t>PS WPR</w:t>
            </w:r>
          </w:p>
        </w:tc>
      </w:tr>
      <w:tr w:rsidR="00A836A4" w:rsidRPr="006F63E0" w14:paraId="725C627B" w14:textId="77777777" w:rsidTr="00F26D04">
        <w:trPr>
          <w:trHeight w:val="1215"/>
          <w:jc w:val="center"/>
        </w:trPr>
        <w:tc>
          <w:tcPr>
            <w:tcW w:w="2972" w:type="dxa"/>
            <w:gridSpan w:val="2"/>
            <w:tcBorders>
              <w:top w:val="single" w:sz="4" w:space="0" w:color="auto"/>
              <w:left w:val="single" w:sz="4" w:space="0" w:color="auto"/>
              <w:bottom w:val="single" w:sz="4" w:space="0" w:color="auto"/>
              <w:right w:val="single" w:sz="4" w:space="0" w:color="auto"/>
            </w:tcBorders>
            <w:vAlign w:val="center"/>
            <w:hideMark/>
          </w:tcPr>
          <w:p w14:paraId="549B453F" w14:textId="5D860DCA" w:rsidR="00A836A4" w:rsidRPr="006F63E0" w:rsidRDefault="00A836A4" w:rsidP="00A836A4">
            <w:pPr>
              <w:spacing w:after="0" w:line="240" w:lineRule="auto"/>
              <w:jc w:val="left"/>
              <w:rPr>
                <w:rFonts w:ascii="Arial Narrow" w:eastAsia="Times New Roman" w:hAnsi="Arial Narrow" w:cs="Calibri"/>
                <w:sz w:val="18"/>
                <w:szCs w:val="18"/>
                <w:lang w:eastAsia="pl-PL"/>
              </w:rPr>
            </w:pPr>
            <w:r w:rsidRPr="006F63E0">
              <w:rPr>
                <w:rFonts w:ascii="Arial Narrow" w:eastAsia="Times New Roman" w:hAnsi="Arial Narrow" w:cs="Calibri"/>
                <w:sz w:val="18"/>
                <w:szCs w:val="18"/>
                <w:lang w:eastAsia="pl-PL"/>
              </w:rPr>
              <w:lastRenderedPageBreak/>
              <w:t>Wskaźnik rezultatu W.3.</w:t>
            </w:r>
            <w:r w:rsidR="00ED113E">
              <w:rPr>
                <w:rFonts w:ascii="Arial Narrow" w:eastAsia="Times New Roman" w:hAnsi="Arial Narrow" w:cs="Calibri"/>
                <w:color w:val="EE0000"/>
                <w:sz w:val="18"/>
                <w:szCs w:val="18"/>
                <w:lang w:eastAsia="pl-PL"/>
              </w:rPr>
              <w:t>4</w:t>
            </w:r>
            <w:r w:rsidRPr="006F63E0">
              <w:rPr>
                <w:rFonts w:ascii="Arial Narrow" w:eastAsia="Times New Roman" w:hAnsi="Arial Narrow" w:cs="Calibri"/>
                <w:sz w:val="18"/>
                <w:szCs w:val="18"/>
                <w:lang w:eastAsia="pl-PL"/>
              </w:rPr>
              <w:t xml:space="preserve"> - R.41PR Łączenie obszarów wiejskich w Europie: odsetek ludności wiejskiej korzystającej z lepszego dostępu do usług i infrastruktury dzięki wsparciu z WPR. </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63BC5D99"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C5F9D02"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0B173B2F"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0 osób</w:t>
            </w:r>
          </w:p>
        </w:tc>
        <w:tc>
          <w:tcPr>
            <w:tcW w:w="8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5462B4E"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948" w:type="dxa"/>
            <w:tcBorders>
              <w:top w:val="single" w:sz="4" w:space="0" w:color="auto"/>
              <w:left w:val="single" w:sz="4" w:space="0" w:color="auto"/>
              <w:bottom w:val="single" w:sz="4" w:space="0" w:color="auto"/>
              <w:right w:val="single" w:sz="4" w:space="0" w:color="auto"/>
            </w:tcBorders>
            <w:noWrap/>
            <w:vAlign w:val="center"/>
            <w:hideMark/>
          </w:tcPr>
          <w:p w14:paraId="3FF80FC6"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100 osób</w:t>
            </w:r>
          </w:p>
        </w:tc>
        <w:tc>
          <w:tcPr>
            <w:tcW w:w="53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A8200DD"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5867E145"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100 osób</w:t>
            </w:r>
          </w:p>
        </w:tc>
        <w:tc>
          <w:tcPr>
            <w:tcW w:w="53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439FCBE"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5FA1D558"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E828661"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506A2947"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0 osób</w:t>
            </w:r>
          </w:p>
        </w:tc>
        <w:tc>
          <w:tcPr>
            <w:tcW w:w="96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3BE742B"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0C7B5444" w14:textId="77777777" w:rsidR="00A836A4" w:rsidRPr="006F63E0" w:rsidRDefault="00A836A4" w:rsidP="00A836A4">
            <w:pPr>
              <w:spacing w:after="0" w:line="240" w:lineRule="auto"/>
              <w:jc w:val="center"/>
              <w:rPr>
                <w:rFonts w:ascii="Arial Narrow" w:eastAsia="Times New Roman" w:hAnsi="Arial Narrow" w:cs="Calibri"/>
                <w:b/>
                <w:bCs/>
                <w:color w:val="000000"/>
                <w:sz w:val="18"/>
                <w:szCs w:val="18"/>
                <w:lang w:eastAsia="pl-PL"/>
              </w:rPr>
            </w:pPr>
            <w:r w:rsidRPr="006F63E0">
              <w:rPr>
                <w:rFonts w:ascii="Arial Narrow" w:eastAsia="Times New Roman" w:hAnsi="Arial Narrow" w:cs="Calibri"/>
                <w:b/>
                <w:bCs/>
                <w:color w:val="000000"/>
                <w:sz w:val="18"/>
                <w:szCs w:val="18"/>
                <w:lang w:eastAsia="pl-PL"/>
              </w:rPr>
              <w:t>PS WPR</w:t>
            </w:r>
          </w:p>
        </w:tc>
      </w:tr>
      <w:tr w:rsidR="00A836A4" w:rsidRPr="006F63E0" w14:paraId="2F88A83F" w14:textId="77777777" w:rsidTr="00F26D04">
        <w:trPr>
          <w:trHeight w:val="1230"/>
          <w:jc w:val="center"/>
        </w:trPr>
        <w:tc>
          <w:tcPr>
            <w:tcW w:w="2972" w:type="dxa"/>
            <w:gridSpan w:val="2"/>
            <w:tcBorders>
              <w:top w:val="single" w:sz="4" w:space="0" w:color="auto"/>
              <w:left w:val="single" w:sz="4" w:space="0" w:color="auto"/>
              <w:bottom w:val="single" w:sz="4" w:space="0" w:color="auto"/>
              <w:right w:val="single" w:sz="4" w:space="0" w:color="auto"/>
            </w:tcBorders>
            <w:vAlign w:val="center"/>
            <w:hideMark/>
          </w:tcPr>
          <w:p w14:paraId="5D3B0836" w14:textId="7C7A2E9D" w:rsidR="00A836A4" w:rsidRPr="006F63E0" w:rsidRDefault="00A836A4" w:rsidP="00A836A4">
            <w:pPr>
              <w:spacing w:after="0" w:line="240" w:lineRule="auto"/>
              <w:jc w:val="left"/>
              <w:rPr>
                <w:rFonts w:ascii="Arial Narrow" w:eastAsia="Times New Roman" w:hAnsi="Arial Narrow" w:cs="Calibri"/>
                <w:sz w:val="18"/>
                <w:szCs w:val="18"/>
                <w:lang w:eastAsia="pl-PL"/>
              </w:rPr>
            </w:pPr>
            <w:r w:rsidRPr="006F63E0">
              <w:rPr>
                <w:rFonts w:ascii="Arial Narrow" w:eastAsia="Times New Roman" w:hAnsi="Arial Narrow" w:cs="Calibri"/>
                <w:sz w:val="18"/>
                <w:szCs w:val="18"/>
                <w:lang w:eastAsia="pl-PL"/>
              </w:rPr>
              <w:t xml:space="preserve">Wskaźnik rezultatu </w:t>
            </w:r>
            <w:r w:rsidRPr="00D514F3">
              <w:rPr>
                <w:rFonts w:ascii="Arial Narrow" w:eastAsia="Times New Roman" w:hAnsi="Arial Narrow" w:cs="Calibri"/>
                <w:sz w:val="18"/>
                <w:szCs w:val="18"/>
                <w:lang w:eastAsia="pl-PL"/>
              </w:rPr>
              <w:t>W.3.</w:t>
            </w:r>
            <w:r w:rsidR="00ED113E">
              <w:rPr>
                <w:rFonts w:ascii="Arial Narrow" w:eastAsia="Times New Roman" w:hAnsi="Arial Narrow" w:cs="Calibri"/>
                <w:color w:val="EE0000"/>
                <w:sz w:val="18"/>
                <w:szCs w:val="18"/>
                <w:lang w:eastAsia="pl-PL"/>
              </w:rPr>
              <w:t>5</w:t>
            </w:r>
            <w:r w:rsidRPr="00D514F3">
              <w:rPr>
                <w:rFonts w:ascii="Arial Narrow" w:eastAsia="Times New Roman" w:hAnsi="Arial Narrow" w:cs="Calibri"/>
                <w:sz w:val="18"/>
                <w:szCs w:val="18"/>
                <w:lang w:eastAsia="pl-PL"/>
              </w:rPr>
              <w:t>.</w:t>
            </w:r>
            <w:r w:rsidRPr="006F63E0">
              <w:rPr>
                <w:rFonts w:ascii="Arial Narrow" w:eastAsia="Times New Roman" w:hAnsi="Arial Narrow" w:cs="Calibri"/>
                <w:sz w:val="18"/>
                <w:szCs w:val="18"/>
                <w:lang w:eastAsia="pl-PL"/>
              </w:rPr>
              <w:t xml:space="preserve"> - R.41PR Łączenie obszarów wiejskich w Europie: odsetek ludności wiejskiej korzystającej z lepszego dostępu do usług i infrastruktury dzięki wsparciu z WPR. </w:t>
            </w:r>
          </w:p>
        </w:tc>
        <w:tc>
          <w:tcPr>
            <w:tcW w:w="1126" w:type="dxa"/>
            <w:tcBorders>
              <w:top w:val="single" w:sz="4" w:space="0" w:color="auto"/>
              <w:left w:val="single" w:sz="4" w:space="0" w:color="auto"/>
              <w:bottom w:val="single" w:sz="4" w:space="0" w:color="auto"/>
              <w:right w:val="single" w:sz="4" w:space="0" w:color="auto"/>
            </w:tcBorders>
            <w:noWrap/>
            <w:vAlign w:val="center"/>
            <w:hideMark/>
          </w:tcPr>
          <w:p w14:paraId="3CB6DF73"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EA724D4"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7D3CC1FD"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0 osób</w:t>
            </w:r>
          </w:p>
        </w:tc>
        <w:tc>
          <w:tcPr>
            <w:tcW w:w="8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EEAF31C"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948" w:type="dxa"/>
            <w:tcBorders>
              <w:top w:val="single" w:sz="4" w:space="0" w:color="auto"/>
              <w:left w:val="single" w:sz="4" w:space="0" w:color="auto"/>
              <w:bottom w:val="single" w:sz="4" w:space="0" w:color="auto"/>
              <w:right w:val="single" w:sz="4" w:space="0" w:color="auto"/>
            </w:tcBorders>
            <w:noWrap/>
            <w:vAlign w:val="center"/>
            <w:hideMark/>
          </w:tcPr>
          <w:p w14:paraId="367D37BD"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100 osób</w:t>
            </w:r>
          </w:p>
        </w:tc>
        <w:tc>
          <w:tcPr>
            <w:tcW w:w="53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7CD01AD5"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56A26107"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0 osób</w:t>
            </w:r>
          </w:p>
        </w:tc>
        <w:tc>
          <w:tcPr>
            <w:tcW w:w="53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E7128EE"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463BEEB4"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0 osób</w:t>
            </w:r>
          </w:p>
        </w:tc>
        <w:tc>
          <w:tcPr>
            <w:tcW w:w="52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4414ABB"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1166" w:type="dxa"/>
            <w:tcBorders>
              <w:top w:val="single" w:sz="4" w:space="0" w:color="auto"/>
              <w:left w:val="single" w:sz="4" w:space="0" w:color="auto"/>
              <w:bottom w:val="single" w:sz="4" w:space="0" w:color="auto"/>
              <w:right w:val="single" w:sz="4" w:space="0" w:color="auto"/>
            </w:tcBorders>
            <w:noWrap/>
            <w:vAlign w:val="center"/>
            <w:hideMark/>
          </w:tcPr>
          <w:p w14:paraId="57DCAB85"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r w:rsidRPr="001104A1">
              <w:rPr>
                <w:rFonts w:ascii="Arial Narrow" w:eastAsia="Times New Roman" w:hAnsi="Arial Narrow" w:cs="Calibri"/>
                <w:color w:val="000000" w:themeColor="text1"/>
                <w:sz w:val="18"/>
                <w:szCs w:val="18"/>
                <w:lang w:eastAsia="pl-PL"/>
              </w:rPr>
              <w:t>0 osób</w:t>
            </w:r>
          </w:p>
        </w:tc>
        <w:tc>
          <w:tcPr>
            <w:tcW w:w="96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7ACE103" w14:textId="77777777" w:rsidR="00A836A4" w:rsidRPr="001104A1" w:rsidRDefault="00A836A4" w:rsidP="00A836A4">
            <w:pPr>
              <w:spacing w:after="0" w:line="240" w:lineRule="auto"/>
              <w:jc w:val="center"/>
              <w:rPr>
                <w:rFonts w:ascii="Arial Narrow" w:eastAsia="Times New Roman" w:hAnsi="Arial Narrow" w:cs="Calibri"/>
                <w:color w:val="000000" w:themeColor="text1"/>
                <w:sz w:val="18"/>
                <w:szCs w:val="18"/>
                <w:lang w:eastAsia="pl-PL"/>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4E4105CF" w14:textId="77777777" w:rsidR="00A836A4" w:rsidRPr="006F63E0" w:rsidRDefault="00A836A4" w:rsidP="00A836A4">
            <w:pPr>
              <w:spacing w:after="0" w:line="240" w:lineRule="auto"/>
              <w:jc w:val="center"/>
              <w:rPr>
                <w:rFonts w:ascii="Arial Narrow" w:eastAsia="Times New Roman" w:hAnsi="Arial Narrow" w:cs="Calibri"/>
                <w:b/>
                <w:bCs/>
                <w:color w:val="000000"/>
                <w:sz w:val="18"/>
                <w:szCs w:val="18"/>
                <w:lang w:eastAsia="pl-PL"/>
              </w:rPr>
            </w:pPr>
            <w:r w:rsidRPr="006F63E0">
              <w:rPr>
                <w:rFonts w:ascii="Arial Narrow" w:eastAsia="Times New Roman" w:hAnsi="Arial Narrow" w:cs="Calibri"/>
                <w:b/>
                <w:bCs/>
                <w:color w:val="000000"/>
                <w:sz w:val="18"/>
                <w:szCs w:val="18"/>
                <w:lang w:eastAsia="pl-PL"/>
              </w:rPr>
              <w:t>PS WPR</w:t>
            </w:r>
          </w:p>
        </w:tc>
      </w:tr>
    </w:tbl>
    <w:p w14:paraId="27811675" w14:textId="77777777" w:rsidR="00985CA1" w:rsidRDefault="00985CA1" w:rsidP="00E214D1">
      <w:pPr>
        <w:spacing w:after="0"/>
        <w:contextualSpacing/>
        <w:jc w:val="center"/>
        <w:rPr>
          <w:b/>
          <w:bCs/>
        </w:rPr>
      </w:pPr>
    </w:p>
    <w:p w14:paraId="5B8F1007" w14:textId="77777777" w:rsidR="006B1F83" w:rsidRDefault="006B1F83" w:rsidP="002C4606">
      <w:pPr>
        <w:spacing w:after="0"/>
        <w:contextualSpacing/>
        <w:rPr>
          <w:b/>
          <w:bCs/>
        </w:rPr>
      </w:pPr>
    </w:p>
    <w:p w14:paraId="247CDE62" w14:textId="0BFE172B" w:rsidR="008037FB" w:rsidRPr="008037FB" w:rsidRDefault="008037FB" w:rsidP="008037FB">
      <w:pPr>
        <w:rPr>
          <w:b/>
          <w:bCs/>
          <w:sz w:val="16"/>
          <w:szCs w:val="16"/>
        </w:rPr>
      </w:pPr>
      <w:r w:rsidRPr="008037FB">
        <w:rPr>
          <w:b/>
          <w:bCs/>
          <w:sz w:val="16"/>
          <w:szCs w:val="16"/>
        </w:rPr>
        <w:t>*W ramach podejmowania bądź rozwoju działalności wspierane będą</w:t>
      </w:r>
      <w:r>
        <w:rPr>
          <w:b/>
          <w:bCs/>
          <w:sz w:val="16"/>
          <w:szCs w:val="16"/>
        </w:rPr>
        <w:t xml:space="preserve"> tylko działalności</w:t>
      </w:r>
      <w:r w:rsidRPr="008037FB">
        <w:rPr>
          <w:b/>
          <w:bCs/>
          <w:sz w:val="16"/>
          <w:szCs w:val="16"/>
        </w:rPr>
        <w:t xml:space="preserve">, które wpisują się w wyszczególnione sekcje i kody </w:t>
      </w:r>
      <w:proofErr w:type="spellStart"/>
      <w:r w:rsidRPr="008037FB">
        <w:rPr>
          <w:b/>
          <w:bCs/>
          <w:sz w:val="16"/>
          <w:szCs w:val="16"/>
        </w:rPr>
        <w:t>pkd</w:t>
      </w:r>
      <w:proofErr w:type="spellEnd"/>
      <w:r w:rsidRPr="008037FB">
        <w:rPr>
          <w:b/>
          <w:bCs/>
          <w:sz w:val="16"/>
          <w:szCs w:val="16"/>
        </w:rPr>
        <w:t xml:space="preserve"> w rozdziale VI. Cele i wskaźniki. </w:t>
      </w:r>
    </w:p>
    <w:p w14:paraId="7EEF7B8D" w14:textId="77777777" w:rsidR="008037FB" w:rsidRDefault="008037FB" w:rsidP="008037FB">
      <w:pPr>
        <w:rPr>
          <w:b/>
          <w:bCs/>
        </w:rPr>
      </w:pPr>
    </w:p>
    <w:p w14:paraId="5433C59B" w14:textId="77777777" w:rsidR="008037FB" w:rsidRPr="008037FB" w:rsidRDefault="008037FB" w:rsidP="008037FB">
      <w:pPr>
        <w:sectPr w:rsidR="008037FB" w:rsidRPr="008037FB" w:rsidSect="00DB2E19">
          <w:pgSz w:w="16838" w:h="11906" w:orient="landscape"/>
          <w:pgMar w:top="851" w:right="851" w:bottom="851" w:left="851" w:header="709" w:footer="454" w:gutter="0"/>
          <w:cols w:space="708"/>
          <w:docGrid w:linePitch="360"/>
        </w:sectPr>
      </w:pPr>
    </w:p>
    <w:p w14:paraId="55BEAF10" w14:textId="5BE5B8AA" w:rsidR="00985CA1" w:rsidRDefault="00985CA1" w:rsidP="002C4606">
      <w:pPr>
        <w:spacing w:after="0"/>
        <w:contextualSpacing/>
        <w:rPr>
          <w:b/>
          <w:bCs/>
        </w:rPr>
      </w:pPr>
      <w:r>
        <w:rPr>
          <w:b/>
          <w:bCs/>
        </w:rPr>
        <w:lastRenderedPageBreak/>
        <w:t xml:space="preserve">Załącznik 3. </w:t>
      </w:r>
      <w:r w:rsidRPr="00985CA1">
        <w:rPr>
          <w:b/>
          <w:bCs/>
        </w:rPr>
        <w:t>Budżet LSR</w:t>
      </w:r>
    </w:p>
    <w:p w14:paraId="621EA95C" w14:textId="4168873E" w:rsidR="00985CA1" w:rsidRDefault="00985CA1" w:rsidP="00D76110">
      <w:pPr>
        <w:spacing w:after="0"/>
        <w:contextualSpacing/>
        <w:jc w:val="center"/>
        <w:rPr>
          <w:b/>
          <w:bCs/>
        </w:rPr>
      </w:pPr>
    </w:p>
    <w:p w14:paraId="62192399" w14:textId="77777777" w:rsidR="00D76110" w:rsidRDefault="00D76110" w:rsidP="00D76110">
      <w:pPr>
        <w:spacing w:after="0"/>
        <w:contextualSpacing/>
        <w:jc w:val="center"/>
        <w:rPr>
          <w:b/>
          <w:bCs/>
        </w:rPr>
      </w:pPr>
    </w:p>
    <w:tbl>
      <w:tblPr>
        <w:tblW w:w="10140" w:type="dxa"/>
        <w:jc w:val="center"/>
        <w:tblCellMar>
          <w:left w:w="70" w:type="dxa"/>
          <w:right w:w="70" w:type="dxa"/>
        </w:tblCellMar>
        <w:tblLook w:val="04A0" w:firstRow="1" w:lastRow="0" w:firstColumn="1" w:lastColumn="0" w:noHBand="0" w:noVBand="1"/>
      </w:tblPr>
      <w:tblGrid>
        <w:gridCol w:w="2356"/>
        <w:gridCol w:w="1945"/>
        <w:gridCol w:w="1852"/>
        <w:gridCol w:w="1870"/>
        <w:gridCol w:w="1971"/>
        <w:gridCol w:w="146"/>
      </w:tblGrid>
      <w:tr w:rsidR="00D76110" w:rsidRPr="0096787E" w14:paraId="2C7522E2" w14:textId="77777777" w:rsidTr="00D76110">
        <w:trPr>
          <w:gridAfter w:val="1"/>
          <w:wAfter w:w="146" w:type="dxa"/>
          <w:trHeight w:val="630"/>
          <w:jc w:val="center"/>
        </w:trPr>
        <w:tc>
          <w:tcPr>
            <w:tcW w:w="9994"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16E00D91" w14:textId="77777777" w:rsidR="00D76110" w:rsidRPr="0096787E" w:rsidRDefault="00D76110" w:rsidP="00D76110">
            <w:pPr>
              <w:spacing w:after="0" w:line="240" w:lineRule="auto"/>
              <w:jc w:val="center"/>
              <w:rPr>
                <w:rFonts w:ascii="Arial Narrow" w:eastAsia="Times New Roman" w:hAnsi="Arial Narrow" w:cs="Calibri"/>
                <w:b/>
                <w:bCs/>
                <w:color w:val="000000"/>
                <w:lang w:eastAsia="pl-PL"/>
              </w:rPr>
            </w:pPr>
            <w:r w:rsidRPr="0096787E">
              <w:rPr>
                <w:rFonts w:ascii="Arial Narrow" w:eastAsia="Times New Roman" w:hAnsi="Arial Narrow" w:cs="Calibri"/>
                <w:b/>
                <w:bCs/>
                <w:color w:val="000000"/>
                <w:lang w:eastAsia="pl-PL"/>
              </w:rPr>
              <w:t xml:space="preserve">PLANOWANA WYSOKOŚĆ ŚRODKÓW NA WDRAŻANIE LSR I ZARZĄDZANIE LSR </w:t>
            </w:r>
          </w:p>
        </w:tc>
      </w:tr>
      <w:tr w:rsidR="00D76110" w:rsidRPr="0096787E" w14:paraId="354A0282" w14:textId="77777777" w:rsidTr="00D76110">
        <w:trPr>
          <w:gridAfter w:val="1"/>
          <w:wAfter w:w="146" w:type="dxa"/>
          <w:trHeight w:val="324"/>
          <w:jc w:val="center"/>
        </w:trPr>
        <w:tc>
          <w:tcPr>
            <w:tcW w:w="2356" w:type="dxa"/>
            <w:vMerge w:val="restart"/>
            <w:tcBorders>
              <w:top w:val="single" w:sz="4" w:space="0" w:color="auto"/>
              <w:left w:val="single" w:sz="4" w:space="0" w:color="auto"/>
              <w:bottom w:val="single" w:sz="4" w:space="0" w:color="auto"/>
              <w:right w:val="single" w:sz="4" w:space="0" w:color="auto"/>
            </w:tcBorders>
            <w:shd w:val="clear" w:color="000000" w:fill="FFFF66"/>
            <w:vAlign w:val="center"/>
            <w:hideMark/>
          </w:tcPr>
          <w:p w14:paraId="24C7FC37" w14:textId="77777777" w:rsidR="00D76110" w:rsidRPr="0096787E" w:rsidRDefault="00D76110" w:rsidP="00D76110">
            <w:pPr>
              <w:spacing w:after="0" w:line="240" w:lineRule="auto"/>
              <w:jc w:val="center"/>
              <w:rPr>
                <w:rFonts w:ascii="Arial Narrow" w:eastAsia="Times New Roman" w:hAnsi="Arial Narrow" w:cs="Calibri"/>
                <w:b/>
                <w:bCs/>
                <w:color w:val="000000"/>
                <w:lang w:eastAsia="pl-PL"/>
              </w:rPr>
            </w:pPr>
            <w:r w:rsidRPr="0096787E">
              <w:rPr>
                <w:rFonts w:ascii="Arial Narrow" w:eastAsia="Times New Roman" w:hAnsi="Arial Narrow" w:cs="Calibri"/>
                <w:b/>
                <w:bCs/>
                <w:color w:val="000000"/>
                <w:lang w:eastAsia="pl-PL"/>
              </w:rPr>
              <w:t>Zakres wsparcia</w:t>
            </w:r>
          </w:p>
        </w:tc>
        <w:tc>
          <w:tcPr>
            <w:tcW w:w="5667" w:type="dxa"/>
            <w:gridSpan w:val="3"/>
            <w:tcBorders>
              <w:top w:val="single" w:sz="4" w:space="0" w:color="auto"/>
              <w:left w:val="single" w:sz="4" w:space="0" w:color="auto"/>
              <w:bottom w:val="single" w:sz="4" w:space="0" w:color="auto"/>
              <w:right w:val="single" w:sz="4" w:space="0" w:color="auto"/>
            </w:tcBorders>
            <w:shd w:val="clear" w:color="000000" w:fill="FFFF66"/>
            <w:vAlign w:val="center"/>
            <w:hideMark/>
          </w:tcPr>
          <w:p w14:paraId="272381BB" w14:textId="77777777" w:rsidR="00D76110" w:rsidRPr="0096787E" w:rsidRDefault="00D76110" w:rsidP="00D76110">
            <w:pPr>
              <w:spacing w:after="0" w:line="240" w:lineRule="auto"/>
              <w:jc w:val="center"/>
              <w:rPr>
                <w:rFonts w:ascii="Arial Narrow" w:eastAsia="Times New Roman" w:hAnsi="Arial Narrow" w:cs="Calibri"/>
                <w:b/>
                <w:bCs/>
                <w:color w:val="000000"/>
                <w:lang w:eastAsia="pl-PL"/>
              </w:rPr>
            </w:pPr>
            <w:r w:rsidRPr="0096787E">
              <w:rPr>
                <w:rFonts w:ascii="Arial Narrow" w:eastAsia="Times New Roman" w:hAnsi="Arial Narrow" w:cs="Calibri"/>
                <w:b/>
                <w:bCs/>
                <w:color w:val="000000"/>
                <w:lang w:eastAsia="pl-PL"/>
              </w:rPr>
              <w:t>Program/Fundusz</w:t>
            </w:r>
          </w:p>
        </w:tc>
        <w:tc>
          <w:tcPr>
            <w:tcW w:w="1971" w:type="dxa"/>
            <w:tcBorders>
              <w:top w:val="single" w:sz="4" w:space="0" w:color="auto"/>
              <w:left w:val="single" w:sz="4" w:space="0" w:color="auto"/>
              <w:bottom w:val="single" w:sz="4" w:space="0" w:color="auto"/>
              <w:right w:val="single" w:sz="4" w:space="0" w:color="auto"/>
            </w:tcBorders>
            <w:shd w:val="clear" w:color="000000" w:fill="FFFF66"/>
            <w:vAlign w:val="center"/>
            <w:hideMark/>
          </w:tcPr>
          <w:p w14:paraId="18349BCF" w14:textId="77777777" w:rsidR="00D76110" w:rsidRPr="0096787E" w:rsidRDefault="00D76110" w:rsidP="00D76110">
            <w:pPr>
              <w:spacing w:after="0" w:line="240" w:lineRule="auto"/>
              <w:jc w:val="center"/>
              <w:rPr>
                <w:rFonts w:ascii="Arial Narrow" w:eastAsia="Times New Roman" w:hAnsi="Arial Narrow" w:cs="Calibri"/>
                <w:b/>
                <w:bCs/>
                <w:color w:val="000000"/>
                <w:lang w:eastAsia="pl-PL"/>
              </w:rPr>
            </w:pPr>
            <w:r w:rsidRPr="0096787E">
              <w:rPr>
                <w:rFonts w:ascii="Arial Narrow" w:eastAsia="Times New Roman" w:hAnsi="Arial Narrow" w:cs="Calibri"/>
                <w:b/>
                <w:bCs/>
                <w:color w:val="000000"/>
                <w:lang w:eastAsia="pl-PL"/>
              </w:rPr>
              <w:t>Środki ogółem</w:t>
            </w:r>
          </w:p>
        </w:tc>
      </w:tr>
      <w:tr w:rsidR="00D76110" w:rsidRPr="0096787E" w14:paraId="32938D7C" w14:textId="77777777" w:rsidTr="00D76110">
        <w:trPr>
          <w:gridAfter w:val="1"/>
          <w:wAfter w:w="146" w:type="dxa"/>
          <w:trHeight w:val="324"/>
          <w:jc w:val="center"/>
        </w:trPr>
        <w:tc>
          <w:tcPr>
            <w:tcW w:w="2356" w:type="dxa"/>
            <w:vMerge/>
            <w:tcBorders>
              <w:top w:val="single" w:sz="4" w:space="0" w:color="auto"/>
              <w:left w:val="single" w:sz="4" w:space="0" w:color="auto"/>
              <w:bottom w:val="single" w:sz="4" w:space="0" w:color="auto"/>
              <w:right w:val="single" w:sz="4" w:space="0" w:color="auto"/>
            </w:tcBorders>
            <w:vAlign w:val="center"/>
            <w:hideMark/>
          </w:tcPr>
          <w:p w14:paraId="734EF271" w14:textId="77777777" w:rsidR="00D76110" w:rsidRPr="0096787E" w:rsidRDefault="00D76110" w:rsidP="00D76110">
            <w:pPr>
              <w:spacing w:after="0" w:line="240" w:lineRule="auto"/>
              <w:jc w:val="left"/>
              <w:rPr>
                <w:rFonts w:ascii="Arial Narrow" w:eastAsia="Times New Roman" w:hAnsi="Arial Narrow" w:cs="Calibri"/>
                <w:b/>
                <w:bCs/>
                <w:color w:val="000000"/>
                <w:lang w:eastAsia="pl-PL"/>
              </w:rPr>
            </w:pPr>
          </w:p>
        </w:tc>
        <w:tc>
          <w:tcPr>
            <w:tcW w:w="1945" w:type="dxa"/>
            <w:tcBorders>
              <w:top w:val="single" w:sz="4" w:space="0" w:color="auto"/>
              <w:left w:val="single" w:sz="4" w:space="0" w:color="auto"/>
              <w:bottom w:val="single" w:sz="4" w:space="0" w:color="auto"/>
              <w:right w:val="single" w:sz="4" w:space="0" w:color="auto"/>
            </w:tcBorders>
            <w:shd w:val="clear" w:color="000000" w:fill="FFFF66"/>
            <w:vAlign w:val="center"/>
            <w:hideMark/>
          </w:tcPr>
          <w:p w14:paraId="36B7C240" w14:textId="77777777" w:rsidR="00D76110" w:rsidRPr="0096787E" w:rsidRDefault="00D76110" w:rsidP="00D76110">
            <w:pPr>
              <w:spacing w:after="0" w:line="240" w:lineRule="auto"/>
              <w:jc w:val="center"/>
              <w:rPr>
                <w:rFonts w:ascii="Arial Narrow" w:eastAsia="Times New Roman" w:hAnsi="Arial Narrow" w:cs="Calibri"/>
                <w:b/>
                <w:bCs/>
                <w:color w:val="000000"/>
                <w:lang w:eastAsia="pl-PL"/>
              </w:rPr>
            </w:pPr>
            <w:r w:rsidRPr="0096787E">
              <w:rPr>
                <w:rFonts w:ascii="Arial Narrow" w:eastAsia="Times New Roman" w:hAnsi="Arial Narrow" w:cs="Calibri"/>
                <w:b/>
                <w:bCs/>
                <w:color w:val="000000"/>
                <w:lang w:eastAsia="pl-PL"/>
              </w:rPr>
              <w:t>PS WPR</w:t>
            </w:r>
          </w:p>
        </w:tc>
        <w:tc>
          <w:tcPr>
            <w:tcW w:w="1852" w:type="dxa"/>
            <w:tcBorders>
              <w:top w:val="single" w:sz="4" w:space="0" w:color="auto"/>
              <w:left w:val="single" w:sz="4" w:space="0" w:color="auto"/>
              <w:bottom w:val="single" w:sz="4" w:space="0" w:color="auto"/>
              <w:right w:val="single" w:sz="4" w:space="0" w:color="auto"/>
            </w:tcBorders>
            <w:shd w:val="clear" w:color="000000" w:fill="FFFF66"/>
            <w:vAlign w:val="center"/>
            <w:hideMark/>
          </w:tcPr>
          <w:p w14:paraId="42A3EBFD" w14:textId="77777777" w:rsidR="00D76110" w:rsidRPr="0096787E" w:rsidRDefault="00D76110" w:rsidP="00D76110">
            <w:pPr>
              <w:spacing w:after="0" w:line="240" w:lineRule="auto"/>
              <w:jc w:val="center"/>
              <w:rPr>
                <w:rFonts w:ascii="Arial Narrow" w:eastAsia="Times New Roman" w:hAnsi="Arial Narrow" w:cs="Calibri"/>
                <w:b/>
                <w:bCs/>
                <w:color w:val="000000"/>
                <w:lang w:eastAsia="pl-PL"/>
              </w:rPr>
            </w:pPr>
            <w:r w:rsidRPr="0096787E">
              <w:rPr>
                <w:rFonts w:ascii="Arial Narrow" w:eastAsia="Times New Roman" w:hAnsi="Arial Narrow" w:cs="Calibri"/>
                <w:b/>
                <w:bCs/>
                <w:color w:val="000000"/>
                <w:lang w:eastAsia="pl-PL"/>
              </w:rPr>
              <w:t>EFRR*</w:t>
            </w:r>
          </w:p>
        </w:tc>
        <w:tc>
          <w:tcPr>
            <w:tcW w:w="1870" w:type="dxa"/>
            <w:tcBorders>
              <w:top w:val="single" w:sz="4" w:space="0" w:color="auto"/>
              <w:left w:val="single" w:sz="4" w:space="0" w:color="auto"/>
              <w:bottom w:val="single" w:sz="4" w:space="0" w:color="auto"/>
              <w:right w:val="single" w:sz="4" w:space="0" w:color="auto"/>
            </w:tcBorders>
            <w:shd w:val="clear" w:color="000000" w:fill="FFFF66"/>
            <w:vAlign w:val="center"/>
            <w:hideMark/>
          </w:tcPr>
          <w:p w14:paraId="25A1217A" w14:textId="77777777" w:rsidR="00D76110" w:rsidRPr="0096787E" w:rsidRDefault="00D76110" w:rsidP="00D76110">
            <w:pPr>
              <w:spacing w:after="0" w:line="240" w:lineRule="auto"/>
              <w:jc w:val="center"/>
              <w:rPr>
                <w:rFonts w:ascii="Arial Narrow" w:eastAsia="Times New Roman" w:hAnsi="Arial Narrow" w:cs="Calibri"/>
                <w:b/>
                <w:bCs/>
                <w:color w:val="000000"/>
                <w:lang w:eastAsia="pl-PL"/>
              </w:rPr>
            </w:pPr>
            <w:r w:rsidRPr="0096787E">
              <w:rPr>
                <w:rFonts w:ascii="Arial Narrow" w:eastAsia="Times New Roman" w:hAnsi="Arial Narrow" w:cs="Calibri"/>
                <w:b/>
                <w:bCs/>
                <w:color w:val="000000"/>
                <w:lang w:eastAsia="pl-PL"/>
              </w:rPr>
              <w:t>EFS+*</w:t>
            </w:r>
          </w:p>
        </w:tc>
        <w:tc>
          <w:tcPr>
            <w:tcW w:w="1971" w:type="dxa"/>
            <w:tcBorders>
              <w:top w:val="single" w:sz="4" w:space="0" w:color="auto"/>
              <w:left w:val="single" w:sz="4" w:space="0" w:color="auto"/>
              <w:bottom w:val="single" w:sz="4" w:space="0" w:color="auto"/>
              <w:right w:val="single" w:sz="4" w:space="0" w:color="auto"/>
            </w:tcBorders>
            <w:shd w:val="clear" w:color="000000" w:fill="FFFF66"/>
            <w:vAlign w:val="center"/>
            <w:hideMark/>
          </w:tcPr>
          <w:p w14:paraId="318E139F" w14:textId="77777777" w:rsidR="00D76110" w:rsidRPr="0096787E" w:rsidRDefault="00D76110" w:rsidP="00D76110">
            <w:pPr>
              <w:spacing w:after="0" w:line="240" w:lineRule="auto"/>
              <w:jc w:val="center"/>
              <w:rPr>
                <w:rFonts w:ascii="Arial Narrow" w:eastAsia="Times New Roman" w:hAnsi="Arial Narrow" w:cs="Calibri"/>
                <w:b/>
                <w:bCs/>
                <w:color w:val="000000"/>
                <w:lang w:eastAsia="pl-PL"/>
              </w:rPr>
            </w:pPr>
            <w:r w:rsidRPr="0096787E">
              <w:rPr>
                <w:rFonts w:ascii="Arial Narrow" w:eastAsia="Times New Roman" w:hAnsi="Arial Narrow" w:cs="Calibri"/>
                <w:b/>
                <w:bCs/>
                <w:color w:val="000000"/>
                <w:lang w:eastAsia="pl-PL"/>
              </w:rPr>
              <w:t>(EUR)</w:t>
            </w:r>
          </w:p>
        </w:tc>
      </w:tr>
      <w:tr w:rsidR="00D76110" w:rsidRPr="0096787E" w14:paraId="328EC681" w14:textId="77777777" w:rsidTr="00D76110">
        <w:trPr>
          <w:gridAfter w:val="1"/>
          <w:wAfter w:w="146" w:type="dxa"/>
          <w:trHeight w:val="1674"/>
          <w:jc w:val="center"/>
        </w:trPr>
        <w:tc>
          <w:tcPr>
            <w:tcW w:w="2356" w:type="dxa"/>
            <w:tcBorders>
              <w:top w:val="single" w:sz="4" w:space="0" w:color="auto"/>
              <w:left w:val="single" w:sz="4" w:space="0" w:color="auto"/>
              <w:bottom w:val="single" w:sz="4" w:space="0" w:color="auto"/>
              <w:right w:val="single" w:sz="4" w:space="0" w:color="auto"/>
            </w:tcBorders>
            <w:shd w:val="clear" w:color="000000" w:fill="FFFF66"/>
            <w:vAlign w:val="center"/>
            <w:hideMark/>
          </w:tcPr>
          <w:p w14:paraId="6CB21C0B" w14:textId="62E96B4E" w:rsidR="00D76110" w:rsidRPr="0096787E" w:rsidRDefault="00D76110" w:rsidP="00D76110">
            <w:pPr>
              <w:spacing w:after="0" w:line="240" w:lineRule="auto"/>
              <w:jc w:val="center"/>
              <w:rPr>
                <w:rFonts w:ascii="Arial Narrow" w:eastAsia="Times New Roman" w:hAnsi="Arial Narrow" w:cs="Calibri"/>
                <w:b/>
                <w:bCs/>
                <w:color w:val="000000"/>
                <w:lang w:eastAsia="pl-PL"/>
              </w:rPr>
            </w:pPr>
            <w:r w:rsidRPr="0096787E">
              <w:rPr>
                <w:rFonts w:ascii="Arial Narrow" w:eastAsia="Times New Roman" w:hAnsi="Arial Narrow" w:cs="Calibri"/>
                <w:b/>
                <w:bCs/>
                <w:color w:val="000000"/>
                <w:lang w:eastAsia="pl-PL"/>
              </w:rPr>
              <w:t>Wdrażanie LSR</w:t>
            </w:r>
          </w:p>
          <w:p w14:paraId="2FC67850" w14:textId="77777777" w:rsidR="00D76110" w:rsidRPr="0096787E" w:rsidRDefault="00D76110" w:rsidP="00D76110">
            <w:pPr>
              <w:spacing w:after="0" w:line="240" w:lineRule="auto"/>
              <w:jc w:val="center"/>
              <w:rPr>
                <w:rFonts w:ascii="Arial Narrow" w:eastAsia="Times New Roman" w:hAnsi="Arial Narrow" w:cs="Calibri"/>
                <w:b/>
                <w:bCs/>
                <w:color w:val="000000"/>
                <w:lang w:eastAsia="pl-PL"/>
              </w:rPr>
            </w:pPr>
          </w:p>
          <w:p w14:paraId="0C2AFAF0" w14:textId="77777777" w:rsidR="00D76110" w:rsidRPr="0096787E" w:rsidRDefault="00D76110" w:rsidP="00D76110">
            <w:pPr>
              <w:spacing w:after="0" w:line="240" w:lineRule="auto"/>
              <w:jc w:val="center"/>
              <w:rPr>
                <w:rFonts w:ascii="Arial Narrow" w:eastAsia="Times New Roman" w:hAnsi="Arial Narrow" w:cs="Calibri"/>
                <w:b/>
                <w:bCs/>
                <w:color w:val="000000"/>
                <w:lang w:eastAsia="pl-PL"/>
              </w:rPr>
            </w:pPr>
            <w:r w:rsidRPr="0096787E">
              <w:rPr>
                <w:rFonts w:ascii="Arial Narrow" w:eastAsia="Times New Roman" w:hAnsi="Arial Narrow" w:cs="Calibri"/>
                <w:color w:val="000000"/>
                <w:lang w:eastAsia="pl-PL"/>
              </w:rPr>
              <w:t>(art. 34 ust. 1 lit. b rozporządzenia nr 2021/1060)</w:t>
            </w:r>
          </w:p>
          <w:p w14:paraId="61A795E7" w14:textId="67E977CA" w:rsidR="00D76110" w:rsidRPr="0096787E" w:rsidRDefault="00D76110" w:rsidP="00D76110">
            <w:pPr>
              <w:spacing w:after="0" w:line="240" w:lineRule="auto"/>
              <w:jc w:val="center"/>
              <w:rPr>
                <w:rFonts w:ascii="Arial Narrow" w:eastAsia="Times New Roman" w:hAnsi="Arial Narrow" w:cs="Calibri"/>
                <w:b/>
                <w:bCs/>
                <w:color w:val="000000"/>
                <w:lang w:eastAsia="pl-PL"/>
              </w:rPr>
            </w:pPr>
            <w:r w:rsidRPr="0096787E">
              <w:rPr>
                <w:rFonts w:ascii="Arial Narrow" w:eastAsia="Times New Roman" w:hAnsi="Arial Narrow" w:cs="Calibri"/>
                <w:color w:val="000000"/>
                <w:lang w:eastAsia="pl-PL"/>
              </w:rPr>
              <w:t>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752EA02C" w14:textId="77777777" w:rsidR="00D76110" w:rsidRPr="0096787E" w:rsidRDefault="00D76110" w:rsidP="00D76110">
            <w:pPr>
              <w:spacing w:after="0" w:line="240" w:lineRule="auto"/>
              <w:jc w:val="center"/>
              <w:rPr>
                <w:rFonts w:ascii="Arial Narrow" w:eastAsia="Times New Roman" w:hAnsi="Arial Narrow" w:cs="Calibri"/>
                <w:color w:val="000000"/>
                <w:lang w:eastAsia="pl-PL"/>
              </w:rPr>
            </w:pPr>
            <w:r w:rsidRPr="0096787E">
              <w:rPr>
                <w:rFonts w:ascii="Arial Narrow" w:eastAsia="Times New Roman" w:hAnsi="Arial Narrow" w:cs="Calibri"/>
                <w:color w:val="000000"/>
                <w:lang w:eastAsia="pl-PL"/>
              </w:rPr>
              <w:t xml:space="preserve">1 500 000   </w:t>
            </w:r>
          </w:p>
        </w:tc>
        <w:tc>
          <w:tcPr>
            <w:tcW w:w="1852" w:type="dxa"/>
            <w:tcBorders>
              <w:top w:val="single" w:sz="4" w:space="0" w:color="auto"/>
              <w:left w:val="single" w:sz="4" w:space="0" w:color="auto"/>
              <w:bottom w:val="single" w:sz="4" w:space="0" w:color="auto"/>
              <w:right w:val="single" w:sz="4" w:space="0" w:color="auto"/>
            </w:tcBorders>
            <w:vAlign w:val="center"/>
            <w:hideMark/>
          </w:tcPr>
          <w:p w14:paraId="18C3AF59" w14:textId="77777777" w:rsidR="00D76110" w:rsidRPr="0096787E" w:rsidRDefault="00D76110" w:rsidP="00D76110">
            <w:pPr>
              <w:spacing w:after="0" w:line="240" w:lineRule="auto"/>
              <w:jc w:val="center"/>
              <w:rPr>
                <w:rFonts w:ascii="Arial Narrow" w:eastAsia="Times New Roman" w:hAnsi="Arial Narrow" w:cs="Calibri"/>
                <w:color w:val="000000"/>
                <w:lang w:eastAsia="pl-PL"/>
              </w:rPr>
            </w:pPr>
            <w:r w:rsidRPr="0096787E">
              <w:rPr>
                <w:rFonts w:ascii="Arial Narrow" w:eastAsia="Times New Roman" w:hAnsi="Arial Narrow" w:cs="Calibri"/>
                <w:color w:val="000000"/>
                <w:lang w:eastAsia="pl-PL"/>
              </w:rPr>
              <w:t xml:space="preserve">99 990   </w:t>
            </w:r>
          </w:p>
        </w:tc>
        <w:tc>
          <w:tcPr>
            <w:tcW w:w="1870" w:type="dxa"/>
            <w:tcBorders>
              <w:top w:val="single" w:sz="4" w:space="0" w:color="auto"/>
              <w:left w:val="single" w:sz="4" w:space="0" w:color="auto"/>
              <w:bottom w:val="single" w:sz="4" w:space="0" w:color="auto"/>
              <w:right w:val="single" w:sz="4" w:space="0" w:color="auto"/>
            </w:tcBorders>
            <w:vAlign w:val="center"/>
            <w:hideMark/>
          </w:tcPr>
          <w:p w14:paraId="262AAA72" w14:textId="77777777" w:rsidR="00D76110" w:rsidRPr="0096787E" w:rsidRDefault="00D76110" w:rsidP="00D76110">
            <w:pPr>
              <w:spacing w:after="0" w:line="240" w:lineRule="auto"/>
              <w:jc w:val="center"/>
              <w:rPr>
                <w:rFonts w:ascii="Arial Narrow" w:eastAsia="Times New Roman" w:hAnsi="Arial Narrow" w:cs="Calibri"/>
                <w:color w:val="000000"/>
                <w:lang w:eastAsia="pl-PL"/>
              </w:rPr>
            </w:pPr>
            <w:r w:rsidRPr="0096787E">
              <w:rPr>
                <w:rFonts w:ascii="Arial Narrow" w:eastAsia="Times New Roman" w:hAnsi="Arial Narrow" w:cs="Calibri"/>
                <w:color w:val="000000"/>
                <w:lang w:eastAsia="pl-PL"/>
              </w:rPr>
              <w:t xml:space="preserve">50 010   </w:t>
            </w:r>
          </w:p>
        </w:tc>
        <w:tc>
          <w:tcPr>
            <w:tcW w:w="1971" w:type="dxa"/>
            <w:tcBorders>
              <w:top w:val="single" w:sz="4" w:space="0" w:color="auto"/>
              <w:left w:val="single" w:sz="4" w:space="0" w:color="auto"/>
              <w:bottom w:val="single" w:sz="4" w:space="0" w:color="auto"/>
              <w:right w:val="single" w:sz="4" w:space="0" w:color="auto"/>
            </w:tcBorders>
            <w:vAlign w:val="center"/>
            <w:hideMark/>
          </w:tcPr>
          <w:p w14:paraId="4DD9AB55" w14:textId="77777777" w:rsidR="00D76110" w:rsidRPr="0096787E" w:rsidRDefault="00D76110" w:rsidP="00D76110">
            <w:pPr>
              <w:spacing w:after="0" w:line="240" w:lineRule="auto"/>
              <w:jc w:val="center"/>
              <w:rPr>
                <w:rFonts w:ascii="Arial Narrow" w:eastAsia="Times New Roman" w:hAnsi="Arial Narrow" w:cs="Calibri"/>
                <w:color w:val="000000"/>
                <w:lang w:eastAsia="pl-PL"/>
              </w:rPr>
            </w:pPr>
            <w:r w:rsidRPr="0096787E">
              <w:rPr>
                <w:rFonts w:ascii="Arial Narrow" w:eastAsia="Times New Roman" w:hAnsi="Arial Narrow" w:cs="Calibri"/>
                <w:color w:val="000000"/>
                <w:lang w:eastAsia="pl-PL"/>
              </w:rPr>
              <w:t xml:space="preserve">1 650 000   </w:t>
            </w:r>
          </w:p>
        </w:tc>
      </w:tr>
      <w:tr w:rsidR="00D76110" w:rsidRPr="0096787E" w14:paraId="16F74EDD" w14:textId="77777777" w:rsidTr="00D76110">
        <w:trPr>
          <w:gridAfter w:val="1"/>
          <w:wAfter w:w="146" w:type="dxa"/>
          <w:trHeight w:val="1650"/>
          <w:jc w:val="center"/>
        </w:trPr>
        <w:tc>
          <w:tcPr>
            <w:tcW w:w="2356" w:type="dxa"/>
            <w:tcBorders>
              <w:top w:val="single" w:sz="4" w:space="0" w:color="auto"/>
              <w:left w:val="single" w:sz="4" w:space="0" w:color="auto"/>
              <w:bottom w:val="single" w:sz="4" w:space="0" w:color="auto"/>
              <w:right w:val="single" w:sz="4" w:space="0" w:color="auto"/>
            </w:tcBorders>
            <w:shd w:val="clear" w:color="000000" w:fill="FFFF66"/>
            <w:vAlign w:val="center"/>
            <w:hideMark/>
          </w:tcPr>
          <w:p w14:paraId="39C8DAD2" w14:textId="73B666A7" w:rsidR="00D76110" w:rsidRPr="0096787E" w:rsidRDefault="00D76110" w:rsidP="00D76110">
            <w:pPr>
              <w:spacing w:after="0" w:line="240" w:lineRule="auto"/>
              <w:jc w:val="center"/>
              <w:rPr>
                <w:rFonts w:ascii="Arial Narrow" w:eastAsia="Times New Roman" w:hAnsi="Arial Narrow" w:cs="Calibri"/>
                <w:b/>
                <w:bCs/>
                <w:color w:val="000000"/>
                <w:lang w:eastAsia="pl-PL"/>
              </w:rPr>
            </w:pPr>
            <w:r w:rsidRPr="0096787E">
              <w:rPr>
                <w:rFonts w:ascii="Arial Narrow" w:eastAsia="Times New Roman" w:hAnsi="Arial Narrow" w:cs="Calibri"/>
                <w:b/>
                <w:bCs/>
                <w:color w:val="000000"/>
                <w:lang w:eastAsia="pl-PL"/>
              </w:rPr>
              <w:t>Zarządzanie LSR</w:t>
            </w:r>
          </w:p>
          <w:p w14:paraId="378CFCAB" w14:textId="77777777" w:rsidR="00D76110" w:rsidRPr="0096787E" w:rsidRDefault="00D76110" w:rsidP="00D76110">
            <w:pPr>
              <w:spacing w:after="0" w:line="240" w:lineRule="auto"/>
              <w:jc w:val="center"/>
              <w:rPr>
                <w:rFonts w:ascii="Arial Narrow" w:eastAsia="Times New Roman" w:hAnsi="Arial Narrow" w:cs="Calibri"/>
                <w:b/>
                <w:bCs/>
                <w:color w:val="000000"/>
                <w:lang w:eastAsia="pl-PL"/>
              </w:rPr>
            </w:pPr>
          </w:p>
          <w:p w14:paraId="22E3FA17" w14:textId="697F79F0" w:rsidR="00D76110" w:rsidRPr="0096787E" w:rsidRDefault="00D76110" w:rsidP="00D76110">
            <w:pPr>
              <w:spacing w:after="0" w:line="240" w:lineRule="auto"/>
              <w:jc w:val="center"/>
              <w:rPr>
                <w:rFonts w:ascii="Arial Narrow" w:eastAsia="Times New Roman" w:hAnsi="Arial Narrow" w:cs="Calibri"/>
                <w:b/>
                <w:bCs/>
                <w:color w:val="000000"/>
                <w:lang w:eastAsia="pl-PL"/>
              </w:rPr>
            </w:pPr>
            <w:r w:rsidRPr="0096787E">
              <w:rPr>
                <w:rFonts w:ascii="Arial Narrow" w:eastAsia="Times New Roman" w:hAnsi="Arial Narrow" w:cs="Calibri"/>
                <w:color w:val="000000"/>
                <w:lang w:eastAsia="pl-PL"/>
              </w:rPr>
              <w:t>(art. 34 ust. 1 lit. c rozporządzenia nr 2021/1060)</w:t>
            </w:r>
          </w:p>
        </w:tc>
        <w:tc>
          <w:tcPr>
            <w:tcW w:w="1945" w:type="dxa"/>
            <w:tcBorders>
              <w:top w:val="single" w:sz="4" w:space="0" w:color="auto"/>
              <w:left w:val="single" w:sz="4" w:space="0" w:color="auto"/>
              <w:bottom w:val="single" w:sz="4" w:space="0" w:color="auto"/>
              <w:right w:val="single" w:sz="4" w:space="0" w:color="auto"/>
            </w:tcBorders>
            <w:vAlign w:val="center"/>
            <w:hideMark/>
          </w:tcPr>
          <w:p w14:paraId="1EFDFF67" w14:textId="77777777" w:rsidR="00D76110" w:rsidRPr="0096787E" w:rsidRDefault="00D76110" w:rsidP="00D76110">
            <w:pPr>
              <w:spacing w:after="0" w:line="240" w:lineRule="auto"/>
              <w:jc w:val="center"/>
              <w:rPr>
                <w:rFonts w:ascii="Arial Narrow" w:eastAsia="Times New Roman" w:hAnsi="Arial Narrow" w:cs="Calibri"/>
                <w:color w:val="000000"/>
                <w:lang w:eastAsia="pl-PL"/>
              </w:rPr>
            </w:pPr>
            <w:r w:rsidRPr="0096787E">
              <w:rPr>
                <w:rFonts w:ascii="Arial Narrow" w:eastAsia="Times New Roman" w:hAnsi="Arial Narrow" w:cs="Calibri"/>
                <w:color w:val="000000"/>
                <w:lang w:eastAsia="pl-PL"/>
              </w:rPr>
              <w:t xml:space="preserve">362 500   </w:t>
            </w:r>
          </w:p>
        </w:tc>
        <w:tc>
          <w:tcPr>
            <w:tcW w:w="1852" w:type="dxa"/>
            <w:tcBorders>
              <w:top w:val="single" w:sz="4" w:space="0" w:color="auto"/>
              <w:left w:val="single" w:sz="4" w:space="0" w:color="auto"/>
              <w:bottom w:val="single" w:sz="4" w:space="0" w:color="auto"/>
              <w:right w:val="single" w:sz="4" w:space="0" w:color="auto"/>
            </w:tcBorders>
            <w:vAlign w:val="center"/>
            <w:hideMark/>
          </w:tcPr>
          <w:p w14:paraId="113BCAFE" w14:textId="77777777" w:rsidR="00D76110" w:rsidRPr="0096787E" w:rsidRDefault="00D76110" w:rsidP="00D76110">
            <w:pPr>
              <w:spacing w:after="0" w:line="240" w:lineRule="auto"/>
              <w:jc w:val="center"/>
              <w:rPr>
                <w:rFonts w:ascii="Arial Narrow" w:eastAsia="Times New Roman" w:hAnsi="Arial Narrow" w:cs="Calibri"/>
                <w:i/>
                <w:iCs/>
                <w:color w:val="000000"/>
                <w:lang w:eastAsia="pl-PL"/>
              </w:rPr>
            </w:pPr>
            <w:r w:rsidRPr="0096787E">
              <w:rPr>
                <w:rFonts w:ascii="Arial Narrow" w:eastAsia="Times New Roman" w:hAnsi="Arial Narrow" w:cs="Calibri"/>
                <w:i/>
                <w:iCs/>
                <w:color w:val="000000"/>
                <w:lang w:eastAsia="pl-PL"/>
              </w:rPr>
              <w:t xml:space="preserve">7 500   </w:t>
            </w:r>
          </w:p>
        </w:tc>
        <w:tc>
          <w:tcPr>
            <w:tcW w:w="1870" w:type="dxa"/>
            <w:tcBorders>
              <w:top w:val="single" w:sz="4" w:space="0" w:color="auto"/>
              <w:left w:val="single" w:sz="4" w:space="0" w:color="auto"/>
              <w:bottom w:val="single" w:sz="4" w:space="0" w:color="auto"/>
              <w:right w:val="single" w:sz="4" w:space="0" w:color="auto"/>
            </w:tcBorders>
            <w:vAlign w:val="center"/>
            <w:hideMark/>
          </w:tcPr>
          <w:p w14:paraId="3DE72B12" w14:textId="77777777" w:rsidR="00D76110" w:rsidRPr="0096787E" w:rsidRDefault="00D76110" w:rsidP="00D76110">
            <w:pPr>
              <w:spacing w:after="0" w:line="240" w:lineRule="auto"/>
              <w:jc w:val="center"/>
              <w:rPr>
                <w:rFonts w:ascii="Arial Narrow" w:eastAsia="Times New Roman" w:hAnsi="Arial Narrow" w:cs="Calibri"/>
                <w:i/>
                <w:iCs/>
                <w:color w:val="000000"/>
                <w:lang w:eastAsia="pl-PL"/>
              </w:rPr>
            </w:pPr>
            <w:r w:rsidRPr="0096787E">
              <w:rPr>
                <w:rFonts w:ascii="Arial Narrow" w:eastAsia="Times New Roman" w:hAnsi="Arial Narrow" w:cs="Calibri"/>
                <w:i/>
                <w:iCs/>
                <w:color w:val="000000"/>
                <w:lang w:eastAsia="pl-PL"/>
              </w:rPr>
              <w:t xml:space="preserve">7 500   </w:t>
            </w:r>
          </w:p>
        </w:tc>
        <w:tc>
          <w:tcPr>
            <w:tcW w:w="1971" w:type="dxa"/>
            <w:tcBorders>
              <w:top w:val="single" w:sz="4" w:space="0" w:color="auto"/>
              <w:left w:val="single" w:sz="4" w:space="0" w:color="auto"/>
              <w:bottom w:val="single" w:sz="4" w:space="0" w:color="auto"/>
              <w:right w:val="single" w:sz="4" w:space="0" w:color="auto"/>
            </w:tcBorders>
            <w:vAlign w:val="center"/>
            <w:hideMark/>
          </w:tcPr>
          <w:p w14:paraId="7D3920E4" w14:textId="77777777" w:rsidR="001E63D4" w:rsidRDefault="001E63D4" w:rsidP="00D76110">
            <w:pPr>
              <w:spacing w:after="0" w:line="240" w:lineRule="auto"/>
              <w:jc w:val="center"/>
              <w:rPr>
                <w:rFonts w:ascii="Arial Narrow" w:eastAsia="Times New Roman" w:hAnsi="Arial Narrow" w:cs="Calibri"/>
                <w:color w:val="000000"/>
                <w:lang w:eastAsia="pl-PL"/>
              </w:rPr>
            </w:pPr>
          </w:p>
          <w:p w14:paraId="686C1F3D" w14:textId="4721F823" w:rsidR="00D76110" w:rsidRPr="0096787E" w:rsidRDefault="00D76110" w:rsidP="00D76110">
            <w:pPr>
              <w:spacing w:after="0" w:line="240" w:lineRule="auto"/>
              <w:jc w:val="center"/>
              <w:rPr>
                <w:rFonts w:ascii="Arial Narrow" w:eastAsia="Times New Roman" w:hAnsi="Arial Narrow" w:cs="Calibri"/>
                <w:color w:val="000000"/>
                <w:lang w:eastAsia="pl-PL"/>
              </w:rPr>
            </w:pPr>
            <w:r w:rsidRPr="0096787E">
              <w:rPr>
                <w:rFonts w:ascii="Arial Narrow" w:eastAsia="Times New Roman" w:hAnsi="Arial Narrow" w:cs="Calibri"/>
                <w:color w:val="000000"/>
                <w:lang w:eastAsia="pl-PL"/>
              </w:rPr>
              <w:t xml:space="preserve">377 500   </w:t>
            </w:r>
          </w:p>
        </w:tc>
      </w:tr>
      <w:tr w:rsidR="00D76110" w:rsidRPr="0096787E" w14:paraId="6E1F89A1" w14:textId="77777777" w:rsidTr="00D76110">
        <w:trPr>
          <w:gridAfter w:val="1"/>
          <w:wAfter w:w="146" w:type="dxa"/>
          <w:trHeight w:val="509"/>
          <w:jc w:val="center"/>
        </w:trPr>
        <w:tc>
          <w:tcPr>
            <w:tcW w:w="2356"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42165A74" w14:textId="77777777" w:rsidR="00D76110" w:rsidRPr="0096787E" w:rsidRDefault="00D76110" w:rsidP="00D76110">
            <w:pPr>
              <w:spacing w:after="0" w:line="240" w:lineRule="auto"/>
              <w:jc w:val="center"/>
              <w:rPr>
                <w:rFonts w:ascii="Arial Narrow" w:eastAsia="Times New Roman" w:hAnsi="Arial Narrow" w:cs="Calibri"/>
                <w:b/>
                <w:bCs/>
                <w:color w:val="000000"/>
                <w:lang w:eastAsia="pl-PL"/>
              </w:rPr>
            </w:pPr>
            <w:r w:rsidRPr="0096787E">
              <w:rPr>
                <w:rFonts w:ascii="Arial Narrow" w:eastAsia="Times New Roman" w:hAnsi="Arial Narrow" w:cs="Calibri"/>
                <w:b/>
                <w:bCs/>
                <w:color w:val="000000"/>
                <w:lang w:eastAsia="pl-PL"/>
              </w:rPr>
              <w:t>Razem</w:t>
            </w:r>
          </w:p>
        </w:tc>
        <w:tc>
          <w:tcPr>
            <w:tcW w:w="1945" w:type="dxa"/>
            <w:vMerge w:val="restart"/>
            <w:tcBorders>
              <w:top w:val="single" w:sz="4" w:space="0" w:color="auto"/>
              <w:left w:val="single" w:sz="4" w:space="0" w:color="auto"/>
              <w:bottom w:val="single" w:sz="4" w:space="0" w:color="auto"/>
              <w:right w:val="single" w:sz="4" w:space="0" w:color="auto"/>
            </w:tcBorders>
            <w:vAlign w:val="center"/>
            <w:hideMark/>
          </w:tcPr>
          <w:p w14:paraId="6E98E61C" w14:textId="77777777" w:rsidR="00D76110" w:rsidRPr="0096787E" w:rsidRDefault="00D76110" w:rsidP="00D76110">
            <w:pPr>
              <w:spacing w:after="0" w:line="240" w:lineRule="auto"/>
              <w:jc w:val="center"/>
              <w:rPr>
                <w:rFonts w:ascii="Arial Narrow" w:eastAsia="Times New Roman" w:hAnsi="Arial Narrow" w:cs="Calibri"/>
                <w:color w:val="000000"/>
                <w:lang w:eastAsia="pl-PL"/>
              </w:rPr>
            </w:pPr>
            <w:r w:rsidRPr="0096787E">
              <w:rPr>
                <w:rFonts w:ascii="Arial Narrow" w:eastAsia="Times New Roman" w:hAnsi="Arial Narrow" w:cs="Calibri"/>
                <w:color w:val="000000"/>
                <w:lang w:eastAsia="pl-PL"/>
              </w:rPr>
              <w:t xml:space="preserve">1 862 500   </w:t>
            </w:r>
          </w:p>
        </w:tc>
        <w:tc>
          <w:tcPr>
            <w:tcW w:w="1852" w:type="dxa"/>
            <w:vMerge w:val="restart"/>
            <w:tcBorders>
              <w:top w:val="single" w:sz="4" w:space="0" w:color="auto"/>
              <w:left w:val="single" w:sz="4" w:space="0" w:color="auto"/>
              <w:bottom w:val="single" w:sz="4" w:space="0" w:color="auto"/>
              <w:right w:val="single" w:sz="4" w:space="0" w:color="auto"/>
            </w:tcBorders>
            <w:vAlign w:val="center"/>
            <w:hideMark/>
          </w:tcPr>
          <w:p w14:paraId="7AC0B56E" w14:textId="77777777" w:rsidR="00D76110" w:rsidRPr="0096787E" w:rsidRDefault="00D76110" w:rsidP="00D76110">
            <w:pPr>
              <w:spacing w:after="0" w:line="240" w:lineRule="auto"/>
              <w:jc w:val="center"/>
              <w:rPr>
                <w:rFonts w:ascii="Arial Narrow" w:eastAsia="Times New Roman" w:hAnsi="Arial Narrow" w:cs="Calibri"/>
                <w:color w:val="000000"/>
                <w:lang w:eastAsia="pl-PL"/>
              </w:rPr>
            </w:pPr>
            <w:r w:rsidRPr="0096787E">
              <w:rPr>
                <w:rFonts w:ascii="Arial Narrow" w:eastAsia="Times New Roman" w:hAnsi="Arial Narrow" w:cs="Calibri"/>
                <w:color w:val="000000"/>
                <w:lang w:eastAsia="pl-PL"/>
              </w:rPr>
              <w:t xml:space="preserve">107 490   </w:t>
            </w:r>
          </w:p>
        </w:tc>
        <w:tc>
          <w:tcPr>
            <w:tcW w:w="1870" w:type="dxa"/>
            <w:vMerge w:val="restart"/>
            <w:tcBorders>
              <w:top w:val="single" w:sz="4" w:space="0" w:color="auto"/>
              <w:left w:val="single" w:sz="4" w:space="0" w:color="auto"/>
              <w:bottom w:val="single" w:sz="4" w:space="0" w:color="auto"/>
              <w:right w:val="single" w:sz="4" w:space="0" w:color="auto"/>
            </w:tcBorders>
            <w:vAlign w:val="center"/>
            <w:hideMark/>
          </w:tcPr>
          <w:p w14:paraId="4DFD4781" w14:textId="77777777" w:rsidR="00D76110" w:rsidRPr="0096787E" w:rsidRDefault="00D76110" w:rsidP="00D76110">
            <w:pPr>
              <w:spacing w:after="0" w:line="240" w:lineRule="auto"/>
              <w:jc w:val="center"/>
              <w:rPr>
                <w:rFonts w:ascii="Arial Narrow" w:eastAsia="Times New Roman" w:hAnsi="Arial Narrow" w:cs="Calibri"/>
                <w:color w:val="000000"/>
                <w:lang w:eastAsia="pl-PL"/>
              </w:rPr>
            </w:pPr>
            <w:r w:rsidRPr="0096787E">
              <w:rPr>
                <w:rFonts w:ascii="Arial Narrow" w:eastAsia="Times New Roman" w:hAnsi="Arial Narrow" w:cs="Calibri"/>
                <w:color w:val="000000"/>
                <w:lang w:eastAsia="pl-PL"/>
              </w:rPr>
              <w:t xml:space="preserve">57 510   </w:t>
            </w:r>
          </w:p>
        </w:tc>
        <w:tc>
          <w:tcPr>
            <w:tcW w:w="1971" w:type="dxa"/>
            <w:vMerge w:val="restart"/>
            <w:tcBorders>
              <w:top w:val="single" w:sz="4" w:space="0" w:color="auto"/>
              <w:left w:val="single" w:sz="4" w:space="0" w:color="auto"/>
              <w:bottom w:val="single" w:sz="4" w:space="0" w:color="auto"/>
              <w:right w:val="single" w:sz="4" w:space="0" w:color="auto"/>
            </w:tcBorders>
            <w:vAlign w:val="center"/>
            <w:hideMark/>
          </w:tcPr>
          <w:p w14:paraId="08ACF429" w14:textId="77777777" w:rsidR="00D76110" w:rsidRPr="0096787E" w:rsidRDefault="00D76110" w:rsidP="00D76110">
            <w:pPr>
              <w:spacing w:after="0" w:line="240" w:lineRule="auto"/>
              <w:jc w:val="center"/>
              <w:rPr>
                <w:rFonts w:ascii="Arial Narrow" w:eastAsia="Times New Roman" w:hAnsi="Arial Narrow" w:cs="Calibri"/>
                <w:color w:val="000000"/>
                <w:lang w:eastAsia="pl-PL"/>
              </w:rPr>
            </w:pPr>
            <w:r w:rsidRPr="0096787E">
              <w:rPr>
                <w:rFonts w:ascii="Arial Narrow" w:eastAsia="Times New Roman" w:hAnsi="Arial Narrow" w:cs="Calibri"/>
                <w:color w:val="000000"/>
                <w:lang w:eastAsia="pl-PL"/>
              </w:rPr>
              <w:t xml:space="preserve">2 027 500   </w:t>
            </w:r>
          </w:p>
        </w:tc>
      </w:tr>
      <w:tr w:rsidR="00D76110" w:rsidRPr="0096787E" w14:paraId="353C24E7" w14:textId="77777777" w:rsidTr="00D76110">
        <w:trPr>
          <w:trHeight w:val="324"/>
          <w:jc w:val="center"/>
        </w:trPr>
        <w:tc>
          <w:tcPr>
            <w:tcW w:w="2356" w:type="dxa"/>
            <w:vMerge/>
            <w:tcBorders>
              <w:top w:val="single" w:sz="4" w:space="0" w:color="auto"/>
              <w:left w:val="single" w:sz="4" w:space="0" w:color="auto"/>
              <w:bottom w:val="single" w:sz="4" w:space="0" w:color="auto"/>
              <w:right w:val="single" w:sz="4" w:space="0" w:color="auto"/>
            </w:tcBorders>
            <w:vAlign w:val="center"/>
            <w:hideMark/>
          </w:tcPr>
          <w:p w14:paraId="4AEFE34B" w14:textId="77777777" w:rsidR="00D76110" w:rsidRPr="0096787E" w:rsidRDefault="00D76110" w:rsidP="00D76110">
            <w:pPr>
              <w:spacing w:after="0" w:line="240" w:lineRule="auto"/>
              <w:jc w:val="left"/>
              <w:rPr>
                <w:rFonts w:ascii="Arial Narrow" w:eastAsia="Times New Roman" w:hAnsi="Arial Narrow" w:cs="Calibri"/>
                <w:b/>
                <w:bCs/>
                <w:color w:val="000000"/>
                <w:lang w:eastAsia="pl-PL"/>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6FEF8D2F" w14:textId="77777777" w:rsidR="00D76110" w:rsidRPr="0096787E" w:rsidRDefault="00D76110" w:rsidP="00D76110">
            <w:pPr>
              <w:spacing w:after="0" w:line="240" w:lineRule="auto"/>
              <w:jc w:val="left"/>
              <w:rPr>
                <w:rFonts w:ascii="Arial Narrow" w:eastAsia="Times New Roman" w:hAnsi="Arial Narrow" w:cs="Calibri"/>
                <w:color w:val="000000"/>
                <w:lang w:eastAsia="pl-PL"/>
              </w:rPr>
            </w:pPr>
          </w:p>
        </w:tc>
        <w:tc>
          <w:tcPr>
            <w:tcW w:w="1852" w:type="dxa"/>
            <w:vMerge/>
            <w:tcBorders>
              <w:top w:val="single" w:sz="4" w:space="0" w:color="auto"/>
              <w:left w:val="single" w:sz="4" w:space="0" w:color="auto"/>
              <w:bottom w:val="single" w:sz="4" w:space="0" w:color="auto"/>
              <w:right w:val="single" w:sz="4" w:space="0" w:color="auto"/>
            </w:tcBorders>
            <w:vAlign w:val="center"/>
            <w:hideMark/>
          </w:tcPr>
          <w:p w14:paraId="54083537" w14:textId="77777777" w:rsidR="00D76110" w:rsidRPr="0096787E" w:rsidRDefault="00D76110" w:rsidP="00D76110">
            <w:pPr>
              <w:spacing w:after="0" w:line="240" w:lineRule="auto"/>
              <w:jc w:val="left"/>
              <w:rPr>
                <w:rFonts w:ascii="Arial Narrow" w:eastAsia="Times New Roman" w:hAnsi="Arial Narrow" w:cs="Calibri"/>
                <w:color w:val="000000"/>
                <w:lang w:eastAsia="pl-PL"/>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59EE639C" w14:textId="77777777" w:rsidR="00D76110" w:rsidRPr="0096787E" w:rsidRDefault="00D76110" w:rsidP="00D76110">
            <w:pPr>
              <w:spacing w:after="0" w:line="240" w:lineRule="auto"/>
              <w:jc w:val="left"/>
              <w:rPr>
                <w:rFonts w:ascii="Arial Narrow" w:eastAsia="Times New Roman" w:hAnsi="Arial Narrow" w:cs="Calibri"/>
                <w:color w:val="000000"/>
                <w:lang w:eastAsia="pl-PL"/>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29702F57" w14:textId="77777777" w:rsidR="00D76110" w:rsidRPr="0096787E" w:rsidRDefault="00D76110" w:rsidP="00D76110">
            <w:pPr>
              <w:spacing w:after="0" w:line="240" w:lineRule="auto"/>
              <w:jc w:val="left"/>
              <w:rPr>
                <w:rFonts w:ascii="Arial Narrow" w:eastAsia="Times New Roman" w:hAnsi="Arial Narrow" w:cs="Calibri"/>
                <w:color w:val="000000"/>
                <w:lang w:eastAsia="pl-PL"/>
              </w:rPr>
            </w:pPr>
          </w:p>
        </w:tc>
        <w:tc>
          <w:tcPr>
            <w:tcW w:w="146" w:type="dxa"/>
            <w:tcBorders>
              <w:top w:val="nil"/>
              <w:left w:val="single" w:sz="4" w:space="0" w:color="auto"/>
              <w:bottom w:val="nil"/>
              <w:right w:val="nil"/>
            </w:tcBorders>
            <w:noWrap/>
            <w:vAlign w:val="bottom"/>
            <w:hideMark/>
          </w:tcPr>
          <w:p w14:paraId="4FD4E403" w14:textId="77777777" w:rsidR="00D76110" w:rsidRPr="0096787E" w:rsidRDefault="00D76110" w:rsidP="00D76110">
            <w:pPr>
              <w:spacing w:after="0" w:line="240" w:lineRule="auto"/>
              <w:jc w:val="center"/>
              <w:rPr>
                <w:rFonts w:ascii="Arial Narrow" w:eastAsia="Times New Roman" w:hAnsi="Arial Narrow" w:cs="Calibri"/>
                <w:color w:val="000000"/>
                <w:lang w:eastAsia="pl-PL"/>
              </w:rPr>
            </w:pPr>
          </w:p>
        </w:tc>
      </w:tr>
      <w:tr w:rsidR="00D76110" w:rsidRPr="0096787E" w14:paraId="550A6AFF" w14:textId="77777777" w:rsidTr="00D76110">
        <w:trPr>
          <w:trHeight w:val="660"/>
          <w:jc w:val="center"/>
        </w:trPr>
        <w:tc>
          <w:tcPr>
            <w:tcW w:w="9994" w:type="dxa"/>
            <w:gridSpan w:val="5"/>
            <w:tcBorders>
              <w:top w:val="single" w:sz="4" w:space="0" w:color="auto"/>
              <w:left w:val="single" w:sz="8" w:space="0" w:color="auto"/>
              <w:bottom w:val="nil"/>
              <w:right w:val="single" w:sz="8" w:space="0" w:color="000000"/>
            </w:tcBorders>
            <w:vAlign w:val="center"/>
            <w:hideMark/>
          </w:tcPr>
          <w:p w14:paraId="5F607547" w14:textId="77777777" w:rsidR="00D76110" w:rsidRPr="0096787E" w:rsidRDefault="00D76110" w:rsidP="00D76110">
            <w:pPr>
              <w:spacing w:after="0" w:line="240" w:lineRule="auto"/>
              <w:jc w:val="left"/>
              <w:rPr>
                <w:rFonts w:ascii="Arial Narrow" w:eastAsia="Times New Roman" w:hAnsi="Arial Narrow" w:cs="Calibri"/>
                <w:i/>
                <w:iCs/>
                <w:color w:val="000000"/>
                <w:lang w:eastAsia="pl-PL"/>
              </w:rPr>
            </w:pPr>
            <w:r w:rsidRPr="0096787E">
              <w:rPr>
                <w:rFonts w:ascii="Arial Narrow" w:eastAsia="Times New Roman" w:hAnsi="Arial Narrow" w:cs="Calibri"/>
                <w:i/>
                <w:iCs/>
                <w:color w:val="000000"/>
                <w:lang w:eastAsia="pl-PL"/>
              </w:rPr>
              <w:t>* Wysokość środków danego funduszu na RLKS dostępnych dla LGD w danym województwie będzie wyższa o wartość wkładu krajowego, którego procentowy udział w tej kwocie jest określony dla danego FEW.</w:t>
            </w:r>
          </w:p>
        </w:tc>
        <w:tc>
          <w:tcPr>
            <w:tcW w:w="146" w:type="dxa"/>
            <w:vAlign w:val="center"/>
            <w:hideMark/>
          </w:tcPr>
          <w:p w14:paraId="128009F3" w14:textId="77777777" w:rsidR="00D76110" w:rsidRPr="0096787E" w:rsidRDefault="00D76110" w:rsidP="00D76110">
            <w:pPr>
              <w:spacing w:after="0" w:line="240" w:lineRule="auto"/>
              <w:jc w:val="left"/>
              <w:rPr>
                <w:rFonts w:ascii="Arial Narrow" w:eastAsia="Times New Roman" w:hAnsi="Arial Narrow" w:cs="Times New Roman"/>
                <w:lang w:eastAsia="pl-PL"/>
              </w:rPr>
            </w:pPr>
          </w:p>
        </w:tc>
      </w:tr>
      <w:tr w:rsidR="00D76110" w:rsidRPr="0096787E" w14:paraId="786567AC" w14:textId="77777777" w:rsidTr="00D76110">
        <w:trPr>
          <w:trHeight w:val="330"/>
          <w:jc w:val="center"/>
        </w:trPr>
        <w:tc>
          <w:tcPr>
            <w:tcW w:w="9994" w:type="dxa"/>
            <w:gridSpan w:val="5"/>
            <w:tcBorders>
              <w:top w:val="nil"/>
              <w:left w:val="single" w:sz="8" w:space="0" w:color="auto"/>
              <w:bottom w:val="single" w:sz="8" w:space="0" w:color="auto"/>
              <w:right w:val="single" w:sz="8" w:space="0" w:color="000000"/>
            </w:tcBorders>
            <w:vAlign w:val="center"/>
            <w:hideMark/>
          </w:tcPr>
          <w:p w14:paraId="0BB78990" w14:textId="77777777" w:rsidR="00D76110" w:rsidRPr="0096787E" w:rsidRDefault="00D76110" w:rsidP="00D76110">
            <w:pPr>
              <w:spacing w:after="0" w:line="240" w:lineRule="auto"/>
              <w:jc w:val="left"/>
              <w:rPr>
                <w:rFonts w:ascii="Arial Narrow" w:eastAsia="Times New Roman" w:hAnsi="Arial Narrow" w:cs="Calibri"/>
                <w:i/>
                <w:iCs/>
                <w:color w:val="000000"/>
                <w:lang w:eastAsia="pl-PL"/>
              </w:rPr>
            </w:pPr>
            <w:r w:rsidRPr="0096787E">
              <w:rPr>
                <w:rFonts w:ascii="Arial Narrow" w:eastAsia="Times New Roman" w:hAnsi="Arial Narrow" w:cs="Calibri"/>
                <w:i/>
                <w:iCs/>
                <w:color w:val="000000"/>
                <w:lang w:eastAsia="pl-PL"/>
              </w:rPr>
              <w:t>** W wierszu odpowiadającemu danemu EFSI, z którego LSR nie będzie finansowana, należy wstawić wartość „0”.</w:t>
            </w:r>
          </w:p>
        </w:tc>
        <w:tc>
          <w:tcPr>
            <w:tcW w:w="146" w:type="dxa"/>
            <w:vAlign w:val="center"/>
            <w:hideMark/>
          </w:tcPr>
          <w:p w14:paraId="1B251362" w14:textId="77777777" w:rsidR="00D76110" w:rsidRPr="0096787E" w:rsidRDefault="00D76110" w:rsidP="00D76110">
            <w:pPr>
              <w:spacing w:after="0" w:line="240" w:lineRule="auto"/>
              <w:jc w:val="left"/>
              <w:rPr>
                <w:rFonts w:ascii="Arial Narrow" w:eastAsia="Times New Roman" w:hAnsi="Arial Narrow" w:cs="Times New Roman"/>
                <w:lang w:eastAsia="pl-PL"/>
              </w:rPr>
            </w:pPr>
          </w:p>
        </w:tc>
      </w:tr>
    </w:tbl>
    <w:p w14:paraId="64938A16" w14:textId="77777777" w:rsidR="00D76110" w:rsidRDefault="00D76110" w:rsidP="002C4606">
      <w:pPr>
        <w:spacing w:after="0"/>
        <w:contextualSpacing/>
        <w:rPr>
          <w:b/>
          <w:bCs/>
        </w:rPr>
      </w:pPr>
    </w:p>
    <w:p w14:paraId="6130A179" w14:textId="77777777" w:rsidR="006B1F83" w:rsidRDefault="006B1F83" w:rsidP="002C4606">
      <w:pPr>
        <w:spacing w:after="0"/>
        <w:contextualSpacing/>
        <w:rPr>
          <w:b/>
          <w:bCs/>
        </w:rPr>
        <w:sectPr w:rsidR="006B1F83" w:rsidSect="00DB2E19">
          <w:pgSz w:w="16838" w:h="11906" w:orient="landscape"/>
          <w:pgMar w:top="851" w:right="851" w:bottom="851" w:left="851" w:header="709" w:footer="454" w:gutter="0"/>
          <w:cols w:space="708"/>
          <w:docGrid w:linePitch="360"/>
        </w:sectPr>
      </w:pPr>
    </w:p>
    <w:p w14:paraId="4BC00C3A" w14:textId="58541F0B" w:rsidR="00985CA1" w:rsidRDefault="00985CA1" w:rsidP="002C4606">
      <w:pPr>
        <w:spacing w:after="0"/>
        <w:contextualSpacing/>
        <w:rPr>
          <w:b/>
          <w:bCs/>
        </w:rPr>
      </w:pPr>
      <w:r>
        <w:rPr>
          <w:b/>
          <w:bCs/>
        </w:rPr>
        <w:lastRenderedPageBreak/>
        <w:t xml:space="preserve">Załącznik 4. </w:t>
      </w:r>
      <w:r w:rsidRPr="00985CA1">
        <w:rPr>
          <w:b/>
          <w:bCs/>
        </w:rPr>
        <w:t>Plan wykorzystania budżetu LSR</w:t>
      </w:r>
    </w:p>
    <w:p w14:paraId="41EB42E8" w14:textId="05294211" w:rsidR="00985CA1" w:rsidRDefault="00985CA1" w:rsidP="002C4606">
      <w:pPr>
        <w:spacing w:after="0"/>
        <w:contextualSpacing/>
        <w:rPr>
          <w:b/>
          <w:bCs/>
        </w:rPr>
      </w:pPr>
    </w:p>
    <w:p w14:paraId="1AD83815" w14:textId="77777777" w:rsidR="000A70F7" w:rsidRDefault="000A70F7" w:rsidP="002C4606">
      <w:pPr>
        <w:spacing w:after="0"/>
        <w:contextualSpacing/>
        <w:rPr>
          <w:b/>
          <w:bCs/>
        </w:rPr>
      </w:pPr>
    </w:p>
    <w:tbl>
      <w:tblPr>
        <w:tblW w:w="16005" w:type="dxa"/>
        <w:jc w:val="center"/>
        <w:tblCellMar>
          <w:left w:w="70" w:type="dxa"/>
          <w:right w:w="70" w:type="dxa"/>
        </w:tblCellMar>
        <w:tblLook w:val="04A0" w:firstRow="1" w:lastRow="0" w:firstColumn="1" w:lastColumn="0" w:noHBand="0" w:noVBand="1"/>
      </w:tblPr>
      <w:tblGrid>
        <w:gridCol w:w="942"/>
        <w:gridCol w:w="961"/>
        <w:gridCol w:w="1173"/>
        <w:gridCol w:w="1098"/>
        <w:gridCol w:w="1170"/>
        <w:gridCol w:w="1073"/>
        <w:gridCol w:w="1173"/>
        <w:gridCol w:w="953"/>
        <w:gridCol w:w="1173"/>
        <w:gridCol w:w="961"/>
        <w:gridCol w:w="1173"/>
        <w:gridCol w:w="953"/>
        <w:gridCol w:w="1177"/>
        <w:gridCol w:w="953"/>
        <w:gridCol w:w="1181"/>
      </w:tblGrid>
      <w:tr w:rsidR="00C51663" w:rsidRPr="0096787E" w14:paraId="26102362" w14:textId="77777777" w:rsidTr="009877AD">
        <w:trPr>
          <w:trHeight w:val="460"/>
          <w:jc w:val="center"/>
        </w:trPr>
        <w:tc>
          <w:tcPr>
            <w:tcW w:w="942" w:type="dxa"/>
            <w:vMerge w:val="restart"/>
            <w:tcBorders>
              <w:top w:val="single" w:sz="4" w:space="0" w:color="auto"/>
              <w:left w:val="single" w:sz="8" w:space="0" w:color="auto"/>
              <w:bottom w:val="single" w:sz="4" w:space="0" w:color="000000"/>
              <w:right w:val="single" w:sz="4" w:space="0" w:color="auto"/>
            </w:tcBorders>
            <w:shd w:val="clear" w:color="000000" w:fill="FFD966"/>
            <w:noWrap/>
            <w:vAlign w:val="center"/>
            <w:hideMark/>
          </w:tcPr>
          <w:p w14:paraId="5573C765" w14:textId="77777777" w:rsidR="00C51663" w:rsidRPr="0096787E" w:rsidRDefault="00C51663" w:rsidP="00D76110">
            <w:pPr>
              <w:spacing w:after="0" w:line="240" w:lineRule="auto"/>
              <w:jc w:val="center"/>
              <w:rPr>
                <w:rFonts w:ascii="Arial Narrow" w:eastAsia="Times New Roman" w:hAnsi="Arial Narrow" w:cs="Calibri"/>
                <w:b/>
                <w:bCs/>
                <w:color w:val="000000"/>
                <w:sz w:val="20"/>
                <w:szCs w:val="20"/>
                <w:lang w:eastAsia="pl-PL"/>
              </w:rPr>
            </w:pPr>
            <w:r w:rsidRPr="0096787E">
              <w:rPr>
                <w:rFonts w:ascii="Arial Narrow" w:eastAsia="Times New Roman" w:hAnsi="Arial Narrow" w:cs="Calibri"/>
                <w:b/>
                <w:bCs/>
                <w:color w:val="000000"/>
                <w:sz w:val="20"/>
                <w:szCs w:val="20"/>
                <w:lang w:eastAsia="pl-PL"/>
              </w:rPr>
              <w:t>fundusz</w:t>
            </w:r>
          </w:p>
        </w:tc>
        <w:tc>
          <w:tcPr>
            <w:tcW w:w="15063" w:type="dxa"/>
            <w:gridSpan w:val="14"/>
            <w:tcBorders>
              <w:top w:val="single" w:sz="4" w:space="0" w:color="auto"/>
              <w:left w:val="single" w:sz="4" w:space="0" w:color="auto"/>
              <w:bottom w:val="single" w:sz="4" w:space="0" w:color="auto"/>
              <w:right w:val="single" w:sz="8" w:space="0" w:color="000000"/>
            </w:tcBorders>
            <w:shd w:val="clear" w:color="000000" w:fill="F4B084"/>
            <w:noWrap/>
            <w:vAlign w:val="center"/>
            <w:hideMark/>
          </w:tcPr>
          <w:p w14:paraId="55B54475" w14:textId="77777777" w:rsidR="00C51663" w:rsidRPr="0096787E" w:rsidRDefault="00C51663" w:rsidP="00D76110">
            <w:pPr>
              <w:spacing w:after="0" w:line="240" w:lineRule="auto"/>
              <w:jc w:val="center"/>
              <w:rPr>
                <w:rFonts w:ascii="Arial Narrow" w:eastAsia="Times New Roman" w:hAnsi="Arial Narrow" w:cs="Calibri"/>
                <w:b/>
                <w:bCs/>
                <w:color w:val="000000"/>
                <w:sz w:val="20"/>
                <w:szCs w:val="20"/>
                <w:lang w:eastAsia="pl-PL"/>
              </w:rPr>
            </w:pPr>
            <w:r w:rsidRPr="0096787E">
              <w:rPr>
                <w:rFonts w:ascii="Arial Narrow" w:eastAsia="Times New Roman" w:hAnsi="Arial Narrow" w:cs="Calibri"/>
                <w:b/>
                <w:bCs/>
                <w:color w:val="000000"/>
                <w:sz w:val="20"/>
                <w:szCs w:val="20"/>
                <w:lang w:eastAsia="pl-PL"/>
              </w:rPr>
              <w:t>środki zakontraktowane (w Euro) do:</w:t>
            </w:r>
          </w:p>
        </w:tc>
      </w:tr>
      <w:tr w:rsidR="000A70F7" w:rsidRPr="0096787E" w14:paraId="17D7D58D" w14:textId="77777777" w:rsidTr="009877AD">
        <w:trPr>
          <w:trHeight w:val="466"/>
          <w:jc w:val="center"/>
        </w:trPr>
        <w:tc>
          <w:tcPr>
            <w:tcW w:w="942" w:type="dxa"/>
            <w:vMerge/>
            <w:tcBorders>
              <w:top w:val="single" w:sz="4" w:space="0" w:color="auto"/>
              <w:left w:val="single" w:sz="8" w:space="0" w:color="auto"/>
              <w:bottom w:val="single" w:sz="4" w:space="0" w:color="000000"/>
              <w:right w:val="single" w:sz="4" w:space="0" w:color="auto"/>
            </w:tcBorders>
            <w:vAlign w:val="center"/>
            <w:hideMark/>
          </w:tcPr>
          <w:p w14:paraId="542A2923" w14:textId="77777777" w:rsidR="00C51663" w:rsidRPr="0096787E" w:rsidRDefault="00C51663" w:rsidP="00D76110">
            <w:pPr>
              <w:spacing w:after="0" w:line="240" w:lineRule="auto"/>
              <w:jc w:val="left"/>
              <w:rPr>
                <w:rFonts w:ascii="Arial Narrow" w:eastAsia="Times New Roman" w:hAnsi="Arial Narrow" w:cs="Calibri"/>
                <w:color w:val="000000"/>
                <w:sz w:val="20"/>
                <w:szCs w:val="20"/>
                <w:lang w:eastAsia="pl-PL"/>
              </w:rPr>
            </w:pPr>
          </w:p>
        </w:tc>
        <w:tc>
          <w:tcPr>
            <w:tcW w:w="2134" w:type="dxa"/>
            <w:gridSpan w:val="2"/>
            <w:tcBorders>
              <w:top w:val="single" w:sz="4" w:space="0" w:color="auto"/>
              <w:left w:val="single" w:sz="4" w:space="0" w:color="auto"/>
              <w:bottom w:val="single" w:sz="4" w:space="0" w:color="auto"/>
              <w:right w:val="single" w:sz="8" w:space="0" w:color="000000"/>
            </w:tcBorders>
            <w:shd w:val="clear" w:color="000000" w:fill="FFE699"/>
            <w:noWrap/>
            <w:vAlign w:val="center"/>
            <w:hideMark/>
          </w:tcPr>
          <w:p w14:paraId="707908F1" w14:textId="77777777"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31.12.2024</w:t>
            </w:r>
          </w:p>
        </w:tc>
        <w:tc>
          <w:tcPr>
            <w:tcW w:w="2159" w:type="dxa"/>
            <w:gridSpan w:val="2"/>
            <w:tcBorders>
              <w:top w:val="single" w:sz="4" w:space="0" w:color="auto"/>
              <w:left w:val="single" w:sz="4" w:space="0" w:color="auto"/>
              <w:bottom w:val="single" w:sz="4" w:space="0" w:color="auto"/>
              <w:right w:val="single" w:sz="8" w:space="0" w:color="000000"/>
            </w:tcBorders>
            <w:shd w:val="clear" w:color="000000" w:fill="FFE699"/>
            <w:noWrap/>
            <w:vAlign w:val="center"/>
            <w:hideMark/>
          </w:tcPr>
          <w:p w14:paraId="6E58EE99" w14:textId="77777777"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31.12.2025</w:t>
            </w:r>
          </w:p>
        </w:tc>
        <w:tc>
          <w:tcPr>
            <w:tcW w:w="2246" w:type="dxa"/>
            <w:gridSpan w:val="2"/>
            <w:tcBorders>
              <w:top w:val="single" w:sz="4" w:space="0" w:color="auto"/>
              <w:left w:val="single" w:sz="4" w:space="0" w:color="auto"/>
              <w:bottom w:val="single" w:sz="4" w:space="0" w:color="auto"/>
              <w:right w:val="single" w:sz="8" w:space="0" w:color="000000"/>
            </w:tcBorders>
            <w:shd w:val="clear" w:color="000000" w:fill="FFD966"/>
            <w:noWrap/>
            <w:vAlign w:val="center"/>
            <w:hideMark/>
          </w:tcPr>
          <w:p w14:paraId="64C656E5" w14:textId="77777777"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30.06.2026</w:t>
            </w:r>
          </w:p>
        </w:tc>
        <w:tc>
          <w:tcPr>
            <w:tcW w:w="2126" w:type="dxa"/>
            <w:gridSpan w:val="2"/>
            <w:tcBorders>
              <w:top w:val="single" w:sz="4" w:space="0" w:color="auto"/>
              <w:left w:val="single" w:sz="4" w:space="0" w:color="auto"/>
              <w:bottom w:val="single" w:sz="4" w:space="0" w:color="auto"/>
              <w:right w:val="single" w:sz="8" w:space="0" w:color="000000"/>
            </w:tcBorders>
            <w:shd w:val="clear" w:color="000000" w:fill="FFE699"/>
            <w:noWrap/>
            <w:vAlign w:val="center"/>
            <w:hideMark/>
          </w:tcPr>
          <w:p w14:paraId="28007E03" w14:textId="77777777"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31.12.2026</w:t>
            </w:r>
          </w:p>
        </w:tc>
        <w:tc>
          <w:tcPr>
            <w:tcW w:w="2134" w:type="dxa"/>
            <w:gridSpan w:val="2"/>
            <w:tcBorders>
              <w:top w:val="single" w:sz="4" w:space="0" w:color="auto"/>
              <w:left w:val="single" w:sz="4" w:space="0" w:color="auto"/>
              <w:bottom w:val="single" w:sz="4" w:space="0" w:color="auto"/>
              <w:right w:val="single" w:sz="8" w:space="0" w:color="000000"/>
            </w:tcBorders>
            <w:shd w:val="clear" w:color="000000" w:fill="FFE699"/>
            <w:noWrap/>
            <w:vAlign w:val="center"/>
            <w:hideMark/>
          </w:tcPr>
          <w:p w14:paraId="35EF055E" w14:textId="77777777"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31.12.2027</w:t>
            </w:r>
          </w:p>
        </w:tc>
        <w:tc>
          <w:tcPr>
            <w:tcW w:w="2130" w:type="dxa"/>
            <w:gridSpan w:val="2"/>
            <w:tcBorders>
              <w:top w:val="single" w:sz="4" w:space="0" w:color="auto"/>
              <w:left w:val="single" w:sz="4" w:space="0" w:color="auto"/>
              <w:bottom w:val="single" w:sz="4" w:space="0" w:color="auto"/>
              <w:right w:val="single" w:sz="8" w:space="0" w:color="000000"/>
            </w:tcBorders>
            <w:shd w:val="clear" w:color="000000" w:fill="FFE699"/>
            <w:noWrap/>
            <w:vAlign w:val="center"/>
            <w:hideMark/>
          </w:tcPr>
          <w:p w14:paraId="2DADBD8B" w14:textId="77777777"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31.12.2028</w:t>
            </w:r>
          </w:p>
        </w:tc>
        <w:tc>
          <w:tcPr>
            <w:tcW w:w="2134" w:type="dxa"/>
            <w:gridSpan w:val="2"/>
            <w:tcBorders>
              <w:top w:val="single" w:sz="4" w:space="0" w:color="auto"/>
              <w:left w:val="single" w:sz="4" w:space="0" w:color="auto"/>
              <w:bottom w:val="single" w:sz="4" w:space="0" w:color="auto"/>
              <w:right w:val="single" w:sz="8" w:space="0" w:color="000000"/>
            </w:tcBorders>
            <w:shd w:val="clear" w:color="000000" w:fill="FFE699"/>
            <w:noWrap/>
            <w:vAlign w:val="center"/>
            <w:hideMark/>
          </w:tcPr>
          <w:p w14:paraId="7D4D4187" w14:textId="77777777"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31.12.2029</w:t>
            </w:r>
          </w:p>
        </w:tc>
      </w:tr>
      <w:tr w:rsidR="000A70F7" w:rsidRPr="0096787E" w14:paraId="237E7806" w14:textId="77777777" w:rsidTr="009877AD">
        <w:trPr>
          <w:trHeight w:val="1162"/>
          <w:jc w:val="center"/>
        </w:trPr>
        <w:tc>
          <w:tcPr>
            <w:tcW w:w="942" w:type="dxa"/>
            <w:vMerge/>
            <w:tcBorders>
              <w:top w:val="single" w:sz="4" w:space="0" w:color="auto"/>
              <w:left w:val="single" w:sz="8" w:space="0" w:color="auto"/>
              <w:bottom w:val="single" w:sz="4" w:space="0" w:color="000000"/>
              <w:right w:val="single" w:sz="4" w:space="0" w:color="auto"/>
            </w:tcBorders>
            <w:vAlign w:val="center"/>
            <w:hideMark/>
          </w:tcPr>
          <w:p w14:paraId="4E283F4A" w14:textId="77777777" w:rsidR="00C51663" w:rsidRPr="0096787E" w:rsidRDefault="00C51663" w:rsidP="00D76110">
            <w:pPr>
              <w:spacing w:after="0" w:line="240" w:lineRule="auto"/>
              <w:jc w:val="left"/>
              <w:rPr>
                <w:rFonts w:ascii="Arial Narrow" w:eastAsia="Times New Roman" w:hAnsi="Arial Narrow" w:cs="Calibri"/>
                <w:color w:val="000000"/>
                <w:sz w:val="20"/>
                <w:szCs w:val="20"/>
                <w:lang w:eastAsia="pl-PL"/>
              </w:rPr>
            </w:pPr>
          </w:p>
        </w:tc>
        <w:tc>
          <w:tcPr>
            <w:tcW w:w="961" w:type="dxa"/>
            <w:tcBorders>
              <w:top w:val="nil"/>
              <w:left w:val="nil"/>
              <w:bottom w:val="single" w:sz="8" w:space="0" w:color="auto"/>
              <w:right w:val="single" w:sz="4" w:space="0" w:color="auto"/>
            </w:tcBorders>
            <w:shd w:val="clear" w:color="000000" w:fill="FFE699"/>
            <w:vAlign w:val="center"/>
            <w:hideMark/>
          </w:tcPr>
          <w:p w14:paraId="7910D524" w14:textId="35ED6372"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kwota ogółem (UE+</w:t>
            </w:r>
            <w:r w:rsidR="000A70F7" w:rsidRPr="0096787E">
              <w:rPr>
                <w:rFonts w:ascii="Arial Narrow" w:eastAsia="Times New Roman" w:hAnsi="Arial Narrow" w:cs="Calibri"/>
                <w:color w:val="000000"/>
                <w:sz w:val="20"/>
                <w:szCs w:val="20"/>
                <w:lang w:eastAsia="pl-PL"/>
              </w:rPr>
              <w:br/>
            </w:r>
            <w:r w:rsidRPr="0096787E">
              <w:rPr>
                <w:rFonts w:ascii="Arial Narrow" w:eastAsia="Times New Roman" w:hAnsi="Arial Narrow" w:cs="Calibri"/>
                <w:color w:val="000000"/>
                <w:sz w:val="20"/>
                <w:szCs w:val="20"/>
                <w:lang w:eastAsia="pl-PL"/>
              </w:rPr>
              <w:t>krajowe)</w:t>
            </w:r>
          </w:p>
        </w:tc>
        <w:tc>
          <w:tcPr>
            <w:tcW w:w="1173" w:type="dxa"/>
            <w:tcBorders>
              <w:top w:val="nil"/>
              <w:left w:val="nil"/>
              <w:bottom w:val="single" w:sz="8" w:space="0" w:color="auto"/>
              <w:right w:val="single" w:sz="8" w:space="0" w:color="auto"/>
            </w:tcBorders>
            <w:shd w:val="clear" w:color="000000" w:fill="FFE699"/>
            <w:vAlign w:val="center"/>
            <w:hideMark/>
          </w:tcPr>
          <w:p w14:paraId="15CDCF6D" w14:textId="77777777"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 wykorzystania budżetu LSR</w:t>
            </w:r>
          </w:p>
        </w:tc>
        <w:tc>
          <w:tcPr>
            <w:tcW w:w="1098" w:type="dxa"/>
            <w:tcBorders>
              <w:top w:val="nil"/>
              <w:left w:val="single" w:sz="4" w:space="0" w:color="auto"/>
              <w:bottom w:val="single" w:sz="8" w:space="0" w:color="auto"/>
              <w:right w:val="single" w:sz="4" w:space="0" w:color="auto"/>
            </w:tcBorders>
            <w:shd w:val="clear" w:color="000000" w:fill="FFE699"/>
            <w:vAlign w:val="center"/>
            <w:hideMark/>
          </w:tcPr>
          <w:p w14:paraId="139B3A21" w14:textId="6F0CD53E"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kwota ogółem (UE+</w:t>
            </w:r>
            <w:r w:rsidR="000A70F7" w:rsidRPr="0096787E">
              <w:rPr>
                <w:rFonts w:ascii="Arial Narrow" w:eastAsia="Times New Roman" w:hAnsi="Arial Narrow" w:cs="Calibri"/>
                <w:color w:val="000000"/>
                <w:sz w:val="20"/>
                <w:szCs w:val="20"/>
                <w:lang w:eastAsia="pl-PL"/>
              </w:rPr>
              <w:br/>
            </w:r>
            <w:r w:rsidRPr="0096787E">
              <w:rPr>
                <w:rFonts w:ascii="Arial Narrow" w:eastAsia="Times New Roman" w:hAnsi="Arial Narrow" w:cs="Calibri"/>
                <w:color w:val="000000"/>
                <w:sz w:val="20"/>
                <w:szCs w:val="20"/>
                <w:lang w:eastAsia="pl-PL"/>
              </w:rPr>
              <w:t>krajowe)</w:t>
            </w:r>
          </w:p>
        </w:tc>
        <w:tc>
          <w:tcPr>
            <w:tcW w:w="1061" w:type="dxa"/>
            <w:tcBorders>
              <w:top w:val="nil"/>
              <w:left w:val="nil"/>
              <w:bottom w:val="single" w:sz="8" w:space="0" w:color="auto"/>
              <w:right w:val="single" w:sz="8" w:space="0" w:color="auto"/>
            </w:tcBorders>
            <w:shd w:val="clear" w:color="000000" w:fill="FFE699"/>
            <w:vAlign w:val="center"/>
            <w:hideMark/>
          </w:tcPr>
          <w:p w14:paraId="4511B9F0" w14:textId="77777777"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 wykorzystania budżetu LSR</w:t>
            </w:r>
          </w:p>
        </w:tc>
        <w:tc>
          <w:tcPr>
            <w:tcW w:w="1073" w:type="dxa"/>
            <w:tcBorders>
              <w:top w:val="nil"/>
              <w:left w:val="single" w:sz="4" w:space="0" w:color="auto"/>
              <w:bottom w:val="single" w:sz="8" w:space="0" w:color="auto"/>
              <w:right w:val="single" w:sz="4" w:space="0" w:color="auto"/>
            </w:tcBorders>
            <w:shd w:val="clear" w:color="000000" w:fill="FFD966"/>
            <w:vAlign w:val="center"/>
            <w:hideMark/>
          </w:tcPr>
          <w:p w14:paraId="5416FDA2" w14:textId="5A5D9AA4"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kwota ogółem (UE+</w:t>
            </w:r>
            <w:r w:rsidR="000A70F7" w:rsidRPr="0096787E">
              <w:rPr>
                <w:rFonts w:ascii="Arial Narrow" w:eastAsia="Times New Roman" w:hAnsi="Arial Narrow" w:cs="Calibri"/>
                <w:color w:val="000000"/>
                <w:sz w:val="20"/>
                <w:szCs w:val="20"/>
                <w:lang w:eastAsia="pl-PL"/>
              </w:rPr>
              <w:br/>
            </w:r>
            <w:r w:rsidRPr="0096787E">
              <w:rPr>
                <w:rFonts w:ascii="Arial Narrow" w:eastAsia="Times New Roman" w:hAnsi="Arial Narrow" w:cs="Calibri"/>
                <w:color w:val="000000"/>
                <w:sz w:val="20"/>
                <w:szCs w:val="20"/>
                <w:lang w:eastAsia="pl-PL"/>
              </w:rPr>
              <w:t>krajowe)</w:t>
            </w:r>
          </w:p>
        </w:tc>
        <w:tc>
          <w:tcPr>
            <w:tcW w:w="1173" w:type="dxa"/>
            <w:tcBorders>
              <w:top w:val="nil"/>
              <w:left w:val="nil"/>
              <w:bottom w:val="single" w:sz="8" w:space="0" w:color="auto"/>
              <w:right w:val="single" w:sz="8" w:space="0" w:color="auto"/>
            </w:tcBorders>
            <w:shd w:val="clear" w:color="000000" w:fill="FFD966"/>
            <w:vAlign w:val="center"/>
            <w:hideMark/>
          </w:tcPr>
          <w:p w14:paraId="110D1AB4" w14:textId="77777777"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 wykorzystania budżetu LSR</w:t>
            </w:r>
          </w:p>
        </w:tc>
        <w:tc>
          <w:tcPr>
            <w:tcW w:w="953" w:type="dxa"/>
            <w:tcBorders>
              <w:top w:val="nil"/>
              <w:left w:val="single" w:sz="4" w:space="0" w:color="auto"/>
              <w:bottom w:val="single" w:sz="8" w:space="0" w:color="auto"/>
              <w:right w:val="single" w:sz="4" w:space="0" w:color="auto"/>
            </w:tcBorders>
            <w:shd w:val="clear" w:color="000000" w:fill="FFE699"/>
            <w:vAlign w:val="center"/>
            <w:hideMark/>
          </w:tcPr>
          <w:p w14:paraId="3EC61F9E" w14:textId="54026DCD"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kwota ogółem (UE+</w:t>
            </w:r>
            <w:r w:rsidR="000A70F7" w:rsidRPr="0096787E">
              <w:rPr>
                <w:rFonts w:ascii="Arial Narrow" w:eastAsia="Times New Roman" w:hAnsi="Arial Narrow" w:cs="Calibri"/>
                <w:color w:val="000000"/>
                <w:sz w:val="20"/>
                <w:szCs w:val="20"/>
                <w:lang w:eastAsia="pl-PL"/>
              </w:rPr>
              <w:br/>
            </w:r>
            <w:r w:rsidRPr="0096787E">
              <w:rPr>
                <w:rFonts w:ascii="Arial Narrow" w:eastAsia="Times New Roman" w:hAnsi="Arial Narrow" w:cs="Calibri"/>
                <w:color w:val="000000"/>
                <w:sz w:val="20"/>
                <w:szCs w:val="20"/>
                <w:lang w:eastAsia="pl-PL"/>
              </w:rPr>
              <w:t>krajowe)</w:t>
            </w:r>
          </w:p>
        </w:tc>
        <w:tc>
          <w:tcPr>
            <w:tcW w:w="1173" w:type="dxa"/>
            <w:tcBorders>
              <w:top w:val="nil"/>
              <w:left w:val="nil"/>
              <w:bottom w:val="single" w:sz="8" w:space="0" w:color="auto"/>
              <w:right w:val="single" w:sz="8" w:space="0" w:color="auto"/>
            </w:tcBorders>
            <w:shd w:val="clear" w:color="000000" w:fill="FFE699"/>
            <w:vAlign w:val="center"/>
            <w:hideMark/>
          </w:tcPr>
          <w:p w14:paraId="51B7BB07" w14:textId="77777777"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 wykorzystania budżetu LSR</w:t>
            </w:r>
          </w:p>
        </w:tc>
        <w:tc>
          <w:tcPr>
            <w:tcW w:w="961" w:type="dxa"/>
            <w:tcBorders>
              <w:top w:val="nil"/>
              <w:left w:val="single" w:sz="4" w:space="0" w:color="auto"/>
              <w:bottom w:val="single" w:sz="8" w:space="0" w:color="auto"/>
              <w:right w:val="single" w:sz="4" w:space="0" w:color="auto"/>
            </w:tcBorders>
            <w:shd w:val="clear" w:color="000000" w:fill="FFE699"/>
            <w:vAlign w:val="center"/>
            <w:hideMark/>
          </w:tcPr>
          <w:p w14:paraId="108ED217" w14:textId="7C3B44B6"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kwota ogółem (UE+</w:t>
            </w:r>
            <w:r w:rsidR="000A70F7" w:rsidRPr="0096787E">
              <w:rPr>
                <w:rFonts w:ascii="Arial Narrow" w:eastAsia="Times New Roman" w:hAnsi="Arial Narrow" w:cs="Calibri"/>
                <w:color w:val="000000"/>
                <w:sz w:val="20"/>
                <w:szCs w:val="20"/>
                <w:lang w:eastAsia="pl-PL"/>
              </w:rPr>
              <w:br/>
            </w:r>
            <w:r w:rsidRPr="0096787E">
              <w:rPr>
                <w:rFonts w:ascii="Arial Narrow" w:eastAsia="Times New Roman" w:hAnsi="Arial Narrow" w:cs="Calibri"/>
                <w:color w:val="000000"/>
                <w:sz w:val="20"/>
                <w:szCs w:val="20"/>
                <w:lang w:eastAsia="pl-PL"/>
              </w:rPr>
              <w:t>krajowe)</w:t>
            </w:r>
          </w:p>
        </w:tc>
        <w:tc>
          <w:tcPr>
            <w:tcW w:w="1173" w:type="dxa"/>
            <w:tcBorders>
              <w:top w:val="nil"/>
              <w:left w:val="nil"/>
              <w:bottom w:val="single" w:sz="8" w:space="0" w:color="auto"/>
              <w:right w:val="single" w:sz="8" w:space="0" w:color="auto"/>
            </w:tcBorders>
            <w:shd w:val="clear" w:color="000000" w:fill="FFE699"/>
            <w:vAlign w:val="center"/>
            <w:hideMark/>
          </w:tcPr>
          <w:p w14:paraId="521E67F7" w14:textId="77777777"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 wykorzystania budżetu LSR</w:t>
            </w:r>
          </w:p>
        </w:tc>
        <w:tc>
          <w:tcPr>
            <w:tcW w:w="953" w:type="dxa"/>
            <w:tcBorders>
              <w:top w:val="nil"/>
              <w:left w:val="single" w:sz="4" w:space="0" w:color="auto"/>
              <w:bottom w:val="single" w:sz="8" w:space="0" w:color="auto"/>
              <w:right w:val="single" w:sz="4" w:space="0" w:color="auto"/>
            </w:tcBorders>
            <w:shd w:val="clear" w:color="000000" w:fill="FFE699"/>
            <w:vAlign w:val="center"/>
            <w:hideMark/>
          </w:tcPr>
          <w:p w14:paraId="73873DA1" w14:textId="08C7E1E6"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kwota ogółem (UE+</w:t>
            </w:r>
            <w:r w:rsidR="000A70F7" w:rsidRPr="0096787E">
              <w:rPr>
                <w:rFonts w:ascii="Arial Narrow" w:eastAsia="Times New Roman" w:hAnsi="Arial Narrow" w:cs="Calibri"/>
                <w:color w:val="000000"/>
                <w:sz w:val="20"/>
                <w:szCs w:val="20"/>
                <w:lang w:eastAsia="pl-PL"/>
              </w:rPr>
              <w:br/>
            </w:r>
            <w:r w:rsidRPr="0096787E">
              <w:rPr>
                <w:rFonts w:ascii="Arial Narrow" w:eastAsia="Times New Roman" w:hAnsi="Arial Narrow" w:cs="Calibri"/>
                <w:color w:val="000000"/>
                <w:sz w:val="20"/>
                <w:szCs w:val="20"/>
                <w:lang w:eastAsia="pl-PL"/>
              </w:rPr>
              <w:t>krajowe)</w:t>
            </w:r>
          </w:p>
        </w:tc>
        <w:tc>
          <w:tcPr>
            <w:tcW w:w="1177" w:type="dxa"/>
            <w:tcBorders>
              <w:top w:val="nil"/>
              <w:left w:val="nil"/>
              <w:bottom w:val="single" w:sz="8" w:space="0" w:color="auto"/>
              <w:right w:val="single" w:sz="8" w:space="0" w:color="auto"/>
            </w:tcBorders>
            <w:shd w:val="clear" w:color="000000" w:fill="FFE699"/>
            <w:vAlign w:val="center"/>
            <w:hideMark/>
          </w:tcPr>
          <w:p w14:paraId="26542D98" w14:textId="77777777"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 wykorzystania budżetu LSR</w:t>
            </w:r>
          </w:p>
        </w:tc>
        <w:tc>
          <w:tcPr>
            <w:tcW w:w="953" w:type="dxa"/>
            <w:tcBorders>
              <w:top w:val="nil"/>
              <w:left w:val="single" w:sz="4" w:space="0" w:color="auto"/>
              <w:bottom w:val="single" w:sz="8" w:space="0" w:color="auto"/>
              <w:right w:val="single" w:sz="4" w:space="0" w:color="auto"/>
            </w:tcBorders>
            <w:shd w:val="clear" w:color="000000" w:fill="FFE699"/>
            <w:vAlign w:val="center"/>
            <w:hideMark/>
          </w:tcPr>
          <w:p w14:paraId="0665ED79" w14:textId="7731D7B1"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kwota ogółem (UE+</w:t>
            </w:r>
            <w:r w:rsidR="000A70F7" w:rsidRPr="0096787E">
              <w:rPr>
                <w:rFonts w:ascii="Arial Narrow" w:eastAsia="Times New Roman" w:hAnsi="Arial Narrow" w:cs="Calibri"/>
                <w:color w:val="000000"/>
                <w:sz w:val="20"/>
                <w:szCs w:val="20"/>
                <w:lang w:eastAsia="pl-PL"/>
              </w:rPr>
              <w:br/>
            </w:r>
            <w:r w:rsidRPr="0096787E">
              <w:rPr>
                <w:rFonts w:ascii="Arial Narrow" w:eastAsia="Times New Roman" w:hAnsi="Arial Narrow" w:cs="Calibri"/>
                <w:color w:val="000000"/>
                <w:sz w:val="20"/>
                <w:szCs w:val="20"/>
                <w:lang w:eastAsia="pl-PL"/>
              </w:rPr>
              <w:t>krajowe)</w:t>
            </w:r>
          </w:p>
        </w:tc>
        <w:tc>
          <w:tcPr>
            <w:tcW w:w="1181" w:type="dxa"/>
            <w:tcBorders>
              <w:top w:val="nil"/>
              <w:left w:val="nil"/>
              <w:bottom w:val="single" w:sz="8" w:space="0" w:color="auto"/>
              <w:right w:val="single" w:sz="8" w:space="0" w:color="auto"/>
            </w:tcBorders>
            <w:shd w:val="clear" w:color="000000" w:fill="FFE699"/>
            <w:vAlign w:val="center"/>
            <w:hideMark/>
          </w:tcPr>
          <w:p w14:paraId="0F53F8DA" w14:textId="77777777" w:rsidR="00C51663" w:rsidRPr="0096787E" w:rsidRDefault="00C51663" w:rsidP="00C51663">
            <w:pPr>
              <w:spacing w:after="0" w:line="240" w:lineRule="auto"/>
              <w:jc w:val="center"/>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 wykorzystania budżetu LSR</w:t>
            </w:r>
          </w:p>
        </w:tc>
      </w:tr>
      <w:tr w:rsidR="000A70F7" w:rsidRPr="0096787E" w14:paraId="7025170E" w14:textId="77777777" w:rsidTr="009877AD">
        <w:trPr>
          <w:trHeight w:val="648"/>
          <w:jc w:val="center"/>
        </w:trPr>
        <w:tc>
          <w:tcPr>
            <w:tcW w:w="942" w:type="dxa"/>
            <w:tcBorders>
              <w:top w:val="nil"/>
              <w:left w:val="single" w:sz="8" w:space="0" w:color="auto"/>
              <w:bottom w:val="single" w:sz="4" w:space="0" w:color="auto"/>
              <w:right w:val="single" w:sz="8" w:space="0" w:color="auto"/>
            </w:tcBorders>
            <w:shd w:val="clear" w:color="000000" w:fill="FFD966"/>
            <w:noWrap/>
            <w:vAlign w:val="center"/>
            <w:hideMark/>
          </w:tcPr>
          <w:p w14:paraId="45CF33D4" w14:textId="77777777" w:rsidR="00C51663" w:rsidRPr="0096787E" w:rsidRDefault="00C51663" w:rsidP="00C51663">
            <w:pPr>
              <w:spacing w:after="0" w:line="240" w:lineRule="auto"/>
              <w:jc w:val="lef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EFRROW</w:t>
            </w:r>
          </w:p>
        </w:tc>
        <w:tc>
          <w:tcPr>
            <w:tcW w:w="961" w:type="dxa"/>
            <w:tcBorders>
              <w:top w:val="nil"/>
              <w:left w:val="nil"/>
              <w:bottom w:val="single" w:sz="4" w:space="0" w:color="auto"/>
              <w:right w:val="single" w:sz="4" w:space="0" w:color="auto"/>
            </w:tcBorders>
            <w:noWrap/>
            <w:vAlign w:val="center"/>
            <w:hideMark/>
          </w:tcPr>
          <w:p w14:paraId="390427F4" w14:textId="43B6C7E5" w:rsidR="00C926A1" w:rsidRPr="00F36CFC" w:rsidRDefault="00AE22D8" w:rsidP="00C51663">
            <w:pPr>
              <w:spacing w:after="0" w:line="240" w:lineRule="auto"/>
              <w:jc w:val="right"/>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0,00</w:t>
            </w:r>
          </w:p>
        </w:tc>
        <w:tc>
          <w:tcPr>
            <w:tcW w:w="1173" w:type="dxa"/>
            <w:tcBorders>
              <w:top w:val="nil"/>
              <w:left w:val="nil"/>
              <w:bottom w:val="single" w:sz="4" w:space="0" w:color="auto"/>
              <w:right w:val="single" w:sz="8" w:space="0" w:color="auto"/>
            </w:tcBorders>
            <w:noWrap/>
            <w:vAlign w:val="center"/>
            <w:hideMark/>
          </w:tcPr>
          <w:p w14:paraId="6F7D909B" w14:textId="116DA1AE" w:rsidR="00C926A1" w:rsidRPr="00F36CFC" w:rsidRDefault="00AE22D8" w:rsidP="009877AD">
            <w:pPr>
              <w:spacing w:after="0" w:line="240" w:lineRule="auto"/>
              <w:jc w:val="right"/>
              <w:rPr>
                <w:rFonts w:ascii="Arial Narrow" w:eastAsia="Times New Roman" w:hAnsi="Arial Narrow" w:cs="Calibri"/>
                <w:sz w:val="20"/>
                <w:szCs w:val="20"/>
                <w:lang w:eastAsia="pl-PL"/>
              </w:rPr>
            </w:pPr>
            <w:r>
              <w:rPr>
                <w:rFonts w:ascii="Arial Narrow" w:eastAsia="Times New Roman" w:hAnsi="Arial Narrow" w:cs="Calibri"/>
                <w:sz w:val="20"/>
                <w:szCs w:val="20"/>
                <w:lang w:eastAsia="pl-PL"/>
              </w:rPr>
              <w:t>0</w:t>
            </w:r>
            <w:r w:rsidR="00C926A1" w:rsidRPr="00F36CFC">
              <w:rPr>
                <w:rFonts w:ascii="Arial Narrow" w:eastAsia="Times New Roman" w:hAnsi="Arial Narrow" w:cs="Calibri"/>
                <w:sz w:val="20"/>
                <w:szCs w:val="20"/>
                <w:lang w:eastAsia="pl-PL"/>
              </w:rPr>
              <w:t>%</w:t>
            </w:r>
          </w:p>
        </w:tc>
        <w:tc>
          <w:tcPr>
            <w:tcW w:w="1098" w:type="dxa"/>
            <w:tcBorders>
              <w:top w:val="nil"/>
              <w:left w:val="single" w:sz="4" w:space="0" w:color="auto"/>
              <w:bottom w:val="single" w:sz="4" w:space="0" w:color="auto"/>
              <w:right w:val="single" w:sz="4" w:space="0" w:color="auto"/>
            </w:tcBorders>
            <w:noWrap/>
            <w:vAlign w:val="center"/>
            <w:hideMark/>
          </w:tcPr>
          <w:p w14:paraId="3F2189C3" w14:textId="1148498F" w:rsidR="00C926A1" w:rsidRPr="00F36CFC" w:rsidRDefault="00C926A1"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1 0</w:t>
            </w:r>
            <w:r w:rsidR="00AE22D8">
              <w:rPr>
                <w:rFonts w:ascii="Arial Narrow" w:eastAsia="Times New Roman" w:hAnsi="Arial Narrow" w:cs="Calibri"/>
                <w:sz w:val="20"/>
                <w:szCs w:val="20"/>
                <w:lang w:eastAsia="pl-PL"/>
              </w:rPr>
              <w:t>85</w:t>
            </w:r>
            <w:r w:rsidRPr="00F36CFC">
              <w:rPr>
                <w:rFonts w:ascii="Arial Narrow" w:eastAsia="Times New Roman" w:hAnsi="Arial Narrow" w:cs="Calibri"/>
                <w:sz w:val="20"/>
                <w:szCs w:val="20"/>
                <w:lang w:eastAsia="pl-PL"/>
              </w:rPr>
              <w:t> 000,00</w:t>
            </w:r>
          </w:p>
        </w:tc>
        <w:tc>
          <w:tcPr>
            <w:tcW w:w="1061" w:type="dxa"/>
            <w:tcBorders>
              <w:top w:val="nil"/>
              <w:left w:val="single" w:sz="4" w:space="0" w:color="auto"/>
              <w:bottom w:val="single" w:sz="4" w:space="0" w:color="auto"/>
              <w:right w:val="single" w:sz="8" w:space="0" w:color="auto"/>
            </w:tcBorders>
            <w:noWrap/>
            <w:vAlign w:val="center"/>
            <w:hideMark/>
          </w:tcPr>
          <w:p w14:paraId="04AED6A2" w14:textId="3BAD3FF3" w:rsidR="00C926A1" w:rsidRPr="00F36CFC" w:rsidRDefault="00C926A1"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72,33%</w:t>
            </w:r>
          </w:p>
        </w:tc>
        <w:tc>
          <w:tcPr>
            <w:tcW w:w="1073" w:type="dxa"/>
            <w:tcBorders>
              <w:top w:val="nil"/>
              <w:left w:val="single" w:sz="4" w:space="0" w:color="auto"/>
              <w:bottom w:val="single" w:sz="4" w:space="0" w:color="auto"/>
              <w:right w:val="single" w:sz="4" w:space="0" w:color="auto"/>
            </w:tcBorders>
            <w:noWrap/>
            <w:vAlign w:val="center"/>
            <w:hideMark/>
          </w:tcPr>
          <w:p w14:paraId="426CC1B2" w14:textId="04EE5E8F" w:rsidR="00C926A1" w:rsidRPr="00F36CFC" w:rsidRDefault="00C926A1"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260 000,00</w:t>
            </w:r>
          </w:p>
        </w:tc>
        <w:tc>
          <w:tcPr>
            <w:tcW w:w="1173" w:type="dxa"/>
            <w:tcBorders>
              <w:top w:val="nil"/>
              <w:left w:val="single" w:sz="4" w:space="0" w:color="auto"/>
              <w:bottom w:val="single" w:sz="4" w:space="0" w:color="auto"/>
              <w:right w:val="single" w:sz="8" w:space="0" w:color="auto"/>
            </w:tcBorders>
            <w:noWrap/>
            <w:vAlign w:val="center"/>
            <w:hideMark/>
          </w:tcPr>
          <w:p w14:paraId="614F9005" w14:textId="401558BC" w:rsidR="00C926A1" w:rsidRPr="00F36CFC" w:rsidRDefault="00C926A1"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89,66%</w:t>
            </w:r>
          </w:p>
        </w:tc>
        <w:tc>
          <w:tcPr>
            <w:tcW w:w="953" w:type="dxa"/>
            <w:tcBorders>
              <w:top w:val="nil"/>
              <w:left w:val="single" w:sz="4" w:space="0" w:color="auto"/>
              <w:bottom w:val="single" w:sz="4" w:space="0" w:color="auto"/>
              <w:right w:val="single" w:sz="4" w:space="0" w:color="auto"/>
            </w:tcBorders>
            <w:noWrap/>
            <w:vAlign w:val="center"/>
            <w:hideMark/>
          </w:tcPr>
          <w:p w14:paraId="4454FF29" w14:textId="6C9BBACD" w:rsidR="00C926A1" w:rsidRPr="00F36CFC" w:rsidRDefault="00C926A1"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27 500,00</w:t>
            </w:r>
          </w:p>
        </w:tc>
        <w:tc>
          <w:tcPr>
            <w:tcW w:w="1173" w:type="dxa"/>
            <w:tcBorders>
              <w:top w:val="nil"/>
              <w:left w:val="single" w:sz="4" w:space="0" w:color="auto"/>
              <w:bottom w:val="single" w:sz="4" w:space="0" w:color="auto"/>
              <w:right w:val="single" w:sz="8" w:space="0" w:color="auto"/>
            </w:tcBorders>
            <w:noWrap/>
            <w:vAlign w:val="center"/>
            <w:hideMark/>
          </w:tcPr>
          <w:p w14:paraId="0BCD9E97" w14:textId="0D5E5A1B" w:rsidR="00C926A1" w:rsidRPr="00F36CFC" w:rsidRDefault="00C926A1"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91,49%</w:t>
            </w:r>
          </w:p>
        </w:tc>
        <w:tc>
          <w:tcPr>
            <w:tcW w:w="961" w:type="dxa"/>
            <w:tcBorders>
              <w:top w:val="nil"/>
              <w:left w:val="single" w:sz="4" w:space="0" w:color="auto"/>
              <w:bottom w:val="single" w:sz="4" w:space="0" w:color="auto"/>
              <w:right w:val="single" w:sz="4" w:space="0" w:color="auto"/>
            </w:tcBorders>
            <w:noWrap/>
            <w:vAlign w:val="center"/>
            <w:hideMark/>
          </w:tcPr>
          <w:p w14:paraId="6A49C066" w14:textId="714DF813" w:rsidR="00C926A1" w:rsidRPr="00F36CFC" w:rsidRDefault="00C926A1"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130 000,00</w:t>
            </w:r>
          </w:p>
        </w:tc>
        <w:tc>
          <w:tcPr>
            <w:tcW w:w="1173" w:type="dxa"/>
            <w:tcBorders>
              <w:top w:val="nil"/>
              <w:left w:val="single" w:sz="4" w:space="0" w:color="auto"/>
              <w:bottom w:val="single" w:sz="4" w:space="0" w:color="auto"/>
              <w:right w:val="single" w:sz="8" w:space="0" w:color="auto"/>
            </w:tcBorders>
            <w:noWrap/>
            <w:vAlign w:val="center"/>
            <w:hideMark/>
          </w:tcPr>
          <w:p w14:paraId="55A68998" w14:textId="77777777" w:rsidR="00C51663" w:rsidRPr="00C926A1" w:rsidRDefault="00C51663" w:rsidP="00C51663">
            <w:pPr>
              <w:spacing w:after="0" w:line="240" w:lineRule="auto"/>
              <w:jc w:val="right"/>
              <w:rPr>
                <w:rFonts w:ascii="Arial Narrow" w:eastAsia="Times New Roman" w:hAnsi="Arial Narrow" w:cs="Calibri"/>
                <w:color w:val="000000"/>
                <w:sz w:val="20"/>
                <w:szCs w:val="20"/>
                <w:lang w:eastAsia="pl-PL"/>
              </w:rPr>
            </w:pPr>
            <w:r w:rsidRPr="00C926A1">
              <w:rPr>
                <w:rFonts w:ascii="Arial Narrow" w:eastAsia="Times New Roman" w:hAnsi="Arial Narrow" w:cs="Calibri"/>
                <w:color w:val="000000"/>
                <w:sz w:val="20"/>
                <w:szCs w:val="20"/>
                <w:lang w:eastAsia="pl-PL"/>
              </w:rPr>
              <w:t>100%</w:t>
            </w:r>
          </w:p>
          <w:p w14:paraId="2A66F614" w14:textId="77777777" w:rsidR="00C926A1" w:rsidRPr="00C926A1" w:rsidRDefault="00C926A1" w:rsidP="00C51663">
            <w:pPr>
              <w:spacing w:after="0" w:line="240" w:lineRule="auto"/>
              <w:jc w:val="right"/>
              <w:rPr>
                <w:rFonts w:ascii="Arial Narrow" w:eastAsia="Times New Roman" w:hAnsi="Arial Narrow" w:cs="Calibri"/>
                <w:strike/>
                <w:color w:val="000000"/>
                <w:sz w:val="20"/>
                <w:szCs w:val="20"/>
                <w:lang w:eastAsia="pl-PL"/>
              </w:rPr>
            </w:pPr>
          </w:p>
        </w:tc>
        <w:tc>
          <w:tcPr>
            <w:tcW w:w="953" w:type="dxa"/>
            <w:tcBorders>
              <w:top w:val="nil"/>
              <w:left w:val="single" w:sz="4" w:space="0" w:color="auto"/>
              <w:bottom w:val="single" w:sz="4" w:space="0" w:color="auto"/>
              <w:right w:val="single" w:sz="4" w:space="0" w:color="auto"/>
            </w:tcBorders>
            <w:noWrap/>
            <w:vAlign w:val="center"/>
            <w:hideMark/>
          </w:tcPr>
          <w:p w14:paraId="4AFB1BC1" w14:textId="77777777" w:rsidR="00C51663" w:rsidRPr="0096787E" w:rsidRDefault="00C51663" w:rsidP="00C51663">
            <w:pPr>
              <w:spacing w:after="0" w:line="240" w:lineRule="auto"/>
              <w:jc w:val="righ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0,00</w:t>
            </w:r>
          </w:p>
        </w:tc>
        <w:tc>
          <w:tcPr>
            <w:tcW w:w="1177" w:type="dxa"/>
            <w:tcBorders>
              <w:top w:val="nil"/>
              <w:left w:val="single" w:sz="4" w:space="0" w:color="auto"/>
              <w:bottom w:val="single" w:sz="4" w:space="0" w:color="auto"/>
              <w:right w:val="single" w:sz="8" w:space="0" w:color="auto"/>
            </w:tcBorders>
            <w:noWrap/>
            <w:vAlign w:val="center"/>
            <w:hideMark/>
          </w:tcPr>
          <w:p w14:paraId="1E64A7B0" w14:textId="77777777" w:rsidR="00C51663" w:rsidRPr="0096787E" w:rsidRDefault="00C51663" w:rsidP="00C51663">
            <w:pPr>
              <w:spacing w:after="0" w:line="240" w:lineRule="auto"/>
              <w:jc w:val="righ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100%</w:t>
            </w:r>
          </w:p>
        </w:tc>
        <w:tc>
          <w:tcPr>
            <w:tcW w:w="953" w:type="dxa"/>
            <w:tcBorders>
              <w:top w:val="nil"/>
              <w:left w:val="single" w:sz="4" w:space="0" w:color="auto"/>
              <w:bottom w:val="single" w:sz="4" w:space="0" w:color="auto"/>
              <w:right w:val="single" w:sz="4" w:space="0" w:color="auto"/>
            </w:tcBorders>
            <w:noWrap/>
            <w:vAlign w:val="center"/>
            <w:hideMark/>
          </w:tcPr>
          <w:p w14:paraId="1681C5FC" w14:textId="77777777" w:rsidR="00C51663" w:rsidRPr="0096787E" w:rsidRDefault="00C51663" w:rsidP="00C51663">
            <w:pPr>
              <w:spacing w:after="0" w:line="240" w:lineRule="auto"/>
              <w:jc w:val="righ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0,00</w:t>
            </w:r>
          </w:p>
        </w:tc>
        <w:tc>
          <w:tcPr>
            <w:tcW w:w="1181" w:type="dxa"/>
            <w:tcBorders>
              <w:top w:val="nil"/>
              <w:left w:val="single" w:sz="4" w:space="0" w:color="auto"/>
              <w:bottom w:val="single" w:sz="4" w:space="0" w:color="auto"/>
              <w:right w:val="single" w:sz="8" w:space="0" w:color="auto"/>
            </w:tcBorders>
            <w:noWrap/>
            <w:vAlign w:val="center"/>
            <w:hideMark/>
          </w:tcPr>
          <w:p w14:paraId="0B950D1F" w14:textId="77777777" w:rsidR="00C51663" w:rsidRPr="0096787E" w:rsidRDefault="00C51663" w:rsidP="00C51663">
            <w:pPr>
              <w:spacing w:after="0" w:line="240" w:lineRule="auto"/>
              <w:jc w:val="righ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100%</w:t>
            </w:r>
          </w:p>
        </w:tc>
      </w:tr>
      <w:tr w:rsidR="000A70F7" w:rsidRPr="0096787E" w14:paraId="459A6E94" w14:textId="77777777" w:rsidTr="009877AD">
        <w:trPr>
          <w:trHeight w:val="648"/>
          <w:jc w:val="center"/>
        </w:trPr>
        <w:tc>
          <w:tcPr>
            <w:tcW w:w="942" w:type="dxa"/>
            <w:tcBorders>
              <w:top w:val="nil"/>
              <w:left w:val="single" w:sz="8" w:space="0" w:color="auto"/>
              <w:bottom w:val="single" w:sz="4" w:space="0" w:color="auto"/>
              <w:right w:val="single" w:sz="8" w:space="0" w:color="auto"/>
            </w:tcBorders>
            <w:shd w:val="clear" w:color="000000" w:fill="FFD966"/>
            <w:noWrap/>
            <w:vAlign w:val="center"/>
            <w:hideMark/>
          </w:tcPr>
          <w:p w14:paraId="59F26826" w14:textId="77777777" w:rsidR="00C51663" w:rsidRPr="0096787E" w:rsidRDefault="00C51663" w:rsidP="00C51663">
            <w:pPr>
              <w:spacing w:after="0" w:line="240" w:lineRule="auto"/>
              <w:jc w:val="lef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EFS+</w:t>
            </w:r>
          </w:p>
        </w:tc>
        <w:tc>
          <w:tcPr>
            <w:tcW w:w="961" w:type="dxa"/>
            <w:tcBorders>
              <w:top w:val="nil"/>
              <w:left w:val="nil"/>
              <w:bottom w:val="single" w:sz="4" w:space="0" w:color="auto"/>
              <w:right w:val="single" w:sz="4" w:space="0" w:color="auto"/>
            </w:tcBorders>
            <w:noWrap/>
            <w:vAlign w:val="center"/>
            <w:hideMark/>
          </w:tcPr>
          <w:p w14:paraId="43926195" w14:textId="730664DD" w:rsidR="006034D4" w:rsidRPr="003B5F1E" w:rsidRDefault="006034D4" w:rsidP="00C51663">
            <w:pPr>
              <w:spacing w:after="0" w:line="240" w:lineRule="auto"/>
              <w:jc w:val="right"/>
              <w:rPr>
                <w:rFonts w:ascii="Arial Narrow" w:eastAsia="Times New Roman" w:hAnsi="Arial Narrow" w:cs="Calibri"/>
                <w:sz w:val="20"/>
                <w:szCs w:val="20"/>
                <w:lang w:eastAsia="pl-PL"/>
              </w:rPr>
            </w:pPr>
            <w:r w:rsidRPr="003B5F1E">
              <w:rPr>
                <w:rFonts w:ascii="Arial Narrow" w:eastAsia="Times New Roman" w:hAnsi="Arial Narrow" w:cs="Calibri"/>
                <w:sz w:val="20"/>
                <w:szCs w:val="20"/>
                <w:lang w:eastAsia="pl-PL"/>
              </w:rPr>
              <w:t>0,00</w:t>
            </w:r>
          </w:p>
        </w:tc>
        <w:tc>
          <w:tcPr>
            <w:tcW w:w="1173" w:type="dxa"/>
            <w:tcBorders>
              <w:top w:val="nil"/>
              <w:left w:val="nil"/>
              <w:bottom w:val="single" w:sz="4" w:space="0" w:color="auto"/>
              <w:right w:val="single" w:sz="8" w:space="0" w:color="auto"/>
            </w:tcBorders>
            <w:noWrap/>
            <w:vAlign w:val="center"/>
            <w:hideMark/>
          </w:tcPr>
          <w:p w14:paraId="61B65A8F" w14:textId="55F40FB4" w:rsidR="006034D4" w:rsidRPr="003B5F1E" w:rsidRDefault="006034D4" w:rsidP="00C51663">
            <w:pPr>
              <w:spacing w:after="0" w:line="240" w:lineRule="auto"/>
              <w:jc w:val="right"/>
              <w:rPr>
                <w:rFonts w:ascii="Arial Narrow" w:eastAsia="Times New Roman" w:hAnsi="Arial Narrow" w:cs="Calibri"/>
                <w:strike/>
                <w:sz w:val="20"/>
                <w:szCs w:val="20"/>
                <w:lang w:eastAsia="pl-PL"/>
              </w:rPr>
            </w:pPr>
            <w:r w:rsidRPr="003B5F1E">
              <w:rPr>
                <w:rFonts w:ascii="Arial Narrow" w:eastAsia="Times New Roman" w:hAnsi="Arial Narrow" w:cs="Calibri"/>
                <w:sz w:val="20"/>
                <w:szCs w:val="20"/>
                <w:lang w:eastAsia="pl-PL"/>
              </w:rPr>
              <w:t>0,00</w:t>
            </w:r>
          </w:p>
        </w:tc>
        <w:tc>
          <w:tcPr>
            <w:tcW w:w="1098" w:type="dxa"/>
            <w:tcBorders>
              <w:top w:val="nil"/>
              <w:left w:val="single" w:sz="4" w:space="0" w:color="auto"/>
              <w:bottom w:val="single" w:sz="4" w:space="0" w:color="auto"/>
              <w:right w:val="single" w:sz="4" w:space="0" w:color="auto"/>
            </w:tcBorders>
            <w:noWrap/>
            <w:vAlign w:val="center"/>
            <w:hideMark/>
          </w:tcPr>
          <w:p w14:paraId="2BBCFA17" w14:textId="2924E1F3" w:rsidR="006034D4" w:rsidRPr="003B5F1E" w:rsidRDefault="006034D4" w:rsidP="00C51663">
            <w:pPr>
              <w:spacing w:after="0" w:line="240" w:lineRule="auto"/>
              <w:jc w:val="right"/>
              <w:rPr>
                <w:rFonts w:ascii="Arial Narrow" w:eastAsia="Times New Roman" w:hAnsi="Arial Narrow" w:cs="Calibri"/>
                <w:sz w:val="20"/>
                <w:szCs w:val="20"/>
                <w:lang w:eastAsia="pl-PL"/>
              </w:rPr>
            </w:pPr>
            <w:r w:rsidRPr="003B5F1E">
              <w:rPr>
                <w:rFonts w:ascii="Arial Narrow" w:eastAsia="Times New Roman" w:hAnsi="Arial Narrow" w:cs="Calibri"/>
                <w:sz w:val="20"/>
                <w:szCs w:val="20"/>
                <w:lang w:eastAsia="pl-PL"/>
              </w:rPr>
              <w:t>50 010,00</w:t>
            </w:r>
          </w:p>
        </w:tc>
        <w:tc>
          <w:tcPr>
            <w:tcW w:w="1061" w:type="dxa"/>
            <w:tcBorders>
              <w:top w:val="nil"/>
              <w:left w:val="single" w:sz="4" w:space="0" w:color="auto"/>
              <w:bottom w:val="single" w:sz="4" w:space="0" w:color="auto"/>
              <w:right w:val="single" w:sz="8" w:space="0" w:color="auto"/>
            </w:tcBorders>
            <w:noWrap/>
            <w:vAlign w:val="center"/>
            <w:hideMark/>
          </w:tcPr>
          <w:p w14:paraId="0BD30B8A" w14:textId="2FFD6B90" w:rsidR="006034D4" w:rsidRPr="003B5F1E" w:rsidRDefault="006034D4" w:rsidP="00C51663">
            <w:pPr>
              <w:spacing w:after="0" w:line="240" w:lineRule="auto"/>
              <w:jc w:val="right"/>
              <w:rPr>
                <w:rFonts w:ascii="Arial Narrow" w:eastAsia="Times New Roman" w:hAnsi="Arial Narrow" w:cs="Calibri"/>
                <w:sz w:val="20"/>
                <w:szCs w:val="20"/>
                <w:lang w:eastAsia="pl-PL"/>
              </w:rPr>
            </w:pPr>
            <w:r w:rsidRPr="003B5F1E">
              <w:rPr>
                <w:rFonts w:ascii="Arial Narrow" w:eastAsia="Times New Roman" w:hAnsi="Arial Narrow" w:cs="Calibri"/>
                <w:sz w:val="20"/>
                <w:szCs w:val="20"/>
                <w:lang w:eastAsia="pl-PL"/>
              </w:rPr>
              <w:t>0,00</w:t>
            </w:r>
          </w:p>
        </w:tc>
        <w:tc>
          <w:tcPr>
            <w:tcW w:w="1073" w:type="dxa"/>
            <w:tcBorders>
              <w:top w:val="nil"/>
              <w:left w:val="single" w:sz="4" w:space="0" w:color="auto"/>
              <w:bottom w:val="single" w:sz="4" w:space="0" w:color="auto"/>
              <w:right w:val="single" w:sz="4" w:space="0" w:color="auto"/>
            </w:tcBorders>
            <w:shd w:val="clear" w:color="000000" w:fill="BFBFBF"/>
            <w:noWrap/>
            <w:vAlign w:val="center"/>
            <w:hideMark/>
          </w:tcPr>
          <w:p w14:paraId="3A6E760A" w14:textId="77777777" w:rsidR="00C51663" w:rsidRPr="00F36CFC" w:rsidRDefault="00C51663"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 </w:t>
            </w:r>
          </w:p>
        </w:tc>
        <w:tc>
          <w:tcPr>
            <w:tcW w:w="1173" w:type="dxa"/>
            <w:tcBorders>
              <w:top w:val="nil"/>
              <w:left w:val="single" w:sz="4" w:space="0" w:color="auto"/>
              <w:bottom w:val="single" w:sz="4" w:space="0" w:color="auto"/>
              <w:right w:val="single" w:sz="8" w:space="0" w:color="auto"/>
            </w:tcBorders>
            <w:shd w:val="clear" w:color="000000" w:fill="BFBFBF"/>
            <w:noWrap/>
            <w:vAlign w:val="center"/>
            <w:hideMark/>
          </w:tcPr>
          <w:p w14:paraId="3AB32D5B" w14:textId="77777777" w:rsidR="00C51663" w:rsidRPr="00F36CFC" w:rsidRDefault="00C51663"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 </w:t>
            </w:r>
          </w:p>
        </w:tc>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06DFE017" w14:textId="35D32014" w:rsidR="00C926A1" w:rsidRPr="00F36CFC" w:rsidRDefault="00C926A1"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0,00</w:t>
            </w:r>
          </w:p>
        </w:tc>
        <w:tc>
          <w:tcPr>
            <w:tcW w:w="1173" w:type="dxa"/>
            <w:tcBorders>
              <w:top w:val="nil"/>
              <w:left w:val="single" w:sz="4" w:space="0" w:color="auto"/>
              <w:bottom w:val="single" w:sz="4" w:space="0" w:color="auto"/>
              <w:right w:val="single" w:sz="8" w:space="0" w:color="auto"/>
            </w:tcBorders>
            <w:shd w:val="clear" w:color="000000" w:fill="FFFFFF"/>
            <w:noWrap/>
            <w:vAlign w:val="center"/>
            <w:hideMark/>
          </w:tcPr>
          <w:p w14:paraId="55A498A3" w14:textId="77777777" w:rsidR="00C51663" w:rsidRPr="00F36CFC" w:rsidRDefault="00C51663"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100%</w:t>
            </w:r>
          </w:p>
        </w:tc>
        <w:tc>
          <w:tcPr>
            <w:tcW w:w="961" w:type="dxa"/>
            <w:tcBorders>
              <w:top w:val="nil"/>
              <w:left w:val="single" w:sz="4" w:space="0" w:color="auto"/>
              <w:bottom w:val="single" w:sz="4" w:space="0" w:color="auto"/>
              <w:right w:val="single" w:sz="4" w:space="0" w:color="auto"/>
            </w:tcBorders>
            <w:shd w:val="clear" w:color="000000" w:fill="FFFFFF"/>
            <w:noWrap/>
            <w:vAlign w:val="center"/>
            <w:hideMark/>
          </w:tcPr>
          <w:p w14:paraId="26808D98" w14:textId="77777777" w:rsidR="00C51663" w:rsidRPr="00F36CFC" w:rsidRDefault="00C51663"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0,00</w:t>
            </w:r>
          </w:p>
        </w:tc>
        <w:tc>
          <w:tcPr>
            <w:tcW w:w="1173" w:type="dxa"/>
            <w:tcBorders>
              <w:top w:val="nil"/>
              <w:left w:val="single" w:sz="4" w:space="0" w:color="auto"/>
              <w:bottom w:val="single" w:sz="4" w:space="0" w:color="auto"/>
              <w:right w:val="single" w:sz="8" w:space="0" w:color="auto"/>
            </w:tcBorders>
            <w:shd w:val="clear" w:color="000000" w:fill="FFFFFF"/>
            <w:noWrap/>
            <w:vAlign w:val="center"/>
            <w:hideMark/>
          </w:tcPr>
          <w:p w14:paraId="2CC4B4AC" w14:textId="77777777" w:rsidR="00C51663" w:rsidRPr="00C926A1" w:rsidRDefault="00C51663" w:rsidP="00C51663">
            <w:pPr>
              <w:spacing w:after="0" w:line="240" w:lineRule="auto"/>
              <w:jc w:val="right"/>
              <w:rPr>
                <w:rFonts w:ascii="Arial Narrow" w:eastAsia="Times New Roman" w:hAnsi="Arial Narrow" w:cs="Calibri"/>
                <w:color w:val="000000"/>
                <w:sz w:val="20"/>
                <w:szCs w:val="20"/>
                <w:lang w:eastAsia="pl-PL"/>
              </w:rPr>
            </w:pPr>
            <w:r w:rsidRPr="00C926A1">
              <w:rPr>
                <w:rFonts w:ascii="Arial Narrow" w:eastAsia="Times New Roman" w:hAnsi="Arial Narrow" w:cs="Calibri"/>
                <w:color w:val="000000"/>
                <w:sz w:val="20"/>
                <w:szCs w:val="20"/>
                <w:lang w:eastAsia="pl-PL"/>
              </w:rPr>
              <w:t>100%</w:t>
            </w:r>
          </w:p>
        </w:tc>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1153E3A8" w14:textId="77777777" w:rsidR="00C51663" w:rsidRPr="0096787E" w:rsidRDefault="00C51663" w:rsidP="00C51663">
            <w:pPr>
              <w:spacing w:after="0" w:line="240" w:lineRule="auto"/>
              <w:jc w:val="righ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0,00</w:t>
            </w:r>
          </w:p>
        </w:tc>
        <w:tc>
          <w:tcPr>
            <w:tcW w:w="1177" w:type="dxa"/>
            <w:tcBorders>
              <w:top w:val="nil"/>
              <w:left w:val="single" w:sz="4" w:space="0" w:color="auto"/>
              <w:bottom w:val="single" w:sz="4" w:space="0" w:color="auto"/>
              <w:right w:val="single" w:sz="8" w:space="0" w:color="auto"/>
            </w:tcBorders>
            <w:shd w:val="clear" w:color="000000" w:fill="FFFFFF"/>
            <w:noWrap/>
            <w:vAlign w:val="center"/>
            <w:hideMark/>
          </w:tcPr>
          <w:p w14:paraId="5A516E35" w14:textId="77777777" w:rsidR="00C51663" w:rsidRPr="0096787E" w:rsidRDefault="00C51663" w:rsidP="00C51663">
            <w:pPr>
              <w:spacing w:after="0" w:line="240" w:lineRule="auto"/>
              <w:jc w:val="righ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100%</w:t>
            </w:r>
          </w:p>
        </w:tc>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00FDE0B8" w14:textId="77777777" w:rsidR="00C51663" w:rsidRPr="0096787E" w:rsidRDefault="00C51663" w:rsidP="00C51663">
            <w:pPr>
              <w:spacing w:after="0" w:line="240" w:lineRule="auto"/>
              <w:jc w:val="righ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0,00</w:t>
            </w:r>
          </w:p>
        </w:tc>
        <w:tc>
          <w:tcPr>
            <w:tcW w:w="1181" w:type="dxa"/>
            <w:tcBorders>
              <w:top w:val="nil"/>
              <w:left w:val="single" w:sz="4" w:space="0" w:color="auto"/>
              <w:bottom w:val="single" w:sz="4" w:space="0" w:color="auto"/>
              <w:right w:val="single" w:sz="8" w:space="0" w:color="auto"/>
            </w:tcBorders>
            <w:shd w:val="clear" w:color="000000" w:fill="FFFFFF"/>
            <w:noWrap/>
            <w:vAlign w:val="center"/>
            <w:hideMark/>
          </w:tcPr>
          <w:p w14:paraId="26A290D1" w14:textId="77777777" w:rsidR="00C51663" w:rsidRPr="0096787E" w:rsidRDefault="00C51663" w:rsidP="00C51663">
            <w:pPr>
              <w:spacing w:after="0" w:line="240" w:lineRule="auto"/>
              <w:jc w:val="righ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100%</w:t>
            </w:r>
          </w:p>
        </w:tc>
      </w:tr>
      <w:tr w:rsidR="000A70F7" w:rsidRPr="0096787E" w14:paraId="49FA37BF" w14:textId="77777777" w:rsidTr="009877AD">
        <w:trPr>
          <w:trHeight w:val="676"/>
          <w:jc w:val="center"/>
        </w:trPr>
        <w:tc>
          <w:tcPr>
            <w:tcW w:w="942" w:type="dxa"/>
            <w:tcBorders>
              <w:top w:val="nil"/>
              <w:left w:val="single" w:sz="8" w:space="0" w:color="auto"/>
              <w:bottom w:val="nil"/>
              <w:right w:val="single" w:sz="8" w:space="0" w:color="auto"/>
            </w:tcBorders>
            <w:shd w:val="clear" w:color="000000" w:fill="FFD966"/>
            <w:noWrap/>
            <w:vAlign w:val="center"/>
            <w:hideMark/>
          </w:tcPr>
          <w:p w14:paraId="50910223" w14:textId="77777777" w:rsidR="00C51663" w:rsidRPr="0096787E" w:rsidRDefault="00C51663" w:rsidP="00C51663">
            <w:pPr>
              <w:spacing w:after="0" w:line="240" w:lineRule="auto"/>
              <w:jc w:val="lef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EFRR</w:t>
            </w:r>
          </w:p>
        </w:tc>
        <w:tc>
          <w:tcPr>
            <w:tcW w:w="961" w:type="dxa"/>
            <w:tcBorders>
              <w:top w:val="nil"/>
              <w:left w:val="nil"/>
              <w:bottom w:val="nil"/>
              <w:right w:val="single" w:sz="4" w:space="0" w:color="auto"/>
            </w:tcBorders>
            <w:noWrap/>
            <w:vAlign w:val="center"/>
            <w:hideMark/>
          </w:tcPr>
          <w:p w14:paraId="660BDD1E" w14:textId="40CC060A" w:rsidR="006034D4" w:rsidRPr="003B5F1E" w:rsidRDefault="006034D4" w:rsidP="00C51663">
            <w:pPr>
              <w:spacing w:after="0" w:line="240" w:lineRule="auto"/>
              <w:jc w:val="right"/>
              <w:rPr>
                <w:rFonts w:ascii="Arial Narrow" w:eastAsia="Times New Roman" w:hAnsi="Arial Narrow" w:cs="Calibri"/>
                <w:strike/>
                <w:sz w:val="20"/>
                <w:szCs w:val="20"/>
                <w:lang w:eastAsia="pl-PL"/>
              </w:rPr>
            </w:pPr>
            <w:r w:rsidRPr="003B5F1E">
              <w:rPr>
                <w:rFonts w:ascii="Arial Narrow" w:eastAsia="Times New Roman" w:hAnsi="Arial Narrow" w:cs="Calibri"/>
                <w:sz w:val="20"/>
                <w:szCs w:val="20"/>
                <w:lang w:eastAsia="pl-PL"/>
              </w:rPr>
              <w:t>0,00</w:t>
            </w:r>
          </w:p>
        </w:tc>
        <w:tc>
          <w:tcPr>
            <w:tcW w:w="1173" w:type="dxa"/>
            <w:tcBorders>
              <w:top w:val="nil"/>
              <w:left w:val="nil"/>
              <w:bottom w:val="nil"/>
              <w:right w:val="single" w:sz="8" w:space="0" w:color="auto"/>
            </w:tcBorders>
            <w:noWrap/>
            <w:vAlign w:val="center"/>
            <w:hideMark/>
          </w:tcPr>
          <w:p w14:paraId="702EB105" w14:textId="5585C81F" w:rsidR="006034D4" w:rsidRPr="003B5F1E" w:rsidRDefault="006034D4" w:rsidP="00C51663">
            <w:pPr>
              <w:spacing w:after="0" w:line="240" w:lineRule="auto"/>
              <w:jc w:val="right"/>
              <w:rPr>
                <w:rFonts w:ascii="Arial Narrow" w:eastAsia="Times New Roman" w:hAnsi="Arial Narrow" w:cs="Calibri"/>
                <w:strike/>
                <w:sz w:val="20"/>
                <w:szCs w:val="20"/>
                <w:lang w:eastAsia="pl-PL"/>
              </w:rPr>
            </w:pPr>
            <w:r w:rsidRPr="003B5F1E">
              <w:rPr>
                <w:rFonts w:ascii="Arial Narrow" w:eastAsia="Times New Roman" w:hAnsi="Arial Narrow" w:cs="Calibri"/>
                <w:sz w:val="20"/>
                <w:szCs w:val="20"/>
                <w:lang w:eastAsia="pl-PL"/>
              </w:rPr>
              <w:t>0,00</w:t>
            </w:r>
          </w:p>
        </w:tc>
        <w:tc>
          <w:tcPr>
            <w:tcW w:w="1098" w:type="dxa"/>
            <w:tcBorders>
              <w:top w:val="nil"/>
              <w:left w:val="single" w:sz="4" w:space="0" w:color="auto"/>
              <w:bottom w:val="nil"/>
              <w:right w:val="single" w:sz="4" w:space="0" w:color="auto"/>
            </w:tcBorders>
            <w:noWrap/>
            <w:vAlign w:val="center"/>
            <w:hideMark/>
          </w:tcPr>
          <w:p w14:paraId="4A4A06F3" w14:textId="2D762976" w:rsidR="006034D4" w:rsidRPr="003B5F1E" w:rsidRDefault="006034D4" w:rsidP="00C51663">
            <w:pPr>
              <w:spacing w:after="0" w:line="240" w:lineRule="auto"/>
              <w:jc w:val="right"/>
              <w:rPr>
                <w:rFonts w:ascii="Arial Narrow" w:eastAsia="Times New Roman" w:hAnsi="Arial Narrow" w:cs="Calibri"/>
                <w:sz w:val="20"/>
                <w:szCs w:val="20"/>
                <w:lang w:eastAsia="pl-PL"/>
              </w:rPr>
            </w:pPr>
            <w:r w:rsidRPr="003B5F1E">
              <w:rPr>
                <w:rFonts w:ascii="Arial Narrow" w:eastAsia="Times New Roman" w:hAnsi="Arial Narrow" w:cs="Calibri"/>
                <w:sz w:val="20"/>
                <w:szCs w:val="20"/>
                <w:lang w:eastAsia="pl-PL"/>
              </w:rPr>
              <w:t>99 990,00</w:t>
            </w:r>
          </w:p>
        </w:tc>
        <w:tc>
          <w:tcPr>
            <w:tcW w:w="1061" w:type="dxa"/>
            <w:tcBorders>
              <w:top w:val="nil"/>
              <w:left w:val="single" w:sz="4" w:space="0" w:color="auto"/>
              <w:bottom w:val="nil"/>
              <w:right w:val="single" w:sz="8" w:space="0" w:color="auto"/>
            </w:tcBorders>
            <w:noWrap/>
            <w:vAlign w:val="center"/>
            <w:hideMark/>
          </w:tcPr>
          <w:p w14:paraId="14F9751E" w14:textId="02AEAF0E" w:rsidR="006034D4" w:rsidRPr="003B5F1E" w:rsidRDefault="006034D4" w:rsidP="00C51663">
            <w:pPr>
              <w:spacing w:after="0" w:line="240" w:lineRule="auto"/>
              <w:jc w:val="right"/>
              <w:rPr>
                <w:rFonts w:ascii="Arial Narrow" w:eastAsia="Times New Roman" w:hAnsi="Arial Narrow" w:cs="Calibri"/>
                <w:sz w:val="20"/>
                <w:szCs w:val="20"/>
                <w:lang w:eastAsia="pl-PL"/>
              </w:rPr>
            </w:pPr>
            <w:r w:rsidRPr="003B5F1E">
              <w:rPr>
                <w:rFonts w:ascii="Arial Narrow" w:eastAsia="Times New Roman" w:hAnsi="Arial Narrow" w:cs="Calibri"/>
                <w:sz w:val="20"/>
                <w:szCs w:val="20"/>
                <w:lang w:eastAsia="pl-PL"/>
              </w:rPr>
              <w:t>0,00</w:t>
            </w:r>
          </w:p>
        </w:tc>
        <w:tc>
          <w:tcPr>
            <w:tcW w:w="1073" w:type="dxa"/>
            <w:tcBorders>
              <w:top w:val="nil"/>
              <w:left w:val="single" w:sz="4" w:space="0" w:color="auto"/>
              <w:bottom w:val="nil"/>
              <w:right w:val="single" w:sz="4" w:space="0" w:color="auto"/>
            </w:tcBorders>
            <w:shd w:val="clear" w:color="000000" w:fill="BFBFBF"/>
            <w:noWrap/>
            <w:vAlign w:val="center"/>
            <w:hideMark/>
          </w:tcPr>
          <w:p w14:paraId="410EB566" w14:textId="77777777" w:rsidR="00C51663" w:rsidRPr="00F36CFC" w:rsidRDefault="00C51663"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 </w:t>
            </w:r>
          </w:p>
        </w:tc>
        <w:tc>
          <w:tcPr>
            <w:tcW w:w="1173" w:type="dxa"/>
            <w:tcBorders>
              <w:top w:val="nil"/>
              <w:left w:val="single" w:sz="4" w:space="0" w:color="auto"/>
              <w:bottom w:val="nil"/>
              <w:right w:val="single" w:sz="8" w:space="0" w:color="auto"/>
            </w:tcBorders>
            <w:shd w:val="clear" w:color="000000" w:fill="BFBFBF"/>
            <w:noWrap/>
            <w:vAlign w:val="center"/>
            <w:hideMark/>
          </w:tcPr>
          <w:p w14:paraId="6C51D80D" w14:textId="77777777" w:rsidR="00C51663" w:rsidRPr="00F36CFC" w:rsidRDefault="00C51663"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 </w:t>
            </w:r>
          </w:p>
        </w:tc>
        <w:tc>
          <w:tcPr>
            <w:tcW w:w="953" w:type="dxa"/>
            <w:tcBorders>
              <w:top w:val="nil"/>
              <w:left w:val="single" w:sz="4" w:space="0" w:color="auto"/>
              <w:bottom w:val="nil"/>
              <w:right w:val="single" w:sz="4" w:space="0" w:color="auto"/>
            </w:tcBorders>
            <w:shd w:val="clear" w:color="000000" w:fill="FFFFFF"/>
            <w:noWrap/>
            <w:vAlign w:val="center"/>
            <w:hideMark/>
          </w:tcPr>
          <w:p w14:paraId="1ADA6E4D" w14:textId="77777777" w:rsidR="00C51663" w:rsidRPr="00F36CFC" w:rsidRDefault="00C51663"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0,00</w:t>
            </w:r>
          </w:p>
        </w:tc>
        <w:tc>
          <w:tcPr>
            <w:tcW w:w="1173" w:type="dxa"/>
            <w:tcBorders>
              <w:top w:val="nil"/>
              <w:left w:val="single" w:sz="4" w:space="0" w:color="auto"/>
              <w:bottom w:val="nil"/>
              <w:right w:val="single" w:sz="8" w:space="0" w:color="auto"/>
            </w:tcBorders>
            <w:shd w:val="clear" w:color="000000" w:fill="FFFFFF"/>
            <w:noWrap/>
            <w:vAlign w:val="center"/>
            <w:hideMark/>
          </w:tcPr>
          <w:p w14:paraId="48C631F3" w14:textId="77777777" w:rsidR="00C51663" w:rsidRPr="00F36CFC" w:rsidRDefault="00C51663"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100%</w:t>
            </w:r>
          </w:p>
        </w:tc>
        <w:tc>
          <w:tcPr>
            <w:tcW w:w="961" w:type="dxa"/>
            <w:tcBorders>
              <w:top w:val="nil"/>
              <w:left w:val="single" w:sz="4" w:space="0" w:color="auto"/>
              <w:bottom w:val="nil"/>
              <w:right w:val="single" w:sz="4" w:space="0" w:color="auto"/>
            </w:tcBorders>
            <w:shd w:val="clear" w:color="000000" w:fill="FFFFFF"/>
            <w:noWrap/>
            <w:vAlign w:val="center"/>
            <w:hideMark/>
          </w:tcPr>
          <w:p w14:paraId="76771708" w14:textId="77777777" w:rsidR="00C51663" w:rsidRPr="00F36CFC" w:rsidRDefault="00C51663"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0,00</w:t>
            </w:r>
          </w:p>
        </w:tc>
        <w:tc>
          <w:tcPr>
            <w:tcW w:w="1173" w:type="dxa"/>
            <w:tcBorders>
              <w:top w:val="nil"/>
              <w:left w:val="single" w:sz="4" w:space="0" w:color="auto"/>
              <w:bottom w:val="nil"/>
              <w:right w:val="single" w:sz="8" w:space="0" w:color="auto"/>
            </w:tcBorders>
            <w:shd w:val="clear" w:color="000000" w:fill="FFFFFF"/>
            <w:noWrap/>
            <w:vAlign w:val="center"/>
            <w:hideMark/>
          </w:tcPr>
          <w:p w14:paraId="51BB935A" w14:textId="77777777" w:rsidR="00C51663" w:rsidRPr="00C926A1" w:rsidRDefault="00C51663" w:rsidP="00C51663">
            <w:pPr>
              <w:spacing w:after="0" w:line="240" w:lineRule="auto"/>
              <w:jc w:val="right"/>
              <w:rPr>
                <w:rFonts w:ascii="Arial Narrow" w:eastAsia="Times New Roman" w:hAnsi="Arial Narrow" w:cs="Calibri"/>
                <w:color w:val="000000"/>
                <w:sz w:val="20"/>
                <w:szCs w:val="20"/>
                <w:lang w:eastAsia="pl-PL"/>
              </w:rPr>
            </w:pPr>
            <w:r w:rsidRPr="00C926A1">
              <w:rPr>
                <w:rFonts w:ascii="Arial Narrow" w:eastAsia="Times New Roman" w:hAnsi="Arial Narrow" w:cs="Calibri"/>
                <w:color w:val="000000"/>
                <w:sz w:val="20"/>
                <w:szCs w:val="20"/>
                <w:lang w:eastAsia="pl-PL"/>
              </w:rPr>
              <w:t>100%</w:t>
            </w:r>
          </w:p>
        </w:tc>
        <w:tc>
          <w:tcPr>
            <w:tcW w:w="953" w:type="dxa"/>
            <w:tcBorders>
              <w:top w:val="nil"/>
              <w:left w:val="single" w:sz="4" w:space="0" w:color="auto"/>
              <w:bottom w:val="nil"/>
              <w:right w:val="single" w:sz="4" w:space="0" w:color="auto"/>
            </w:tcBorders>
            <w:shd w:val="clear" w:color="000000" w:fill="FFFFFF"/>
            <w:noWrap/>
            <w:vAlign w:val="center"/>
            <w:hideMark/>
          </w:tcPr>
          <w:p w14:paraId="2410D0DE" w14:textId="77777777" w:rsidR="00C51663" w:rsidRPr="0096787E" w:rsidRDefault="00C51663" w:rsidP="00C51663">
            <w:pPr>
              <w:spacing w:after="0" w:line="240" w:lineRule="auto"/>
              <w:jc w:val="righ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0,00</w:t>
            </w:r>
          </w:p>
        </w:tc>
        <w:tc>
          <w:tcPr>
            <w:tcW w:w="1177" w:type="dxa"/>
            <w:tcBorders>
              <w:top w:val="nil"/>
              <w:left w:val="single" w:sz="4" w:space="0" w:color="auto"/>
              <w:bottom w:val="nil"/>
              <w:right w:val="single" w:sz="8" w:space="0" w:color="auto"/>
            </w:tcBorders>
            <w:shd w:val="clear" w:color="000000" w:fill="FFFFFF"/>
            <w:noWrap/>
            <w:vAlign w:val="center"/>
            <w:hideMark/>
          </w:tcPr>
          <w:p w14:paraId="3429A114" w14:textId="77777777" w:rsidR="00C51663" w:rsidRPr="0096787E" w:rsidRDefault="00C51663" w:rsidP="00C51663">
            <w:pPr>
              <w:spacing w:after="0" w:line="240" w:lineRule="auto"/>
              <w:jc w:val="righ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100%</w:t>
            </w:r>
          </w:p>
        </w:tc>
        <w:tc>
          <w:tcPr>
            <w:tcW w:w="953" w:type="dxa"/>
            <w:tcBorders>
              <w:top w:val="nil"/>
              <w:left w:val="single" w:sz="4" w:space="0" w:color="auto"/>
              <w:bottom w:val="nil"/>
              <w:right w:val="single" w:sz="4" w:space="0" w:color="auto"/>
            </w:tcBorders>
            <w:shd w:val="clear" w:color="000000" w:fill="FFFFFF"/>
            <w:noWrap/>
            <w:vAlign w:val="center"/>
            <w:hideMark/>
          </w:tcPr>
          <w:p w14:paraId="3C153A3B" w14:textId="77777777" w:rsidR="00C51663" w:rsidRPr="0096787E" w:rsidRDefault="00C51663" w:rsidP="00C51663">
            <w:pPr>
              <w:spacing w:after="0" w:line="240" w:lineRule="auto"/>
              <w:jc w:val="righ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0,00</w:t>
            </w:r>
          </w:p>
        </w:tc>
        <w:tc>
          <w:tcPr>
            <w:tcW w:w="1181" w:type="dxa"/>
            <w:tcBorders>
              <w:top w:val="nil"/>
              <w:left w:val="single" w:sz="4" w:space="0" w:color="auto"/>
              <w:bottom w:val="nil"/>
              <w:right w:val="single" w:sz="8" w:space="0" w:color="auto"/>
            </w:tcBorders>
            <w:shd w:val="clear" w:color="000000" w:fill="FFFFFF"/>
            <w:noWrap/>
            <w:vAlign w:val="center"/>
            <w:hideMark/>
          </w:tcPr>
          <w:p w14:paraId="1567CB98" w14:textId="77777777" w:rsidR="00C51663" w:rsidRPr="0096787E" w:rsidRDefault="00C51663" w:rsidP="00C51663">
            <w:pPr>
              <w:spacing w:after="0" w:line="240" w:lineRule="auto"/>
              <w:jc w:val="righ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100%</w:t>
            </w:r>
          </w:p>
        </w:tc>
      </w:tr>
      <w:tr w:rsidR="000A70F7" w:rsidRPr="0096787E" w14:paraId="462BB775" w14:textId="77777777" w:rsidTr="009877AD">
        <w:trPr>
          <w:trHeight w:val="648"/>
          <w:jc w:val="center"/>
        </w:trPr>
        <w:tc>
          <w:tcPr>
            <w:tcW w:w="942" w:type="dxa"/>
            <w:tcBorders>
              <w:top w:val="single" w:sz="8" w:space="0" w:color="auto"/>
              <w:left w:val="single" w:sz="8" w:space="0" w:color="auto"/>
              <w:bottom w:val="single" w:sz="4" w:space="0" w:color="auto"/>
              <w:right w:val="single" w:sz="8" w:space="0" w:color="auto"/>
            </w:tcBorders>
            <w:shd w:val="clear" w:color="000000" w:fill="FFE699"/>
            <w:noWrap/>
            <w:vAlign w:val="center"/>
            <w:hideMark/>
          </w:tcPr>
          <w:p w14:paraId="1F3976B3" w14:textId="77777777" w:rsidR="00C51663" w:rsidRPr="0096787E" w:rsidRDefault="00C51663" w:rsidP="00C51663">
            <w:pPr>
              <w:spacing w:after="0" w:line="240" w:lineRule="auto"/>
              <w:jc w:val="lef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RAZEM</w:t>
            </w:r>
          </w:p>
        </w:tc>
        <w:tc>
          <w:tcPr>
            <w:tcW w:w="961" w:type="dxa"/>
            <w:tcBorders>
              <w:top w:val="single" w:sz="8" w:space="0" w:color="auto"/>
              <w:left w:val="nil"/>
              <w:bottom w:val="single" w:sz="4" w:space="0" w:color="auto"/>
              <w:right w:val="single" w:sz="4" w:space="0" w:color="auto"/>
            </w:tcBorders>
            <w:noWrap/>
            <w:vAlign w:val="center"/>
            <w:hideMark/>
          </w:tcPr>
          <w:p w14:paraId="7A8B8279" w14:textId="698A3DED" w:rsidR="006034D4" w:rsidRPr="003B5F1E" w:rsidRDefault="006034D4" w:rsidP="00C51663">
            <w:pPr>
              <w:spacing w:after="0" w:line="240" w:lineRule="auto"/>
              <w:jc w:val="right"/>
              <w:rPr>
                <w:rFonts w:ascii="Arial Narrow" w:eastAsia="Times New Roman" w:hAnsi="Arial Narrow" w:cs="Calibri"/>
                <w:strike/>
                <w:sz w:val="20"/>
                <w:szCs w:val="20"/>
                <w:lang w:eastAsia="pl-PL"/>
              </w:rPr>
            </w:pPr>
            <w:r w:rsidRPr="003B5F1E">
              <w:rPr>
                <w:rFonts w:ascii="Arial Narrow" w:eastAsia="Times New Roman" w:hAnsi="Arial Narrow" w:cs="Calibri"/>
                <w:sz w:val="20"/>
                <w:szCs w:val="20"/>
                <w:lang w:eastAsia="pl-PL"/>
              </w:rPr>
              <w:t>0,00</w:t>
            </w:r>
          </w:p>
        </w:tc>
        <w:tc>
          <w:tcPr>
            <w:tcW w:w="1173" w:type="dxa"/>
            <w:tcBorders>
              <w:top w:val="single" w:sz="8" w:space="0" w:color="auto"/>
              <w:left w:val="nil"/>
              <w:bottom w:val="single" w:sz="4" w:space="0" w:color="auto"/>
              <w:right w:val="single" w:sz="8" w:space="0" w:color="auto"/>
            </w:tcBorders>
            <w:noWrap/>
            <w:vAlign w:val="center"/>
            <w:hideMark/>
          </w:tcPr>
          <w:p w14:paraId="551946CE" w14:textId="7A24547A" w:rsidR="006034D4" w:rsidRPr="003B5F1E" w:rsidRDefault="006034D4" w:rsidP="003B5F1E">
            <w:pPr>
              <w:spacing w:after="0" w:line="240" w:lineRule="auto"/>
              <w:jc w:val="right"/>
              <w:rPr>
                <w:rFonts w:ascii="Arial Narrow" w:eastAsia="Times New Roman" w:hAnsi="Arial Narrow" w:cs="Calibri"/>
                <w:strike/>
                <w:sz w:val="20"/>
                <w:szCs w:val="20"/>
                <w:lang w:eastAsia="pl-PL"/>
              </w:rPr>
            </w:pPr>
            <w:r w:rsidRPr="003B5F1E">
              <w:rPr>
                <w:rFonts w:ascii="Arial Narrow" w:eastAsia="Times New Roman" w:hAnsi="Arial Narrow" w:cs="Calibri"/>
                <w:sz w:val="20"/>
                <w:szCs w:val="20"/>
                <w:lang w:eastAsia="pl-PL"/>
              </w:rPr>
              <w:t>0,00</w:t>
            </w:r>
          </w:p>
        </w:tc>
        <w:tc>
          <w:tcPr>
            <w:tcW w:w="1098" w:type="dxa"/>
            <w:tcBorders>
              <w:top w:val="single" w:sz="8" w:space="0" w:color="auto"/>
              <w:left w:val="single" w:sz="4" w:space="0" w:color="auto"/>
              <w:bottom w:val="single" w:sz="4" w:space="0" w:color="auto"/>
              <w:right w:val="single" w:sz="4" w:space="0" w:color="auto"/>
            </w:tcBorders>
            <w:noWrap/>
            <w:vAlign w:val="center"/>
            <w:hideMark/>
          </w:tcPr>
          <w:p w14:paraId="45BE2793" w14:textId="458C88A5" w:rsidR="006034D4" w:rsidRPr="003B5F1E" w:rsidRDefault="006034D4" w:rsidP="00C51663">
            <w:pPr>
              <w:spacing w:after="0" w:line="240" w:lineRule="auto"/>
              <w:jc w:val="right"/>
              <w:rPr>
                <w:rFonts w:ascii="Arial Narrow" w:eastAsia="Times New Roman" w:hAnsi="Arial Narrow" w:cs="Calibri"/>
                <w:sz w:val="20"/>
                <w:szCs w:val="20"/>
                <w:lang w:eastAsia="pl-PL"/>
              </w:rPr>
            </w:pPr>
            <w:r w:rsidRPr="003B5F1E">
              <w:rPr>
                <w:rFonts w:ascii="Arial Narrow" w:eastAsia="Times New Roman" w:hAnsi="Arial Narrow" w:cs="Calibri"/>
                <w:sz w:val="20"/>
                <w:szCs w:val="20"/>
                <w:lang w:eastAsia="pl-PL"/>
              </w:rPr>
              <w:t>1 235 000,00</w:t>
            </w:r>
          </w:p>
        </w:tc>
        <w:tc>
          <w:tcPr>
            <w:tcW w:w="1061" w:type="dxa"/>
            <w:tcBorders>
              <w:top w:val="single" w:sz="8" w:space="0" w:color="auto"/>
              <w:left w:val="nil"/>
              <w:bottom w:val="single" w:sz="4" w:space="0" w:color="auto"/>
              <w:right w:val="single" w:sz="8" w:space="0" w:color="auto"/>
            </w:tcBorders>
            <w:noWrap/>
            <w:vAlign w:val="center"/>
            <w:hideMark/>
          </w:tcPr>
          <w:p w14:paraId="5D203352" w14:textId="77777777" w:rsidR="00C926A1" w:rsidRPr="003B5F1E" w:rsidRDefault="00C926A1" w:rsidP="00C51663">
            <w:pPr>
              <w:spacing w:after="0" w:line="240" w:lineRule="auto"/>
              <w:jc w:val="right"/>
              <w:rPr>
                <w:rFonts w:ascii="Arial Narrow" w:eastAsia="Times New Roman" w:hAnsi="Arial Narrow" w:cs="Calibri"/>
                <w:sz w:val="20"/>
                <w:szCs w:val="20"/>
                <w:lang w:eastAsia="pl-PL"/>
              </w:rPr>
            </w:pPr>
            <w:r w:rsidRPr="003B5F1E">
              <w:rPr>
                <w:rFonts w:ascii="Arial Narrow" w:eastAsia="Times New Roman" w:hAnsi="Arial Narrow" w:cs="Calibri"/>
                <w:sz w:val="20"/>
                <w:szCs w:val="20"/>
                <w:lang w:eastAsia="pl-PL"/>
              </w:rPr>
              <w:t>74,84%</w:t>
            </w:r>
          </w:p>
          <w:p w14:paraId="2B010AF8" w14:textId="005A5696" w:rsidR="006034D4" w:rsidRPr="003B5F1E" w:rsidRDefault="006034D4" w:rsidP="00C51663">
            <w:pPr>
              <w:spacing w:after="0" w:line="240" w:lineRule="auto"/>
              <w:jc w:val="right"/>
              <w:rPr>
                <w:rFonts w:ascii="Arial Narrow" w:eastAsia="Times New Roman" w:hAnsi="Arial Narrow" w:cs="Calibri"/>
                <w:strike/>
                <w:sz w:val="20"/>
                <w:szCs w:val="20"/>
                <w:lang w:eastAsia="pl-PL"/>
              </w:rPr>
            </w:pPr>
          </w:p>
        </w:tc>
        <w:tc>
          <w:tcPr>
            <w:tcW w:w="1073" w:type="dxa"/>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620E9A64" w14:textId="77777777" w:rsidR="00C51663" w:rsidRPr="00F36CFC" w:rsidRDefault="00C51663"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 </w:t>
            </w:r>
          </w:p>
        </w:tc>
        <w:tc>
          <w:tcPr>
            <w:tcW w:w="1173" w:type="dxa"/>
            <w:tcBorders>
              <w:top w:val="single" w:sz="8" w:space="0" w:color="auto"/>
              <w:left w:val="nil"/>
              <w:bottom w:val="single" w:sz="4" w:space="0" w:color="auto"/>
              <w:right w:val="single" w:sz="8" w:space="0" w:color="auto"/>
            </w:tcBorders>
            <w:shd w:val="clear" w:color="000000" w:fill="BFBFBF"/>
            <w:noWrap/>
            <w:vAlign w:val="center"/>
            <w:hideMark/>
          </w:tcPr>
          <w:p w14:paraId="6545E769" w14:textId="77777777" w:rsidR="00C51663" w:rsidRPr="00F36CFC" w:rsidRDefault="00C51663"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 </w:t>
            </w:r>
          </w:p>
        </w:tc>
        <w:tc>
          <w:tcPr>
            <w:tcW w:w="953" w:type="dxa"/>
            <w:tcBorders>
              <w:top w:val="single" w:sz="8" w:space="0" w:color="auto"/>
              <w:left w:val="single" w:sz="4" w:space="0" w:color="auto"/>
              <w:bottom w:val="single" w:sz="4" w:space="0" w:color="auto"/>
              <w:right w:val="single" w:sz="4" w:space="0" w:color="auto"/>
            </w:tcBorders>
            <w:noWrap/>
            <w:vAlign w:val="center"/>
            <w:hideMark/>
          </w:tcPr>
          <w:p w14:paraId="45CB955D" w14:textId="18CABFC9" w:rsidR="00C926A1" w:rsidRPr="00F36CFC" w:rsidRDefault="00C926A1"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27 500,00</w:t>
            </w:r>
          </w:p>
        </w:tc>
        <w:tc>
          <w:tcPr>
            <w:tcW w:w="1173" w:type="dxa"/>
            <w:tcBorders>
              <w:top w:val="single" w:sz="8" w:space="0" w:color="auto"/>
              <w:left w:val="nil"/>
              <w:bottom w:val="single" w:sz="4" w:space="0" w:color="auto"/>
              <w:right w:val="single" w:sz="8" w:space="0" w:color="auto"/>
            </w:tcBorders>
            <w:noWrap/>
            <w:vAlign w:val="center"/>
            <w:hideMark/>
          </w:tcPr>
          <w:p w14:paraId="2E2DF20B" w14:textId="779E4C21" w:rsidR="00C926A1" w:rsidRPr="00F36CFC" w:rsidRDefault="00C926A1"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75,00%</w:t>
            </w:r>
          </w:p>
        </w:tc>
        <w:tc>
          <w:tcPr>
            <w:tcW w:w="961" w:type="dxa"/>
            <w:tcBorders>
              <w:top w:val="single" w:sz="8" w:space="0" w:color="auto"/>
              <w:left w:val="single" w:sz="4" w:space="0" w:color="auto"/>
              <w:bottom w:val="single" w:sz="4" w:space="0" w:color="auto"/>
              <w:right w:val="single" w:sz="4" w:space="0" w:color="auto"/>
            </w:tcBorders>
            <w:noWrap/>
            <w:vAlign w:val="center"/>
            <w:hideMark/>
          </w:tcPr>
          <w:p w14:paraId="33AB60FF" w14:textId="6869C148" w:rsidR="00C926A1" w:rsidRPr="00F36CFC" w:rsidRDefault="00C926A1" w:rsidP="00C51663">
            <w:pPr>
              <w:spacing w:after="0" w:line="240" w:lineRule="auto"/>
              <w:jc w:val="right"/>
              <w:rPr>
                <w:rFonts w:ascii="Arial Narrow" w:eastAsia="Times New Roman" w:hAnsi="Arial Narrow" w:cs="Calibri"/>
                <w:sz w:val="20"/>
                <w:szCs w:val="20"/>
                <w:lang w:eastAsia="pl-PL"/>
              </w:rPr>
            </w:pPr>
            <w:r w:rsidRPr="00F36CFC">
              <w:rPr>
                <w:rFonts w:ascii="Arial Narrow" w:eastAsia="Times New Roman" w:hAnsi="Arial Narrow" w:cs="Calibri"/>
                <w:sz w:val="20"/>
                <w:szCs w:val="20"/>
                <w:lang w:eastAsia="pl-PL"/>
              </w:rPr>
              <w:t>130 000,00</w:t>
            </w:r>
          </w:p>
        </w:tc>
        <w:tc>
          <w:tcPr>
            <w:tcW w:w="1173" w:type="dxa"/>
            <w:tcBorders>
              <w:top w:val="single" w:sz="8" w:space="0" w:color="auto"/>
              <w:left w:val="nil"/>
              <w:bottom w:val="single" w:sz="4" w:space="0" w:color="auto"/>
              <w:right w:val="single" w:sz="8" w:space="0" w:color="auto"/>
            </w:tcBorders>
            <w:noWrap/>
            <w:vAlign w:val="center"/>
            <w:hideMark/>
          </w:tcPr>
          <w:p w14:paraId="50B4D7AC" w14:textId="77777777" w:rsidR="00C51663" w:rsidRPr="009877AD" w:rsidRDefault="00C51663" w:rsidP="00C51663">
            <w:pPr>
              <w:spacing w:after="0" w:line="240" w:lineRule="auto"/>
              <w:jc w:val="right"/>
              <w:rPr>
                <w:rFonts w:ascii="Arial Narrow" w:eastAsia="Times New Roman" w:hAnsi="Arial Narrow" w:cs="Calibri"/>
                <w:color w:val="000000"/>
                <w:sz w:val="20"/>
                <w:szCs w:val="20"/>
                <w:lang w:eastAsia="pl-PL"/>
              </w:rPr>
            </w:pPr>
            <w:r w:rsidRPr="009877AD">
              <w:rPr>
                <w:rFonts w:ascii="Arial Narrow" w:eastAsia="Times New Roman" w:hAnsi="Arial Narrow" w:cs="Calibri"/>
                <w:color w:val="000000"/>
                <w:sz w:val="20"/>
                <w:szCs w:val="20"/>
                <w:lang w:eastAsia="pl-PL"/>
              </w:rPr>
              <w:t>100%</w:t>
            </w:r>
          </w:p>
        </w:tc>
        <w:tc>
          <w:tcPr>
            <w:tcW w:w="953" w:type="dxa"/>
            <w:tcBorders>
              <w:top w:val="single" w:sz="8" w:space="0" w:color="auto"/>
              <w:left w:val="single" w:sz="4" w:space="0" w:color="auto"/>
              <w:bottom w:val="single" w:sz="4" w:space="0" w:color="auto"/>
              <w:right w:val="single" w:sz="4" w:space="0" w:color="auto"/>
            </w:tcBorders>
            <w:noWrap/>
            <w:vAlign w:val="center"/>
            <w:hideMark/>
          </w:tcPr>
          <w:p w14:paraId="44C2D4CD" w14:textId="77777777" w:rsidR="00C51663" w:rsidRPr="0096787E" w:rsidRDefault="00C51663" w:rsidP="00C51663">
            <w:pPr>
              <w:spacing w:after="0" w:line="240" w:lineRule="auto"/>
              <w:jc w:val="righ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0,00</w:t>
            </w:r>
          </w:p>
        </w:tc>
        <w:tc>
          <w:tcPr>
            <w:tcW w:w="1177" w:type="dxa"/>
            <w:tcBorders>
              <w:top w:val="single" w:sz="8" w:space="0" w:color="auto"/>
              <w:left w:val="nil"/>
              <w:bottom w:val="single" w:sz="4" w:space="0" w:color="auto"/>
              <w:right w:val="single" w:sz="8" w:space="0" w:color="auto"/>
            </w:tcBorders>
            <w:noWrap/>
            <w:vAlign w:val="center"/>
            <w:hideMark/>
          </w:tcPr>
          <w:p w14:paraId="016A84DC" w14:textId="77777777" w:rsidR="00C51663" w:rsidRPr="0096787E" w:rsidRDefault="00C51663" w:rsidP="00C51663">
            <w:pPr>
              <w:spacing w:after="0" w:line="240" w:lineRule="auto"/>
              <w:jc w:val="righ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100%</w:t>
            </w:r>
          </w:p>
        </w:tc>
        <w:tc>
          <w:tcPr>
            <w:tcW w:w="953" w:type="dxa"/>
            <w:tcBorders>
              <w:top w:val="single" w:sz="8" w:space="0" w:color="auto"/>
              <w:left w:val="single" w:sz="4" w:space="0" w:color="auto"/>
              <w:bottom w:val="single" w:sz="4" w:space="0" w:color="auto"/>
              <w:right w:val="single" w:sz="4" w:space="0" w:color="auto"/>
            </w:tcBorders>
            <w:noWrap/>
            <w:vAlign w:val="center"/>
            <w:hideMark/>
          </w:tcPr>
          <w:p w14:paraId="6E778ADD" w14:textId="77777777" w:rsidR="00C51663" w:rsidRPr="0096787E" w:rsidRDefault="00C51663" w:rsidP="00C51663">
            <w:pPr>
              <w:spacing w:after="0" w:line="240" w:lineRule="auto"/>
              <w:jc w:val="righ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0,00</w:t>
            </w:r>
          </w:p>
        </w:tc>
        <w:tc>
          <w:tcPr>
            <w:tcW w:w="1181" w:type="dxa"/>
            <w:tcBorders>
              <w:top w:val="single" w:sz="8" w:space="0" w:color="auto"/>
              <w:left w:val="nil"/>
              <w:bottom w:val="single" w:sz="4" w:space="0" w:color="auto"/>
              <w:right w:val="single" w:sz="8" w:space="0" w:color="auto"/>
            </w:tcBorders>
            <w:noWrap/>
            <w:vAlign w:val="center"/>
            <w:hideMark/>
          </w:tcPr>
          <w:p w14:paraId="7B174129" w14:textId="77777777" w:rsidR="00C51663" w:rsidRPr="0096787E" w:rsidRDefault="00C51663" w:rsidP="00C51663">
            <w:pPr>
              <w:spacing w:after="0" w:line="240" w:lineRule="auto"/>
              <w:jc w:val="right"/>
              <w:rPr>
                <w:rFonts w:ascii="Arial Narrow" w:eastAsia="Times New Roman" w:hAnsi="Arial Narrow" w:cs="Calibri"/>
                <w:color w:val="000000"/>
                <w:sz w:val="20"/>
                <w:szCs w:val="20"/>
                <w:lang w:eastAsia="pl-PL"/>
              </w:rPr>
            </w:pPr>
            <w:r w:rsidRPr="0096787E">
              <w:rPr>
                <w:rFonts w:ascii="Arial Narrow" w:eastAsia="Times New Roman" w:hAnsi="Arial Narrow" w:cs="Calibri"/>
                <w:color w:val="000000"/>
                <w:sz w:val="20"/>
                <w:szCs w:val="20"/>
                <w:lang w:eastAsia="pl-PL"/>
              </w:rPr>
              <w:t>100%</w:t>
            </w:r>
          </w:p>
        </w:tc>
      </w:tr>
    </w:tbl>
    <w:p w14:paraId="2F21A7B4" w14:textId="39CAF2B3" w:rsidR="009E535B" w:rsidRDefault="009E535B" w:rsidP="00907BEE"/>
    <w:p w14:paraId="39CD9AB0" w14:textId="1FB42DBA" w:rsidR="008F2B4F" w:rsidRDefault="008F2B4F" w:rsidP="00907BEE"/>
    <w:p w14:paraId="5E4AFF9A" w14:textId="7E3C9846" w:rsidR="008F2B4F" w:rsidRDefault="008F2B4F" w:rsidP="00907BEE"/>
    <w:p w14:paraId="75AAB3C1" w14:textId="30BEFCE8" w:rsidR="008F2B4F" w:rsidRDefault="008F2B4F" w:rsidP="00907BEE"/>
    <w:p w14:paraId="1BFB00DC" w14:textId="4DA777FE" w:rsidR="006423AB" w:rsidRDefault="006423AB" w:rsidP="00F9233A"/>
    <w:p w14:paraId="7C61A854" w14:textId="0C650620" w:rsidR="00F9233A" w:rsidRDefault="00F9233A" w:rsidP="00F9233A">
      <w:pPr>
        <w:ind w:left="7799"/>
        <w:jc w:val="center"/>
        <w:rPr>
          <w:strike/>
        </w:rPr>
      </w:pPr>
      <w:r>
        <w:t xml:space="preserve">(-) </w:t>
      </w:r>
      <w:r w:rsidR="006423AB">
        <w:t>Przewodniczący Posiedzen</w:t>
      </w:r>
      <w:r w:rsidR="006423AB" w:rsidRPr="009877AD">
        <w:t xml:space="preserve">ia </w:t>
      </w:r>
      <w:r w:rsidR="009877AD" w:rsidRPr="009877AD">
        <w:t>Zarządu</w:t>
      </w:r>
    </w:p>
    <w:p w14:paraId="075CC94C" w14:textId="6939B421" w:rsidR="006423AB" w:rsidRPr="009E535B" w:rsidRDefault="00C669C2" w:rsidP="00F9233A">
      <w:pPr>
        <w:ind w:left="7799"/>
        <w:jc w:val="center"/>
      </w:pPr>
      <w:r>
        <w:t>Justyna Boroń</w:t>
      </w:r>
    </w:p>
    <w:p w14:paraId="29F92B9F" w14:textId="570B3659" w:rsidR="008F2B4F" w:rsidRDefault="008F2B4F" w:rsidP="00907BEE"/>
    <w:p w14:paraId="6430C806" w14:textId="3E768A43" w:rsidR="008F2B4F" w:rsidRDefault="008F2B4F" w:rsidP="00907BEE"/>
    <w:p w14:paraId="0F4A88DC" w14:textId="1AA8A11D" w:rsidR="008F2B4F" w:rsidRPr="009E535B" w:rsidRDefault="008F2B4F" w:rsidP="009877AD"/>
    <w:sectPr w:rsidR="008F2B4F" w:rsidRPr="009E535B" w:rsidSect="00DB2E19">
      <w:pgSz w:w="16838" w:h="11906" w:orient="landscape" w:code="9"/>
      <w:pgMar w:top="851" w:right="851" w:bottom="851"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137D" w14:textId="77777777" w:rsidR="009B3ADA" w:rsidRDefault="009B3ADA" w:rsidP="00FA255F">
      <w:pPr>
        <w:spacing w:after="0" w:line="240" w:lineRule="auto"/>
      </w:pPr>
      <w:r>
        <w:separator/>
      </w:r>
    </w:p>
  </w:endnote>
  <w:endnote w:type="continuationSeparator" w:id="0">
    <w:p w14:paraId="4D0EC9EE" w14:textId="77777777" w:rsidR="009B3ADA" w:rsidRDefault="009B3ADA" w:rsidP="00FA2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9C49" w14:textId="77777777" w:rsidR="00615FCC" w:rsidRDefault="00615FC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385335"/>
      <w:docPartObj>
        <w:docPartGallery w:val="Page Numbers (Bottom of Page)"/>
        <w:docPartUnique/>
      </w:docPartObj>
    </w:sdtPr>
    <w:sdtContent>
      <w:p w14:paraId="59F5CCE7" w14:textId="75B7804B" w:rsidR="00ED37FB" w:rsidRDefault="00ED37FB" w:rsidP="00F65172">
        <w:pPr>
          <w:pStyle w:val="Stopka"/>
          <w:jc w:val="center"/>
        </w:pPr>
        <w:r>
          <w:fldChar w:fldCharType="begin"/>
        </w:r>
        <w:r>
          <w:instrText>PAGE   \* MERGEFORMAT</w:instrText>
        </w:r>
        <w:r>
          <w:fldChar w:fldCharType="separate"/>
        </w:r>
        <w:r w:rsidR="00CF5405">
          <w:rPr>
            <w:noProof/>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FC57" w14:textId="2C525789" w:rsidR="00ED37FB" w:rsidRDefault="00ED37FB" w:rsidP="00CA5807">
    <w:pPr>
      <w:pStyle w:val="Stopka"/>
      <w:jc w:val="center"/>
    </w:pPr>
    <w:r w:rsidRPr="002D1634">
      <w:t>Proces przygotowania Strategii Rozwoju Lokalnego współfinansowany z podziałania 19.1 Wsparcie przygotowawcze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A547A" w14:textId="77777777" w:rsidR="009B3ADA" w:rsidRDefault="009B3ADA" w:rsidP="00FA255F">
      <w:pPr>
        <w:spacing w:after="0" w:line="240" w:lineRule="auto"/>
      </w:pPr>
      <w:r>
        <w:separator/>
      </w:r>
    </w:p>
  </w:footnote>
  <w:footnote w:type="continuationSeparator" w:id="0">
    <w:p w14:paraId="3598FB0E" w14:textId="77777777" w:rsidR="009B3ADA" w:rsidRDefault="009B3ADA" w:rsidP="00FA2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2C18" w14:textId="77777777" w:rsidR="00615FCC" w:rsidRDefault="00615FC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B2EC" w14:textId="77777777" w:rsidR="00615FCC" w:rsidRDefault="00615FC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3B94" w14:textId="5B8E0DAC" w:rsidR="00ED37FB" w:rsidRPr="001A5089" w:rsidRDefault="00ED37FB" w:rsidP="00FC73B0">
    <w:pPr>
      <w:pStyle w:val="Nagwek"/>
      <w:jc w:val="right"/>
      <w:rPr>
        <w:sz w:val="18"/>
        <w:szCs w:val="18"/>
      </w:rPr>
    </w:pPr>
    <w:r w:rsidRPr="00615FCC">
      <w:rPr>
        <w:sz w:val="18"/>
        <w:szCs w:val="18"/>
      </w:rPr>
      <w:t xml:space="preserve">Załącznik nr 1 do uchwały </w:t>
    </w:r>
    <w:r w:rsidR="00F558AF" w:rsidRPr="00615FCC">
      <w:rPr>
        <w:sz w:val="18"/>
        <w:szCs w:val="18"/>
      </w:rPr>
      <w:t xml:space="preserve">nr </w:t>
    </w:r>
    <w:r w:rsidR="00277295" w:rsidRPr="00615FCC">
      <w:rPr>
        <w:sz w:val="18"/>
        <w:szCs w:val="18"/>
      </w:rPr>
      <w:t>XXVIII/2026</w:t>
    </w:r>
    <w:r w:rsidR="00F558AF" w:rsidRPr="00615FCC">
      <w:rPr>
        <w:sz w:val="18"/>
        <w:szCs w:val="18"/>
      </w:rPr>
      <w:t>.</w:t>
    </w:r>
    <w:r w:rsidRPr="00615FCC">
      <w:rPr>
        <w:sz w:val="18"/>
        <w:szCs w:val="18"/>
      </w:rPr>
      <w:br/>
      <w:t xml:space="preserve">Posiedzenia Zarządu  </w:t>
    </w:r>
    <w:r w:rsidRPr="00615FCC">
      <w:rPr>
        <w:sz w:val="18"/>
        <w:szCs w:val="18"/>
      </w:rPr>
      <w:br/>
      <w:t>Nadwiślańskiej Grupy Działania ,,E.</w:t>
    </w:r>
    <w:proofErr w:type="gramStart"/>
    <w:r w:rsidRPr="00615FCC">
      <w:rPr>
        <w:sz w:val="18"/>
        <w:szCs w:val="18"/>
      </w:rPr>
      <w:t>O.CENOMA</w:t>
    </w:r>
    <w:proofErr w:type="gramEnd"/>
    <w:r w:rsidRPr="00615FCC">
      <w:rPr>
        <w:sz w:val="18"/>
        <w:szCs w:val="18"/>
      </w:rPr>
      <w:t>”</w:t>
    </w:r>
    <w:r w:rsidRPr="00615FCC">
      <w:rPr>
        <w:sz w:val="18"/>
        <w:szCs w:val="18"/>
      </w:rPr>
      <w:br/>
      <w:t xml:space="preserve"> z </w:t>
    </w:r>
    <w:proofErr w:type="gramStart"/>
    <w:r w:rsidRPr="00615FCC">
      <w:rPr>
        <w:sz w:val="18"/>
        <w:szCs w:val="18"/>
      </w:rPr>
      <w:t xml:space="preserve">dnia </w:t>
    </w:r>
    <w:r w:rsidR="00615FCC" w:rsidRPr="00615FCC">
      <w:rPr>
        <w:sz w:val="18"/>
        <w:szCs w:val="18"/>
      </w:rPr>
      <w:t xml:space="preserve"> 12</w:t>
    </w:r>
    <w:proofErr w:type="gramEnd"/>
    <w:r w:rsidR="00615FCC" w:rsidRPr="00615FCC">
      <w:rPr>
        <w:sz w:val="18"/>
        <w:szCs w:val="18"/>
      </w:rPr>
      <w:t xml:space="preserve"> </w:t>
    </w:r>
    <w:r w:rsidR="001065CF" w:rsidRPr="00615FCC">
      <w:rPr>
        <w:sz w:val="18"/>
        <w:szCs w:val="18"/>
      </w:rPr>
      <w:t>maja</w:t>
    </w:r>
    <w:r w:rsidRPr="00615FCC">
      <w:rPr>
        <w:sz w:val="18"/>
        <w:szCs w:val="18"/>
      </w:rPr>
      <w:t xml:space="preserve"> 202</w:t>
    </w:r>
    <w:r w:rsidR="00277295" w:rsidRPr="00615FCC">
      <w:rPr>
        <w:sz w:val="18"/>
        <w:szCs w:val="18"/>
      </w:rPr>
      <w:t>6</w:t>
    </w:r>
    <w:r w:rsidRPr="00615FCC">
      <w:rPr>
        <w:sz w:val="18"/>
        <w:szCs w:val="18"/>
      </w:rPr>
      <w:t xml:space="preserve"> roku.</w:t>
    </w:r>
    <w:r w:rsidRPr="001A5089">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EE9"/>
    <w:multiLevelType w:val="hybridMultilevel"/>
    <w:tmpl w:val="660664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2970AF7"/>
    <w:multiLevelType w:val="hybridMultilevel"/>
    <w:tmpl w:val="D62CDC2C"/>
    <w:lvl w:ilvl="0" w:tplc="5788505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32836B0"/>
    <w:multiLevelType w:val="hybridMultilevel"/>
    <w:tmpl w:val="305CA3CA"/>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770650"/>
    <w:multiLevelType w:val="hybridMultilevel"/>
    <w:tmpl w:val="91A4C2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5780D52"/>
    <w:multiLevelType w:val="hybridMultilevel"/>
    <w:tmpl w:val="51E2B824"/>
    <w:lvl w:ilvl="0" w:tplc="5788505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6661F7F"/>
    <w:multiLevelType w:val="hybridMultilevel"/>
    <w:tmpl w:val="FE8CEB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B32822"/>
    <w:multiLevelType w:val="hybridMultilevel"/>
    <w:tmpl w:val="9F5AD7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B73B46"/>
    <w:multiLevelType w:val="hybridMultilevel"/>
    <w:tmpl w:val="728847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A603B11"/>
    <w:multiLevelType w:val="hybridMultilevel"/>
    <w:tmpl w:val="7F4617A0"/>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A280B"/>
    <w:multiLevelType w:val="hybridMultilevel"/>
    <w:tmpl w:val="9B4892BC"/>
    <w:lvl w:ilvl="0" w:tplc="FFFFFFFF">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0FF337B"/>
    <w:multiLevelType w:val="hybridMultilevel"/>
    <w:tmpl w:val="652CBC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27121A4"/>
    <w:multiLevelType w:val="hybridMultilevel"/>
    <w:tmpl w:val="E56296A0"/>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37227FF"/>
    <w:multiLevelType w:val="hybridMultilevel"/>
    <w:tmpl w:val="B17A40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4FE13AE"/>
    <w:multiLevelType w:val="hybridMultilevel"/>
    <w:tmpl w:val="4306AA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E3474A"/>
    <w:multiLevelType w:val="hybridMultilevel"/>
    <w:tmpl w:val="3BB29EF2"/>
    <w:lvl w:ilvl="0" w:tplc="5788505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66264C4"/>
    <w:multiLevelType w:val="hybridMultilevel"/>
    <w:tmpl w:val="22486C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898327F"/>
    <w:multiLevelType w:val="hybridMultilevel"/>
    <w:tmpl w:val="C64614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9340D26"/>
    <w:multiLevelType w:val="hybridMultilevel"/>
    <w:tmpl w:val="3ABEE2EC"/>
    <w:lvl w:ilvl="0" w:tplc="5788505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1BD78E1"/>
    <w:multiLevelType w:val="hybridMultilevel"/>
    <w:tmpl w:val="7F4617A0"/>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2A6951"/>
    <w:multiLevelType w:val="hybridMultilevel"/>
    <w:tmpl w:val="36244B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5D06083"/>
    <w:multiLevelType w:val="hybridMultilevel"/>
    <w:tmpl w:val="B5144F20"/>
    <w:lvl w:ilvl="0" w:tplc="5788505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61B05F9"/>
    <w:multiLevelType w:val="hybridMultilevel"/>
    <w:tmpl w:val="4306BD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942F3F"/>
    <w:multiLevelType w:val="multilevel"/>
    <w:tmpl w:val="6F6CF336"/>
    <w:lvl w:ilvl="0">
      <w:start w:val="1"/>
      <w:numFmt w:val="decimal"/>
      <w:pStyle w:val="Podpisyrycin"/>
      <w:lvlText w:val="Rycina %1."/>
      <w:lvlJc w:val="left"/>
      <w:pPr>
        <w:tabs>
          <w:tab w:val="num" w:pos="-87"/>
        </w:tabs>
        <w:ind w:left="1353" w:hanging="360"/>
      </w:pPr>
      <w:rPr>
        <w:b/>
        <w:i w:val="0"/>
        <w:caps/>
        <w:strike w:val="0"/>
        <w:dstrike w:val="0"/>
        <w:vanish w:val="0"/>
        <w:position w:val="0"/>
        <w:sz w:val="20"/>
        <w:vertAlign w:val="baseline"/>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3" w15:restartNumberingAfterBreak="0">
    <w:nsid w:val="26BF20CA"/>
    <w:multiLevelType w:val="hybridMultilevel"/>
    <w:tmpl w:val="5118555E"/>
    <w:lvl w:ilvl="0" w:tplc="5788505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9A67CC4"/>
    <w:multiLevelType w:val="hybridMultilevel"/>
    <w:tmpl w:val="93222C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2B71552D"/>
    <w:multiLevelType w:val="hybridMultilevel"/>
    <w:tmpl w:val="F08CBB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2CF622C4"/>
    <w:multiLevelType w:val="hybridMultilevel"/>
    <w:tmpl w:val="3A62203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CFB4A86"/>
    <w:multiLevelType w:val="multilevel"/>
    <w:tmpl w:val="97D0A438"/>
    <w:lvl w:ilvl="0">
      <w:start w:val="1"/>
      <w:numFmt w:val="upperRoman"/>
      <w:pStyle w:val="Nagwek1"/>
      <w:lvlText w:val="Rozdział %1."/>
      <w:lvlJc w:val="left"/>
      <w:pPr>
        <w:ind w:left="644" w:hanging="360"/>
      </w:pPr>
    </w:lvl>
    <w:lvl w:ilvl="1">
      <w:start w:val="1"/>
      <w:numFmt w:val="decimal"/>
      <w:pStyle w:val="Nagwek2"/>
      <w:lvlText w:val="%1.%2"/>
      <w:lvlJc w:val="left"/>
      <w:pPr>
        <w:ind w:left="1002" w:hanging="576"/>
      </w:pPr>
      <w:rPr>
        <w:sz w:val="24"/>
        <w:szCs w:val="24"/>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8" w15:restartNumberingAfterBreak="0">
    <w:nsid w:val="2EBA6406"/>
    <w:multiLevelType w:val="hybridMultilevel"/>
    <w:tmpl w:val="31D2A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F934FBA"/>
    <w:multiLevelType w:val="hybridMultilevel"/>
    <w:tmpl w:val="2370F612"/>
    <w:lvl w:ilvl="0" w:tplc="3AC898C4">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22D2B9B"/>
    <w:multiLevelType w:val="hybridMultilevel"/>
    <w:tmpl w:val="11425C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2F04C4B"/>
    <w:multiLevelType w:val="hybridMultilevel"/>
    <w:tmpl w:val="56A8CB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335E5468"/>
    <w:multiLevelType w:val="hybridMultilevel"/>
    <w:tmpl w:val="E47CFA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A076D1A"/>
    <w:multiLevelType w:val="hybridMultilevel"/>
    <w:tmpl w:val="85FA2F8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AA471DE"/>
    <w:multiLevelType w:val="hybridMultilevel"/>
    <w:tmpl w:val="241EDD06"/>
    <w:lvl w:ilvl="0" w:tplc="5788505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3AFA38C9"/>
    <w:multiLevelType w:val="hybridMultilevel"/>
    <w:tmpl w:val="D626FB46"/>
    <w:lvl w:ilvl="0" w:tplc="5788505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3DCD1AA6"/>
    <w:multiLevelType w:val="hybridMultilevel"/>
    <w:tmpl w:val="7A22C576"/>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6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DD30989"/>
    <w:multiLevelType w:val="hybridMultilevel"/>
    <w:tmpl w:val="F7DC7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3960363"/>
    <w:multiLevelType w:val="hybridMultilevel"/>
    <w:tmpl w:val="326828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102E40"/>
    <w:multiLevelType w:val="hybridMultilevel"/>
    <w:tmpl w:val="974E21A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0" w15:restartNumberingAfterBreak="0">
    <w:nsid w:val="4E333BC8"/>
    <w:multiLevelType w:val="hybridMultilevel"/>
    <w:tmpl w:val="42C4D2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15856D8"/>
    <w:multiLevelType w:val="hybridMultilevel"/>
    <w:tmpl w:val="BB647C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528C1169"/>
    <w:multiLevelType w:val="hybridMultilevel"/>
    <w:tmpl w:val="17743C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9BD7A80"/>
    <w:multiLevelType w:val="hybridMultilevel"/>
    <w:tmpl w:val="B0D8D7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5A4129A6"/>
    <w:multiLevelType w:val="hybridMultilevel"/>
    <w:tmpl w:val="439AD9DC"/>
    <w:lvl w:ilvl="0" w:tplc="7C9291A8">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7E5137"/>
    <w:multiLevelType w:val="hybridMultilevel"/>
    <w:tmpl w:val="F33E57C4"/>
    <w:lvl w:ilvl="0" w:tplc="14C8BD30">
      <w:start w:val="1"/>
      <w:numFmt w:val="bullet"/>
      <w:pStyle w:val="Podpisytabel"/>
      <w:lvlText w:val=""/>
      <w:lvlJc w:val="left"/>
      <w:pPr>
        <w:ind w:left="720" w:hanging="360"/>
      </w:pPr>
      <w:rPr>
        <w:rFonts w:ascii="Wingdings" w:hAnsi="Wingdings" w:hint="default"/>
        <w:color w:val="D16D0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C01578E"/>
    <w:multiLevelType w:val="hybridMultilevel"/>
    <w:tmpl w:val="76062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EB75C81"/>
    <w:multiLevelType w:val="hybridMultilevel"/>
    <w:tmpl w:val="F2960E6E"/>
    <w:lvl w:ilvl="0" w:tplc="5788505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F5F171D"/>
    <w:multiLevelType w:val="hybridMultilevel"/>
    <w:tmpl w:val="F2623130"/>
    <w:lvl w:ilvl="0" w:tplc="578850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02243D2"/>
    <w:multiLevelType w:val="hybridMultilevel"/>
    <w:tmpl w:val="75304804"/>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60950EE7"/>
    <w:multiLevelType w:val="hybridMultilevel"/>
    <w:tmpl w:val="EA7675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2080D4F"/>
    <w:multiLevelType w:val="hybridMultilevel"/>
    <w:tmpl w:val="9C6438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686A7688"/>
    <w:multiLevelType w:val="hybridMultilevel"/>
    <w:tmpl w:val="009EF542"/>
    <w:lvl w:ilvl="0" w:tplc="5788505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6BFE327A"/>
    <w:multiLevelType w:val="hybridMultilevel"/>
    <w:tmpl w:val="60B0A4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6CC76111"/>
    <w:multiLevelType w:val="hybridMultilevel"/>
    <w:tmpl w:val="0FFED0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6F37550D"/>
    <w:multiLevelType w:val="hybridMultilevel"/>
    <w:tmpl w:val="293071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02B63C5"/>
    <w:multiLevelType w:val="hybridMultilevel"/>
    <w:tmpl w:val="841A7C42"/>
    <w:lvl w:ilvl="0" w:tplc="63726972">
      <w:start w:val="1"/>
      <w:numFmt w:val="bullet"/>
      <w:lvlText w:val=""/>
      <w:lvlJc w:val="left"/>
      <w:pPr>
        <w:ind w:left="360" w:hanging="360"/>
      </w:pPr>
      <w:rPr>
        <w:rFonts w:ascii="Symbol" w:hAnsi="Symbol" w:hint="default"/>
        <w:strike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73141275"/>
    <w:multiLevelType w:val="hybridMultilevel"/>
    <w:tmpl w:val="68C48654"/>
    <w:lvl w:ilvl="0" w:tplc="04150001">
      <w:start w:val="1"/>
      <w:numFmt w:val="bullet"/>
      <w:lvlText w:val=""/>
      <w:lvlJc w:val="left"/>
      <w:pPr>
        <w:ind w:left="825" w:hanging="360"/>
      </w:pPr>
      <w:rPr>
        <w:rFonts w:ascii="Symbol" w:hAnsi="Symbol" w:hint="default"/>
      </w:rPr>
    </w:lvl>
    <w:lvl w:ilvl="1" w:tplc="04150003">
      <w:start w:val="1"/>
      <w:numFmt w:val="bullet"/>
      <w:lvlText w:val="o"/>
      <w:lvlJc w:val="left"/>
      <w:pPr>
        <w:ind w:left="1545" w:hanging="360"/>
      </w:pPr>
      <w:rPr>
        <w:rFonts w:ascii="Courier New" w:hAnsi="Courier New" w:cs="Courier New" w:hint="default"/>
      </w:rPr>
    </w:lvl>
    <w:lvl w:ilvl="2" w:tplc="04150005">
      <w:start w:val="1"/>
      <w:numFmt w:val="bullet"/>
      <w:lvlText w:val=""/>
      <w:lvlJc w:val="left"/>
      <w:pPr>
        <w:ind w:left="2265" w:hanging="360"/>
      </w:pPr>
      <w:rPr>
        <w:rFonts w:ascii="Wingdings" w:hAnsi="Wingdings" w:hint="default"/>
      </w:rPr>
    </w:lvl>
    <w:lvl w:ilvl="3" w:tplc="04150001">
      <w:start w:val="1"/>
      <w:numFmt w:val="bullet"/>
      <w:lvlText w:val=""/>
      <w:lvlJc w:val="left"/>
      <w:pPr>
        <w:ind w:left="2985" w:hanging="360"/>
      </w:pPr>
      <w:rPr>
        <w:rFonts w:ascii="Symbol" w:hAnsi="Symbol" w:hint="default"/>
      </w:rPr>
    </w:lvl>
    <w:lvl w:ilvl="4" w:tplc="04150003">
      <w:start w:val="1"/>
      <w:numFmt w:val="bullet"/>
      <w:lvlText w:val="o"/>
      <w:lvlJc w:val="left"/>
      <w:pPr>
        <w:ind w:left="3705" w:hanging="360"/>
      </w:pPr>
      <w:rPr>
        <w:rFonts w:ascii="Courier New" w:hAnsi="Courier New" w:cs="Courier New" w:hint="default"/>
      </w:rPr>
    </w:lvl>
    <w:lvl w:ilvl="5" w:tplc="04150005">
      <w:start w:val="1"/>
      <w:numFmt w:val="bullet"/>
      <w:lvlText w:val=""/>
      <w:lvlJc w:val="left"/>
      <w:pPr>
        <w:ind w:left="4425" w:hanging="360"/>
      </w:pPr>
      <w:rPr>
        <w:rFonts w:ascii="Wingdings" w:hAnsi="Wingdings" w:hint="default"/>
      </w:rPr>
    </w:lvl>
    <w:lvl w:ilvl="6" w:tplc="04150001">
      <w:start w:val="1"/>
      <w:numFmt w:val="bullet"/>
      <w:lvlText w:val=""/>
      <w:lvlJc w:val="left"/>
      <w:pPr>
        <w:ind w:left="5145" w:hanging="360"/>
      </w:pPr>
      <w:rPr>
        <w:rFonts w:ascii="Symbol" w:hAnsi="Symbol" w:hint="default"/>
      </w:rPr>
    </w:lvl>
    <w:lvl w:ilvl="7" w:tplc="04150003">
      <w:start w:val="1"/>
      <w:numFmt w:val="bullet"/>
      <w:lvlText w:val="o"/>
      <w:lvlJc w:val="left"/>
      <w:pPr>
        <w:ind w:left="5865" w:hanging="360"/>
      </w:pPr>
      <w:rPr>
        <w:rFonts w:ascii="Courier New" w:hAnsi="Courier New" w:cs="Courier New" w:hint="default"/>
      </w:rPr>
    </w:lvl>
    <w:lvl w:ilvl="8" w:tplc="04150005">
      <w:start w:val="1"/>
      <w:numFmt w:val="bullet"/>
      <w:lvlText w:val=""/>
      <w:lvlJc w:val="left"/>
      <w:pPr>
        <w:ind w:left="6585" w:hanging="360"/>
      </w:pPr>
      <w:rPr>
        <w:rFonts w:ascii="Wingdings" w:hAnsi="Wingdings" w:hint="default"/>
      </w:rPr>
    </w:lvl>
  </w:abstractNum>
  <w:abstractNum w:abstractNumId="58" w15:restartNumberingAfterBreak="0">
    <w:nsid w:val="74D67D05"/>
    <w:multiLevelType w:val="hybridMultilevel"/>
    <w:tmpl w:val="030E82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52A0D3E"/>
    <w:multiLevelType w:val="hybridMultilevel"/>
    <w:tmpl w:val="5FEC4B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641695B"/>
    <w:multiLevelType w:val="hybridMultilevel"/>
    <w:tmpl w:val="51A0D5AC"/>
    <w:lvl w:ilvl="0" w:tplc="04150001">
      <w:start w:val="1"/>
      <w:numFmt w:val="bullet"/>
      <w:lvlText w:val=""/>
      <w:lvlJc w:val="left"/>
      <w:pPr>
        <w:ind w:left="426" w:hanging="360"/>
      </w:pPr>
      <w:rPr>
        <w:rFonts w:ascii="Symbol" w:hAnsi="Symbol" w:hint="default"/>
      </w:rPr>
    </w:lvl>
    <w:lvl w:ilvl="1" w:tplc="04150003" w:tentative="1">
      <w:start w:val="1"/>
      <w:numFmt w:val="bullet"/>
      <w:lvlText w:val="o"/>
      <w:lvlJc w:val="left"/>
      <w:pPr>
        <w:ind w:left="1146" w:hanging="360"/>
      </w:pPr>
      <w:rPr>
        <w:rFonts w:ascii="Courier New" w:hAnsi="Courier New" w:cs="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cs="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cs="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61" w15:restartNumberingAfterBreak="0">
    <w:nsid w:val="76DA48F4"/>
    <w:multiLevelType w:val="hybridMultilevel"/>
    <w:tmpl w:val="D43A55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C5E6625"/>
    <w:multiLevelType w:val="hybridMultilevel"/>
    <w:tmpl w:val="E368A0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F9F5708"/>
    <w:multiLevelType w:val="hybridMultilevel"/>
    <w:tmpl w:val="B9DCB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18532287">
    <w:abstractNumId w:val="27"/>
  </w:num>
  <w:num w:numId="2" w16cid:durableId="1175195563">
    <w:abstractNumId w:val="37"/>
  </w:num>
  <w:num w:numId="3" w16cid:durableId="219173562">
    <w:abstractNumId w:val="39"/>
  </w:num>
  <w:num w:numId="4" w16cid:durableId="911083247">
    <w:abstractNumId w:val="49"/>
  </w:num>
  <w:num w:numId="5" w16cid:durableId="1149790474">
    <w:abstractNumId w:val="9"/>
  </w:num>
  <w:num w:numId="6" w16cid:durableId="700671117">
    <w:abstractNumId w:val="48"/>
  </w:num>
  <w:num w:numId="7" w16cid:durableId="407381949">
    <w:abstractNumId w:val="62"/>
  </w:num>
  <w:num w:numId="8" w16cid:durableId="905992770">
    <w:abstractNumId w:val="35"/>
  </w:num>
  <w:num w:numId="9" w16cid:durableId="1282766016">
    <w:abstractNumId w:val="29"/>
  </w:num>
  <w:num w:numId="10" w16cid:durableId="913853873">
    <w:abstractNumId w:val="36"/>
  </w:num>
  <w:num w:numId="11" w16cid:durableId="739711037">
    <w:abstractNumId w:val="19"/>
  </w:num>
  <w:num w:numId="12" w16cid:durableId="1611355894">
    <w:abstractNumId w:val="42"/>
  </w:num>
  <w:num w:numId="13" w16cid:durableId="569342114">
    <w:abstractNumId w:val="22"/>
  </w:num>
  <w:num w:numId="14" w16cid:durableId="1371034661">
    <w:abstractNumId w:val="45"/>
  </w:num>
  <w:num w:numId="15" w16cid:durableId="1099328289">
    <w:abstractNumId w:val="10"/>
  </w:num>
  <w:num w:numId="16" w16cid:durableId="292365279">
    <w:abstractNumId w:val="6"/>
  </w:num>
  <w:num w:numId="17" w16cid:durableId="319774627">
    <w:abstractNumId w:val="63"/>
  </w:num>
  <w:num w:numId="18" w16cid:durableId="190998608">
    <w:abstractNumId w:val="13"/>
  </w:num>
  <w:num w:numId="19" w16cid:durableId="1037395830">
    <w:abstractNumId w:val="41"/>
  </w:num>
  <w:num w:numId="20" w16cid:durableId="480850240">
    <w:abstractNumId w:val="3"/>
  </w:num>
  <w:num w:numId="21" w16cid:durableId="1667132140">
    <w:abstractNumId w:val="56"/>
  </w:num>
  <w:num w:numId="22" w16cid:durableId="1746149825">
    <w:abstractNumId w:val="4"/>
  </w:num>
  <w:num w:numId="23" w16cid:durableId="2106223317">
    <w:abstractNumId w:val="52"/>
  </w:num>
  <w:num w:numId="24" w16cid:durableId="1570192996">
    <w:abstractNumId w:val="1"/>
  </w:num>
  <w:num w:numId="25" w16cid:durableId="81029345">
    <w:abstractNumId w:val="47"/>
  </w:num>
  <w:num w:numId="26" w16cid:durableId="1873153060">
    <w:abstractNumId w:val="14"/>
  </w:num>
  <w:num w:numId="27" w16cid:durableId="1346597297">
    <w:abstractNumId w:val="20"/>
  </w:num>
  <w:num w:numId="28" w16cid:durableId="107163253">
    <w:abstractNumId w:val="34"/>
  </w:num>
  <w:num w:numId="29" w16cid:durableId="1391464220">
    <w:abstractNumId w:val="23"/>
  </w:num>
  <w:num w:numId="30" w16cid:durableId="1368405595">
    <w:abstractNumId w:val="17"/>
  </w:num>
  <w:num w:numId="31" w16cid:durableId="1056468026">
    <w:abstractNumId w:val="11"/>
  </w:num>
  <w:num w:numId="32" w16cid:durableId="1858108017">
    <w:abstractNumId w:val="15"/>
  </w:num>
  <w:num w:numId="33" w16cid:durableId="1073042846">
    <w:abstractNumId w:val="28"/>
  </w:num>
  <w:num w:numId="34" w16cid:durableId="1416130339">
    <w:abstractNumId w:val="5"/>
  </w:num>
  <w:num w:numId="35" w16cid:durableId="1256938457">
    <w:abstractNumId w:val="12"/>
  </w:num>
  <w:num w:numId="36" w16cid:durableId="1572889770">
    <w:abstractNumId w:val="25"/>
  </w:num>
  <w:num w:numId="37" w16cid:durableId="1149203781">
    <w:abstractNumId w:val="7"/>
  </w:num>
  <w:num w:numId="38" w16cid:durableId="653292864">
    <w:abstractNumId w:val="59"/>
  </w:num>
  <w:num w:numId="39" w16cid:durableId="678116382">
    <w:abstractNumId w:val="38"/>
  </w:num>
  <w:num w:numId="40" w16cid:durableId="523641307">
    <w:abstractNumId w:val="46"/>
  </w:num>
  <w:num w:numId="41" w16cid:durableId="1021855545">
    <w:abstractNumId w:val="55"/>
  </w:num>
  <w:num w:numId="42" w16cid:durableId="865214499">
    <w:abstractNumId w:val="61"/>
  </w:num>
  <w:num w:numId="43" w16cid:durableId="279996432">
    <w:abstractNumId w:val="32"/>
  </w:num>
  <w:num w:numId="44" w16cid:durableId="1132209560">
    <w:abstractNumId w:val="40"/>
  </w:num>
  <w:num w:numId="45" w16cid:durableId="485902621">
    <w:abstractNumId w:val="43"/>
  </w:num>
  <w:num w:numId="46" w16cid:durableId="2086098550">
    <w:abstractNumId w:val="53"/>
  </w:num>
  <w:num w:numId="47" w16cid:durableId="1188179280">
    <w:abstractNumId w:val="0"/>
  </w:num>
  <w:num w:numId="48" w16cid:durableId="1892494241">
    <w:abstractNumId w:val="30"/>
  </w:num>
  <w:num w:numId="49" w16cid:durableId="1082989565">
    <w:abstractNumId w:val="60"/>
  </w:num>
  <w:num w:numId="50" w16cid:durableId="193471616">
    <w:abstractNumId w:val="51"/>
  </w:num>
  <w:num w:numId="51" w16cid:durableId="855578484">
    <w:abstractNumId w:val="54"/>
  </w:num>
  <w:num w:numId="52" w16cid:durableId="1773085971">
    <w:abstractNumId w:val="16"/>
  </w:num>
  <w:num w:numId="53" w16cid:durableId="683751628">
    <w:abstractNumId w:val="31"/>
  </w:num>
  <w:num w:numId="54" w16cid:durableId="1915358937">
    <w:abstractNumId w:val="58"/>
  </w:num>
  <w:num w:numId="55" w16cid:durableId="1670865019">
    <w:abstractNumId w:val="2"/>
  </w:num>
  <w:num w:numId="56" w16cid:durableId="954407927">
    <w:abstractNumId w:val="57"/>
  </w:num>
  <w:num w:numId="57" w16cid:durableId="1583567653">
    <w:abstractNumId w:val="24"/>
  </w:num>
  <w:num w:numId="58" w16cid:durableId="1978757777">
    <w:abstractNumId w:val="50"/>
  </w:num>
  <w:num w:numId="59" w16cid:durableId="958530821">
    <w:abstractNumId w:val="21"/>
  </w:num>
  <w:num w:numId="60" w16cid:durableId="1147434747">
    <w:abstractNumId w:val="33"/>
  </w:num>
  <w:num w:numId="61" w16cid:durableId="62533532">
    <w:abstractNumId w:val="26"/>
  </w:num>
  <w:num w:numId="62" w16cid:durableId="1138916004">
    <w:abstractNumId w:val="18"/>
  </w:num>
  <w:num w:numId="63" w16cid:durableId="475414917">
    <w:abstractNumId w:val="44"/>
  </w:num>
  <w:num w:numId="64" w16cid:durableId="1841920768">
    <w:abstractNumId w:va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A21"/>
    <w:rsid w:val="00000008"/>
    <w:rsid w:val="0000135F"/>
    <w:rsid w:val="000015B9"/>
    <w:rsid w:val="000017E0"/>
    <w:rsid w:val="00001BD7"/>
    <w:rsid w:val="00001DF2"/>
    <w:rsid w:val="00002475"/>
    <w:rsid w:val="000024C7"/>
    <w:rsid w:val="0000265D"/>
    <w:rsid w:val="00002746"/>
    <w:rsid w:val="00004E33"/>
    <w:rsid w:val="00004EA7"/>
    <w:rsid w:val="00005736"/>
    <w:rsid w:val="00005ADF"/>
    <w:rsid w:val="00006552"/>
    <w:rsid w:val="000067AA"/>
    <w:rsid w:val="00006819"/>
    <w:rsid w:val="00006EFC"/>
    <w:rsid w:val="00007D1E"/>
    <w:rsid w:val="00010544"/>
    <w:rsid w:val="000120EB"/>
    <w:rsid w:val="00015CA2"/>
    <w:rsid w:val="0001600A"/>
    <w:rsid w:val="00017B2B"/>
    <w:rsid w:val="000201A6"/>
    <w:rsid w:val="00020BB7"/>
    <w:rsid w:val="00021061"/>
    <w:rsid w:val="00021697"/>
    <w:rsid w:val="00021F68"/>
    <w:rsid w:val="00022FA2"/>
    <w:rsid w:val="00023945"/>
    <w:rsid w:val="00024F48"/>
    <w:rsid w:val="00025392"/>
    <w:rsid w:val="00025DF2"/>
    <w:rsid w:val="00026560"/>
    <w:rsid w:val="00027595"/>
    <w:rsid w:val="00027C21"/>
    <w:rsid w:val="000310C8"/>
    <w:rsid w:val="0003183C"/>
    <w:rsid w:val="00031A40"/>
    <w:rsid w:val="00031F69"/>
    <w:rsid w:val="00034D55"/>
    <w:rsid w:val="0003542A"/>
    <w:rsid w:val="00036C76"/>
    <w:rsid w:val="000376A4"/>
    <w:rsid w:val="00040573"/>
    <w:rsid w:val="00040994"/>
    <w:rsid w:val="00040D97"/>
    <w:rsid w:val="00041488"/>
    <w:rsid w:val="000434EB"/>
    <w:rsid w:val="000451DD"/>
    <w:rsid w:val="000456BD"/>
    <w:rsid w:val="000462E9"/>
    <w:rsid w:val="0004684B"/>
    <w:rsid w:val="00046F42"/>
    <w:rsid w:val="00047EB4"/>
    <w:rsid w:val="0005018C"/>
    <w:rsid w:val="00050CCE"/>
    <w:rsid w:val="00051670"/>
    <w:rsid w:val="00051882"/>
    <w:rsid w:val="00051C25"/>
    <w:rsid w:val="000524F8"/>
    <w:rsid w:val="00052BB2"/>
    <w:rsid w:val="00052C76"/>
    <w:rsid w:val="00052EEF"/>
    <w:rsid w:val="00053999"/>
    <w:rsid w:val="000540C8"/>
    <w:rsid w:val="00054828"/>
    <w:rsid w:val="00054CC9"/>
    <w:rsid w:val="00054FC1"/>
    <w:rsid w:val="00055780"/>
    <w:rsid w:val="00056FF3"/>
    <w:rsid w:val="000575E8"/>
    <w:rsid w:val="00057677"/>
    <w:rsid w:val="000578C8"/>
    <w:rsid w:val="00060B61"/>
    <w:rsid w:val="00060DE2"/>
    <w:rsid w:val="00061614"/>
    <w:rsid w:val="000617A0"/>
    <w:rsid w:val="00063233"/>
    <w:rsid w:val="00063B39"/>
    <w:rsid w:val="00066FEA"/>
    <w:rsid w:val="000706EF"/>
    <w:rsid w:val="00070741"/>
    <w:rsid w:val="00070A5E"/>
    <w:rsid w:val="00070D50"/>
    <w:rsid w:val="00072650"/>
    <w:rsid w:val="00072BCA"/>
    <w:rsid w:val="00072D0A"/>
    <w:rsid w:val="00073537"/>
    <w:rsid w:val="00073B78"/>
    <w:rsid w:val="0007447F"/>
    <w:rsid w:val="00074658"/>
    <w:rsid w:val="00074C71"/>
    <w:rsid w:val="00074F84"/>
    <w:rsid w:val="0007561C"/>
    <w:rsid w:val="00075630"/>
    <w:rsid w:val="00075F1B"/>
    <w:rsid w:val="0007602F"/>
    <w:rsid w:val="0007791E"/>
    <w:rsid w:val="00077AC7"/>
    <w:rsid w:val="000805CB"/>
    <w:rsid w:val="00080E0C"/>
    <w:rsid w:val="0008117E"/>
    <w:rsid w:val="000822B6"/>
    <w:rsid w:val="0008235B"/>
    <w:rsid w:val="0008391F"/>
    <w:rsid w:val="00085203"/>
    <w:rsid w:val="00091B35"/>
    <w:rsid w:val="00092F19"/>
    <w:rsid w:val="00093390"/>
    <w:rsid w:val="000937AC"/>
    <w:rsid w:val="000939AF"/>
    <w:rsid w:val="00093C11"/>
    <w:rsid w:val="00093D4F"/>
    <w:rsid w:val="00094C83"/>
    <w:rsid w:val="00094F40"/>
    <w:rsid w:val="00096041"/>
    <w:rsid w:val="000960CC"/>
    <w:rsid w:val="00097166"/>
    <w:rsid w:val="000971AD"/>
    <w:rsid w:val="0009774E"/>
    <w:rsid w:val="000977D0"/>
    <w:rsid w:val="00097D63"/>
    <w:rsid w:val="00097FF7"/>
    <w:rsid w:val="000A0350"/>
    <w:rsid w:val="000A06CA"/>
    <w:rsid w:val="000A0A64"/>
    <w:rsid w:val="000A0FA3"/>
    <w:rsid w:val="000A1ADA"/>
    <w:rsid w:val="000A1EE8"/>
    <w:rsid w:val="000A393E"/>
    <w:rsid w:val="000A411E"/>
    <w:rsid w:val="000A694F"/>
    <w:rsid w:val="000A6984"/>
    <w:rsid w:val="000A70F7"/>
    <w:rsid w:val="000A77FA"/>
    <w:rsid w:val="000A7A77"/>
    <w:rsid w:val="000B1036"/>
    <w:rsid w:val="000B19E8"/>
    <w:rsid w:val="000B2E21"/>
    <w:rsid w:val="000B3455"/>
    <w:rsid w:val="000B3C9B"/>
    <w:rsid w:val="000B3D06"/>
    <w:rsid w:val="000B49EF"/>
    <w:rsid w:val="000B510F"/>
    <w:rsid w:val="000B520C"/>
    <w:rsid w:val="000B5C2C"/>
    <w:rsid w:val="000B686C"/>
    <w:rsid w:val="000B6B17"/>
    <w:rsid w:val="000B6F0B"/>
    <w:rsid w:val="000B754A"/>
    <w:rsid w:val="000C0D28"/>
    <w:rsid w:val="000C263E"/>
    <w:rsid w:val="000C34EF"/>
    <w:rsid w:val="000C37BF"/>
    <w:rsid w:val="000C39B1"/>
    <w:rsid w:val="000C45CD"/>
    <w:rsid w:val="000C46EE"/>
    <w:rsid w:val="000C481B"/>
    <w:rsid w:val="000C5012"/>
    <w:rsid w:val="000C50E4"/>
    <w:rsid w:val="000C58DB"/>
    <w:rsid w:val="000C5B7E"/>
    <w:rsid w:val="000C6E5B"/>
    <w:rsid w:val="000C6F01"/>
    <w:rsid w:val="000C725F"/>
    <w:rsid w:val="000C76BD"/>
    <w:rsid w:val="000D2EFC"/>
    <w:rsid w:val="000D2F7F"/>
    <w:rsid w:val="000D3391"/>
    <w:rsid w:val="000D3F34"/>
    <w:rsid w:val="000D4B9F"/>
    <w:rsid w:val="000D560C"/>
    <w:rsid w:val="000D60C9"/>
    <w:rsid w:val="000D6525"/>
    <w:rsid w:val="000D6B46"/>
    <w:rsid w:val="000D78E9"/>
    <w:rsid w:val="000D7F13"/>
    <w:rsid w:val="000E22AB"/>
    <w:rsid w:val="000E3416"/>
    <w:rsid w:val="000E371B"/>
    <w:rsid w:val="000E431D"/>
    <w:rsid w:val="000E4D36"/>
    <w:rsid w:val="000E517F"/>
    <w:rsid w:val="000F0444"/>
    <w:rsid w:val="000F0474"/>
    <w:rsid w:val="000F0FB7"/>
    <w:rsid w:val="000F213B"/>
    <w:rsid w:val="000F2859"/>
    <w:rsid w:val="000F2C1F"/>
    <w:rsid w:val="000F2DEB"/>
    <w:rsid w:val="000F37E9"/>
    <w:rsid w:val="000F4140"/>
    <w:rsid w:val="000F41E3"/>
    <w:rsid w:val="000F448D"/>
    <w:rsid w:val="000F5320"/>
    <w:rsid w:val="000F5ED9"/>
    <w:rsid w:val="000F6211"/>
    <w:rsid w:val="000F669F"/>
    <w:rsid w:val="000F693A"/>
    <w:rsid w:val="000F7862"/>
    <w:rsid w:val="000F787F"/>
    <w:rsid w:val="00100419"/>
    <w:rsid w:val="00100C51"/>
    <w:rsid w:val="00100DED"/>
    <w:rsid w:val="00100FFD"/>
    <w:rsid w:val="0010137D"/>
    <w:rsid w:val="00103033"/>
    <w:rsid w:val="00104580"/>
    <w:rsid w:val="001045EF"/>
    <w:rsid w:val="00104900"/>
    <w:rsid w:val="001052F2"/>
    <w:rsid w:val="0010544C"/>
    <w:rsid w:val="0010584C"/>
    <w:rsid w:val="001065C5"/>
    <w:rsid w:val="001065CF"/>
    <w:rsid w:val="001069FB"/>
    <w:rsid w:val="00106AA7"/>
    <w:rsid w:val="0010772D"/>
    <w:rsid w:val="00110597"/>
    <w:rsid w:val="00110D62"/>
    <w:rsid w:val="001112AF"/>
    <w:rsid w:val="001120E8"/>
    <w:rsid w:val="00112563"/>
    <w:rsid w:val="001129B9"/>
    <w:rsid w:val="001129F4"/>
    <w:rsid w:val="00112D32"/>
    <w:rsid w:val="001133A2"/>
    <w:rsid w:val="001134FB"/>
    <w:rsid w:val="00114C44"/>
    <w:rsid w:val="00115D99"/>
    <w:rsid w:val="00116330"/>
    <w:rsid w:val="00117A19"/>
    <w:rsid w:val="001204F1"/>
    <w:rsid w:val="00120625"/>
    <w:rsid w:val="00121059"/>
    <w:rsid w:val="001215B5"/>
    <w:rsid w:val="00121DBB"/>
    <w:rsid w:val="001228B2"/>
    <w:rsid w:val="00122CEE"/>
    <w:rsid w:val="00123832"/>
    <w:rsid w:val="00123D1C"/>
    <w:rsid w:val="001242D3"/>
    <w:rsid w:val="001247AB"/>
    <w:rsid w:val="00124EDE"/>
    <w:rsid w:val="00125E9B"/>
    <w:rsid w:val="00126912"/>
    <w:rsid w:val="00127999"/>
    <w:rsid w:val="00127EF6"/>
    <w:rsid w:val="00131EDC"/>
    <w:rsid w:val="00132BE0"/>
    <w:rsid w:val="00133E6A"/>
    <w:rsid w:val="001341BD"/>
    <w:rsid w:val="00134431"/>
    <w:rsid w:val="00135B84"/>
    <w:rsid w:val="00135D40"/>
    <w:rsid w:val="00136D55"/>
    <w:rsid w:val="0013746C"/>
    <w:rsid w:val="00140196"/>
    <w:rsid w:val="00141007"/>
    <w:rsid w:val="0014149B"/>
    <w:rsid w:val="00141BB4"/>
    <w:rsid w:val="0014244C"/>
    <w:rsid w:val="0014440F"/>
    <w:rsid w:val="0014557D"/>
    <w:rsid w:val="00145ADE"/>
    <w:rsid w:val="00146529"/>
    <w:rsid w:val="00147006"/>
    <w:rsid w:val="00147408"/>
    <w:rsid w:val="00147CCC"/>
    <w:rsid w:val="001503A7"/>
    <w:rsid w:val="00151D0B"/>
    <w:rsid w:val="0015216C"/>
    <w:rsid w:val="00152599"/>
    <w:rsid w:val="00152B94"/>
    <w:rsid w:val="0015346D"/>
    <w:rsid w:val="00154DAD"/>
    <w:rsid w:val="00156686"/>
    <w:rsid w:val="00156E38"/>
    <w:rsid w:val="00157678"/>
    <w:rsid w:val="00161058"/>
    <w:rsid w:val="00161591"/>
    <w:rsid w:val="0016192F"/>
    <w:rsid w:val="00163B4A"/>
    <w:rsid w:val="00163E03"/>
    <w:rsid w:val="00166112"/>
    <w:rsid w:val="001668D2"/>
    <w:rsid w:val="00166A54"/>
    <w:rsid w:val="00166B17"/>
    <w:rsid w:val="00166C0E"/>
    <w:rsid w:val="001706BD"/>
    <w:rsid w:val="00170EE9"/>
    <w:rsid w:val="00171442"/>
    <w:rsid w:val="00171925"/>
    <w:rsid w:val="00171B43"/>
    <w:rsid w:val="00172258"/>
    <w:rsid w:val="00172412"/>
    <w:rsid w:val="001730B8"/>
    <w:rsid w:val="0017534B"/>
    <w:rsid w:val="0017563D"/>
    <w:rsid w:val="001764EB"/>
    <w:rsid w:val="001767D1"/>
    <w:rsid w:val="0017704D"/>
    <w:rsid w:val="0017724D"/>
    <w:rsid w:val="0018032F"/>
    <w:rsid w:val="00180CE1"/>
    <w:rsid w:val="00181711"/>
    <w:rsid w:val="001817C7"/>
    <w:rsid w:val="001824F7"/>
    <w:rsid w:val="00182B6F"/>
    <w:rsid w:val="00182C9B"/>
    <w:rsid w:val="00182F11"/>
    <w:rsid w:val="00182F57"/>
    <w:rsid w:val="00183C21"/>
    <w:rsid w:val="00183C88"/>
    <w:rsid w:val="00183DF9"/>
    <w:rsid w:val="001840B3"/>
    <w:rsid w:val="0018501C"/>
    <w:rsid w:val="001859B4"/>
    <w:rsid w:val="00186EFC"/>
    <w:rsid w:val="00187FEB"/>
    <w:rsid w:val="00187FEE"/>
    <w:rsid w:val="00190327"/>
    <w:rsid w:val="0019039A"/>
    <w:rsid w:val="00190915"/>
    <w:rsid w:val="00190B5E"/>
    <w:rsid w:val="00190FF5"/>
    <w:rsid w:val="00191344"/>
    <w:rsid w:val="00191B21"/>
    <w:rsid w:val="001921B7"/>
    <w:rsid w:val="00192348"/>
    <w:rsid w:val="001929D5"/>
    <w:rsid w:val="00192C78"/>
    <w:rsid w:val="001934BC"/>
    <w:rsid w:val="00193647"/>
    <w:rsid w:val="001958F5"/>
    <w:rsid w:val="00196029"/>
    <w:rsid w:val="0019718D"/>
    <w:rsid w:val="00197368"/>
    <w:rsid w:val="0019757C"/>
    <w:rsid w:val="00197E9A"/>
    <w:rsid w:val="001A0E0B"/>
    <w:rsid w:val="001A13E6"/>
    <w:rsid w:val="001A17F0"/>
    <w:rsid w:val="001A1FA4"/>
    <w:rsid w:val="001A2961"/>
    <w:rsid w:val="001A317C"/>
    <w:rsid w:val="001A3F37"/>
    <w:rsid w:val="001A4A22"/>
    <w:rsid w:val="001A5089"/>
    <w:rsid w:val="001A5130"/>
    <w:rsid w:val="001A51D7"/>
    <w:rsid w:val="001A5FFD"/>
    <w:rsid w:val="001A7165"/>
    <w:rsid w:val="001B0438"/>
    <w:rsid w:val="001B0F98"/>
    <w:rsid w:val="001B23B4"/>
    <w:rsid w:val="001B459E"/>
    <w:rsid w:val="001B4D1E"/>
    <w:rsid w:val="001B4DA0"/>
    <w:rsid w:val="001B4FE1"/>
    <w:rsid w:val="001B5B80"/>
    <w:rsid w:val="001B5BD3"/>
    <w:rsid w:val="001B5E2E"/>
    <w:rsid w:val="001B63DA"/>
    <w:rsid w:val="001B6796"/>
    <w:rsid w:val="001B7588"/>
    <w:rsid w:val="001B7C99"/>
    <w:rsid w:val="001C0BCE"/>
    <w:rsid w:val="001C0F14"/>
    <w:rsid w:val="001C1D72"/>
    <w:rsid w:val="001C1DC8"/>
    <w:rsid w:val="001C2217"/>
    <w:rsid w:val="001C2229"/>
    <w:rsid w:val="001C2466"/>
    <w:rsid w:val="001C27D3"/>
    <w:rsid w:val="001C3810"/>
    <w:rsid w:val="001C3F53"/>
    <w:rsid w:val="001C4DB7"/>
    <w:rsid w:val="001C4DE4"/>
    <w:rsid w:val="001C547E"/>
    <w:rsid w:val="001C54AD"/>
    <w:rsid w:val="001C5DA7"/>
    <w:rsid w:val="001C7A96"/>
    <w:rsid w:val="001C7CE2"/>
    <w:rsid w:val="001C7DA3"/>
    <w:rsid w:val="001D08C9"/>
    <w:rsid w:val="001D10E7"/>
    <w:rsid w:val="001D1784"/>
    <w:rsid w:val="001D254F"/>
    <w:rsid w:val="001D256A"/>
    <w:rsid w:val="001D2A70"/>
    <w:rsid w:val="001D3F12"/>
    <w:rsid w:val="001D4904"/>
    <w:rsid w:val="001D4B0C"/>
    <w:rsid w:val="001D4F71"/>
    <w:rsid w:val="001D68FC"/>
    <w:rsid w:val="001D6DBD"/>
    <w:rsid w:val="001E15D2"/>
    <w:rsid w:val="001E1EEE"/>
    <w:rsid w:val="001E207E"/>
    <w:rsid w:val="001E3D6B"/>
    <w:rsid w:val="001E494D"/>
    <w:rsid w:val="001E496F"/>
    <w:rsid w:val="001E5778"/>
    <w:rsid w:val="001E63D4"/>
    <w:rsid w:val="001E7022"/>
    <w:rsid w:val="001E73A5"/>
    <w:rsid w:val="001F0350"/>
    <w:rsid w:val="001F0479"/>
    <w:rsid w:val="001F06BC"/>
    <w:rsid w:val="001F0FE7"/>
    <w:rsid w:val="001F100F"/>
    <w:rsid w:val="001F26AB"/>
    <w:rsid w:val="001F28E4"/>
    <w:rsid w:val="001F3530"/>
    <w:rsid w:val="001F3592"/>
    <w:rsid w:val="001F3681"/>
    <w:rsid w:val="001F4076"/>
    <w:rsid w:val="001F4881"/>
    <w:rsid w:val="001F4B55"/>
    <w:rsid w:val="001F4FBB"/>
    <w:rsid w:val="001F57BF"/>
    <w:rsid w:val="001F6240"/>
    <w:rsid w:val="001F6AB5"/>
    <w:rsid w:val="001F6D49"/>
    <w:rsid w:val="001F6D81"/>
    <w:rsid w:val="001F7871"/>
    <w:rsid w:val="002012C4"/>
    <w:rsid w:val="00203564"/>
    <w:rsid w:val="00203E82"/>
    <w:rsid w:val="00205534"/>
    <w:rsid w:val="002058B4"/>
    <w:rsid w:val="00205C0C"/>
    <w:rsid w:val="00205C7C"/>
    <w:rsid w:val="0020636D"/>
    <w:rsid w:val="00206A6B"/>
    <w:rsid w:val="00206CDC"/>
    <w:rsid w:val="00214704"/>
    <w:rsid w:val="00214768"/>
    <w:rsid w:val="00215005"/>
    <w:rsid w:val="0021546C"/>
    <w:rsid w:val="00216E65"/>
    <w:rsid w:val="0021799A"/>
    <w:rsid w:val="00220357"/>
    <w:rsid w:val="0022067C"/>
    <w:rsid w:val="00220819"/>
    <w:rsid w:val="0022189F"/>
    <w:rsid w:val="002218C5"/>
    <w:rsid w:val="00222094"/>
    <w:rsid w:val="002220AD"/>
    <w:rsid w:val="00222389"/>
    <w:rsid w:val="00222607"/>
    <w:rsid w:val="002228B5"/>
    <w:rsid w:val="0022425F"/>
    <w:rsid w:val="00224F4C"/>
    <w:rsid w:val="00225CF1"/>
    <w:rsid w:val="00226E12"/>
    <w:rsid w:val="00227C76"/>
    <w:rsid w:val="002303AC"/>
    <w:rsid w:val="00230B1A"/>
    <w:rsid w:val="00230C2C"/>
    <w:rsid w:val="00232512"/>
    <w:rsid w:val="00232FFB"/>
    <w:rsid w:val="00233CDA"/>
    <w:rsid w:val="0023427F"/>
    <w:rsid w:val="00235508"/>
    <w:rsid w:val="00235720"/>
    <w:rsid w:val="00235DB0"/>
    <w:rsid w:val="00236BB4"/>
    <w:rsid w:val="00237016"/>
    <w:rsid w:val="00237646"/>
    <w:rsid w:val="002376CC"/>
    <w:rsid w:val="0024063B"/>
    <w:rsid w:val="00240A24"/>
    <w:rsid w:val="002417A7"/>
    <w:rsid w:val="00243386"/>
    <w:rsid w:val="00243707"/>
    <w:rsid w:val="0024399D"/>
    <w:rsid w:val="002439EF"/>
    <w:rsid w:val="0024401B"/>
    <w:rsid w:val="00244C5D"/>
    <w:rsid w:val="00245218"/>
    <w:rsid w:val="002455AF"/>
    <w:rsid w:val="00245D97"/>
    <w:rsid w:val="002473CB"/>
    <w:rsid w:val="00247827"/>
    <w:rsid w:val="00247C6C"/>
    <w:rsid w:val="002506A5"/>
    <w:rsid w:val="00251506"/>
    <w:rsid w:val="00251AA4"/>
    <w:rsid w:val="0025217B"/>
    <w:rsid w:val="00252AEB"/>
    <w:rsid w:val="0025302E"/>
    <w:rsid w:val="00254B10"/>
    <w:rsid w:val="00255050"/>
    <w:rsid w:val="0025675E"/>
    <w:rsid w:val="00257CA1"/>
    <w:rsid w:val="002601BD"/>
    <w:rsid w:val="00260ACF"/>
    <w:rsid w:val="00262525"/>
    <w:rsid w:val="00263B1B"/>
    <w:rsid w:val="00264378"/>
    <w:rsid w:val="00264443"/>
    <w:rsid w:val="002667B4"/>
    <w:rsid w:val="0027005E"/>
    <w:rsid w:val="0027047C"/>
    <w:rsid w:val="00271514"/>
    <w:rsid w:val="00271DEE"/>
    <w:rsid w:val="00272148"/>
    <w:rsid w:val="00272BC2"/>
    <w:rsid w:val="0027385D"/>
    <w:rsid w:val="00273FFD"/>
    <w:rsid w:val="0027436F"/>
    <w:rsid w:val="00274F50"/>
    <w:rsid w:val="002750F3"/>
    <w:rsid w:val="0027554A"/>
    <w:rsid w:val="0027557C"/>
    <w:rsid w:val="00275581"/>
    <w:rsid w:val="0027677A"/>
    <w:rsid w:val="00276B47"/>
    <w:rsid w:val="00276E27"/>
    <w:rsid w:val="00277032"/>
    <w:rsid w:val="002771F4"/>
    <w:rsid w:val="00277295"/>
    <w:rsid w:val="002778F8"/>
    <w:rsid w:val="00277A7F"/>
    <w:rsid w:val="002809F3"/>
    <w:rsid w:val="00280D11"/>
    <w:rsid w:val="00280EAC"/>
    <w:rsid w:val="00282F6A"/>
    <w:rsid w:val="00283410"/>
    <w:rsid w:val="00283482"/>
    <w:rsid w:val="00283688"/>
    <w:rsid w:val="00283ACE"/>
    <w:rsid w:val="00283C25"/>
    <w:rsid w:val="0028407B"/>
    <w:rsid w:val="0028442F"/>
    <w:rsid w:val="00284C12"/>
    <w:rsid w:val="00284FD2"/>
    <w:rsid w:val="0028567E"/>
    <w:rsid w:val="00286190"/>
    <w:rsid w:val="00286A7A"/>
    <w:rsid w:val="00286BE7"/>
    <w:rsid w:val="00287052"/>
    <w:rsid w:val="002874FC"/>
    <w:rsid w:val="00287587"/>
    <w:rsid w:val="00287F73"/>
    <w:rsid w:val="002905EA"/>
    <w:rsid w:val="0029150D"/>
    <w:rsid w:val="00291B01"/>
    <w:rsid w:val="00291C31"/>
    <w:rsid w:val="00293277"/>
    <w:rsid w:val="00293319"/>
    <w:rsid w:val="0029333B"/>
    <w:rsid w:val="00293FF7"/>
    <w:rsid w:val="00294182"/>
    <w:rsid w:val="002952CD"/>
    <w:rsid w:val="00295FBC"/>
    <w:rsid w:val="00296DD1"/>
    <w:rsid w:val="00297809"/>
    <w:rsid w:val="002A01CB"/>
    <w:rsid w:val="002A0202"/>
    <w:rsid w:val="002A0F83"/>
    <w:rsid w:val="002A1805"/>
    <w:rsid w:val="002A1CC3"/>
    <w:rsid w:val="002A1DA4"/>
    <w:rsid w:val="002A28AD"/>
    <w:rsid w:val="002A3223"/>
    <w:rsid w:val="002A3665"/>
    <w:rsid w:val="002A3D3B"/>
    <w:rsid w:val="002A532F"/>
    <w:rsid w:val="002A539C"/>
    <w:rsid w:val="002A56DF"/>
    <w:rsid w:val="002A5736"/>
    <w:rsid w:val="002A6888"/>
    <w:rsid w:val="002B194C"/>
    <w:rsid w:val="002B1B5E"/>
    <w:rsid w:val="002B2197"/>
    <w:rsid w:val="002B372C"/>
    <w:rsid w:val="002B3C8A"/>
    <w:rsid w:val="002B563D"/>
    <w:rsid w:val="002B7519"/>
    <w:rsid w:val="002B79C6"/>
    <w:rsid w:val="002C05EE"/>
    <w:rsid w:val="002C206A"/>
    <w:rsid w:val="002C2125"/>
    <w:rsid w:val="002C2957"/>
    <w:rsid w:val="002C2B58"/>
    <w:rsid w:val="002C372A"/>
    <w:rsid w:val="002C4606"/>
    <w:rsid w:val="002C51F5"/>
    <w:rsid w:val="002C6135"/>
    <w:rsid w:val="002C67AF"/>
    <w:rsid w:val="002C6A19"/>
    <w:rsid w:val="002C7DD0"/>
    <w:rsid w:val="002D0921"/>
    <w:rsid w:val="002D14F2"/>
    <w:rsid w:val="002D1C8D"/>
    <w:rsid w:val="002D1E4D"/>
    <w:rsid w:val="002D30F9"/>
    <w:rsid w:val="002D3D31"/>
    <w:rsid w:val="002D4CED"/>
    <w:rsid w:val="002D5A17"/>
    <w:rsid w:val="002D6A0C"/>
    <w:rsid w:val="002D6B03"/>
    <w:rsid w:val="002D741F"/>
    <w:rsid w:val="002D7DF6"/>
    <w:rsid w:val="002E0694"/>
    <w:rsid w:val="002E0E53"/>
    <w:rsid w:val="002E0EBE"/>
    <w:rsid w:val="002E10DF"/>
    <w:rsid w:val="002E194C"/>
    <w:rsid w:val="002E1CEA"/>
    <w:rsid w:val="002E36C4"/>
    <w:rsid w:val="002E4719"/>
    <w:rsid w:val="002E4736"/>
    <w:rsid w:val="002E7FF2"/>
    <w:rsid w:val="002F047B"/>
    <w:rsid w:val="002F155E"/>
    <w:rsid w:val="002F2427"/>
    <w:rsid w:val="002F3196"/>
    <w:rsid w:val="002F5BAD"/>
    <w:rsid w:val="003005EE"/>
    <w:rsid w:val="00301453"/>
    <w:rsid w:val="00301EA9"/>
    <w:rsid w:val="00302093"/>
    <w:rsid w:val="0030216E"/>
    <w:rsid w:val="00302B4A"/>
    <w:rsid w:val="00303A4E"/>
    <w:rsid w:val="00304D3A"/>
    <w:rsid w:val="003051EA"/>
    <w:rsid w:val="0030575F"/>
    <w:rsid w:val="00306307"/>
    <w:rsid w:val="003063A0"/>
    <w:rsid w:val="00306B2A"/>
    <w:rsid w:val="00307AEF"/>
    <w:rsid w:val="00310AC5"/>
    <w:rsid w:val="00310D2B"/>
    <w:rsid w:val="0031106F"/>
    <w:rsid w:val="00311075"/>
    <w:rsid w:val="00311588"/>
    <w:rsid w:val="00311D40"/>
    <w:rsid w:val="00311F4A"/>
    <w:rsid w:val="00312201"/>
    <w:rsid w:val="00313A49"/>
    <w:rsid w:val="003149AB"/>
    <w:rsid w:val="00315432"/>
    <w:rsid w:val="00315E3A"/>
    <w:rsid w:val="003168E4"/>
    <w:rsid w:val="003171A1"/>
    <w:rsid w:val="003171E6"/>
    <w:rsid w:val="00320C37"/>
    <w:rsid w:val="00320ECB"/>
    <w:rsid w:val="00322217"/>
    <w:rsid w:val="00322C35"/>
    <w:rsid w:val="003231D9"/>
    <w:rsid w:val="00323AB6"/>
    <w:rsid w:val="00324030"/>
    <w:rsid w:val="00324247"/>
    <w:rsid w:val="00324F08"/>
    <w:rsid w:val="00325599"/>
    <w:rsid w:val="00325781"/>
    <w:rsid w:val="00325881"/>
    <w:rsid w:val="00327487"/>
    <w:rsid w:val="00327E3F"/>
    <w:rsid w:val="003306FB"/>
    <w:rsid w:val="00333EB0"/>
    <w:rsid w:val="00335301"/>
    <w:rsid w:val="0033575C"/>
    <w:rsid w:val="00336BCA"/>
    <w:rsid w:val="00337DB9"/>
    <w:rsid w:val="00340519"/>
    <w:rsid w:val="003409B2"/>
    <w:rsid w:val="00342A03"/>
    <w:rsid w:val="00343978"/>
    <w:rsid w:val="003443D2"/>
    <w:rsid w:val="0034512C"/>
    <w:rsid w:val="003457FB"/>
    <w:rsid w:val="00346081"/>
    <w:rsid w:val="0034632F"/>
    <w:rsid w:val="003469BA"/>
    <w:rsid w:val="00346D65"/>
    <w:rsid w:val="00347062"/>
    <w:rsid w:val="00347393"/>
    <w:rsid w:val="00350078"/>
    <w:rsid w:val="003508C3"/>
    <w:rsid w:val="0035174A"/>
    <w:rsid w:val="003530F0"/>
    <w:rsid w:val="00353946"/>
    <w:rsid w:val="00355CDC"/>
    <w:rsid w:val="00356450"/>
    <w:rsid w:val="00356554"/>
    <w:rsid w:val="00356DB5"/>
    <w:rsid w:val="003573AE"/>
    <w:rsid w:val="00357A20"/>
    <w:rsid w:val="00357F72"/>
    <w:rsid w:val="00360F10"/>
    <w:rsid w:val="00361B93"/>
    <w:rsid w:val="00363699"/>
    <w:rsid w:val="0036456A"/>
    <w:rsid w:val="0036461C"/>
    <w:rsid w:val="003655E7"/>
    <w:rsid w:val="00366481"/>
    <w:rsid w:val="003673E5"/>
    <w:rsid w:val="00367786"/>
    <w:rsid w:val="003700C1"/>
    <w:rsid w:val="003701A1"/>
    <w:rsid w:val="00370974"/>
    <w:rsid w:val="00370D83"/>
    <w:rsid w:val="00372040"/>
    <w:rsid w:val="0037256C"/>
    <w:rsid w:val="00372713"/>
    <w:rsid w:val="00373A6C"/>
    <w:rsid w:val="00373CFD"/>
    <w:rsid w:val="00373FAA"/>
    <w:rsid w:val="00374030"/>
    <w:rsid w:val="003747CA"/>
    <w:rsid w:val="0037595B"/>
    <w:rsid w:val="00375AEB"/>
    <w:rsid w:val="00377062"/>
    <w:rsid w:val="00377170"/>
    <w:rsid w:val="00377E87"/>
    <w:rsid w:val="00380AB9"/>
    <w:rsid w:val="00380D4A"/>
    <w:rsid w:val="00381366"/>
    <w:rsid w:val="00381E25"/>
    <w:rsid w:val="003823A3"/>
    <w:rsid w:val="00382B1F"/>
    <w:rsid w:val="00383106"/>
    <w:rsid w:val="0038316E"/>
    <w:rsid w:val="00383C85"/>
    <w:rsid w:val="00383E15"/>
    <w:rsid w:val="003842D4"/>
    <w:rsid w:val="00384506"/>
    <w:rsid w:val="003847B3"/>
    <w:rsid w:val="00384A3E"/>
    <w:rsid w:val="00385A06"/>
    <w:rsid w:val="0038678C"/>
    <w:rsid w:val="00386BAE"/>
    <w:rsid w:val="00386BD8"/>
    <w:rsid w:val="00387873"/>
    <w:rsid w:val="00390C26"/>
    <w:rsid w:val="00390FE6"/>
    <w:rsid w:val="00391114"/>
    <w:rsid w:val="00391216"/>
    <w:rsid w:val="00391D66"/>
    <w:rsid w:val="003926BC"/>
    <w:rsid w:val="00392D4C"/>
    <w:rsid w:val="00393830"/>
    <w:rsid w:val="00394525"/>
    <w:rsid w:val="00394E49"/>
    <w:rsid w:val="00396CA3"/>
    <w:rsid w:val="0039708D"/>
    <w:rsid w:val="00397738"/>
    <w:rsid w:val="003A08B9"/>
    <w:rsid w:val="003A1732"/>
    <w:rsid w:val="003A2245"/>
    <w:rsid w:val="003A2C52"/>
    <w:rsid w:val="003A3697"/>
    <w:rsid w:val="003A451F"/>
    <w:rsid w:val="003A45E6"/>
    <w:rsid w:val="003A58E9"/>
    <w:rsid w:val="003A661E"/>
    <w:rsid w:val="003A6879"/>
    <w:rsid w:val="003A7347"/>
    <w:rsid w:val="003B0D17"/>
    <w:rsid w:val="003B172D"/>
    <w:rsid w:val="003B2A98"/>
    <w:rsid w:val="003B347A"/>
    <w:rsid w:val="003B3D1B"/>
    <w:rsid w:val="003B3ED3"/>
    <w:rsid w:val="003B4816"/>
    <w:rsid w:val="003B4F6E"/>
    <w:rsid w:val="003B5184"/>
    <w:rsid w:val="003B5F1E"/>
    <w:rsid w:val="003B65BD"/>
    <w:rsid w:val="003B665B"/>
    <w:rsid w:val="003B679A"/>
    <w:rsid w:val="003B684E"/>
    <w:rsid w:val="003B74CC"/>
    <w:rsid w:val="003B7EDD"/>
    <w:rsid w:val="003C05DB"/>
    <w:rsid w:val="003C05E4"/>
    <w:rsid w:val="003C096F"/>
    <w:rsid w:val="003C130A"/>
    <w:rsid w:val="003C288E"/>
    <w:rsid w:val="003C2918"/>
    <w:rsid w:val="003C2CBA"/>
    <w:rsid w:val="003C5BC7"/>
    <w:rsid w:val="003C629A"/>
    <w:rsid w:val="003C7547"/>
    <w:rsid w:val="003D116F"/>
    <w:rsid w:val="003D3A3C"/>
    <w:rsid w:val="003D4D40"/>
    <w:rsid w:val="003D58B7"/>
    <w:rsid w:val="003D6D07"/>
    <w:rsid w:val="003D6F8C"/>
    <w:rsid w:val="003D7053"/>
    <w:rsid w:val="003D71F1"/>
    <w:rsid w:val="003D7215"/>
    <w:rsid w:val="003D7C44"/>
    <w:rsid w:val="003E0350"/>
    <w:rsid w:val="003E04B7"/>
    <w:rsid w:val="003E0A21"/>
    <w:rsid w:val="003E10BA"/>
    <w:rsid w:val="003E125D"/>
    <w:rsid w:val="003E209F"/>
    <w:rsid w:val="003E33C2"/>
    <w:rsid w:val="003E5136"/>
    <w:rsid w:val="003E62B0"/>
    <w:rsid w:val="003E6B6D"/>
    <w:rsid w:val="003E6C62"/>
    <w:rsid w:val="003E6F62"/>
    <w:rsid w:val="003E72DC"/>
    <w:rsid w:val="003E7ED8"/>
    <w:rsid w:val="003F05B2"/>
    <w:rsid w:val="003F10C9"/>
    <w:rsid w:val="003F1CA3"/>
    <w:rsid w:val="003F1ECE"/>
    <w:rsid w:val="003F3C00"/>
    <w:rsid w:val="003F7C20"/>
    <w:rsid w:val="00400B27"/>
    <w:rsid w:val="00401492"/>
    <w:rsid w:val="00401691"/>
    <w:rsid w:val="00402B23"/>
    <w:rsid w:val="004032E8"/>
    <w:rsid w:val="00403368"/>
    <w:rsid w:val="00403B41"/>
    <w:rsid w:val="0040441D"/>
    <w:rsid w:val="004045A0"/>
    <w:rsid w:val="004067A5"/>
    <w:rsid w:val="004068FA"/>
    <w:rsid w:val="0040697F"/>
    <w:rsid w:val="00406D52"/>
    <w:rsid w:val="00407365"/>
    <w:rsid w:val="00407C84"/>
    <w:rsid w:val="00410BE8"/>
    <w:rsid w:val="00411791"/>
    <w:rsid w:val="0041210F"/>
    <w:rsid w:val="004121E1"/>
    <w:rsid w:val="0041361E"/>
    <w:rsid w:val="00413644"/>
    <w:rsid w:val="004136D7"/>
    <w:rsid w:val="004136E2"/>
    <w:rsid w:val="004138A4"/>
    <w:rsid w:val="00413D0A"/>
    <w:rsid w:val="004147C9"/>
    <w:rsid w:val="00414EFA"/>
    <w:rsid w:val="00415021"/>
    <w:rsid w:val="004155D8"/>
    <w:rsid w:val="004159BB"/>
    <w:rsid w:val="0041638F"/>
    <w:rsid w:val="00416771"/>
    <w:rsid w:val="00416CB6"/>
    <w:rsid w:val="0042052E"/>
    <w:rsid w:val="0042184A"/>
    <w:rsid w:val="00425CE7"/>
    <w:rsid w:val="00426A16"/>
    <w:rsid w:val="00427108"/>
    <w:rsid w:val="004278D8"/>
    <w:rsid w:val="00431A37"/>
    <w:rsid w:val="00431A8D"/>
    <w:rsid w:val="00431C62"/>
    <w:rsid w:val="00432116"/>
    <w:rsid w:val="00432233"/>
    <w:rsid w:val="00432356"/>
    <w:rsid w:val="00433D71"/>
    <w:rsid w:val="00433DBD"/>
    <w:rsid w:val="00435FD7"/>
    <w:rsid w:val="00441389"/>
    <w:rsid w:val="00441B8C"/>
    <w:rsid w:val="00441D0B"/>
    <w:rsid w:val="00441F9E"/>
    <w:rsid w:val="00442181"/>
    <w:rsid w:val="00442A94"/>
    <w:rsid w:val="00444D41"/>
    <w:rsid w:val="0044527C"/>
    <w:rsid w:val="00445A48"/>
    <w:rsid w:val="00446600"/>
    <w:rsid w:val="004479B9"/>
    <w:rsid w:val="00447DB4"/>
    <w:rsid w:val="0045006A"/>
    <w:rsid w:val="00450D4A"/>
    <w:rsid w:val="004518E8"/>
    <w:rsid w:val="00451983"/>
    <w:rsid w:val="00451B04"/>
    <w:rsid w:val="00451E50"/>
    <w:rsid w:val="004527F9"/>
    <w:rsid w:val="004533E8"/>
    <w:rsid w:val="004543CA"/>
    <w:rsid w:val="0045486B"/>
    <w:rsid w:val="00456E31"/>
    <w:rsid w:val="00456EDF"/>
    <w:rsid w:val="00460245"/>
    <w:rsid w:val="004603AE"/>
    <w:rsid w:val="004609E2"/>
    <w:rsid w:val="00460EC4"/>
    <w:rsid w:val="004610AA"/>
    <w:rsid w:val="0046368B"/>
    <w:rsid w:val="004648D5"/>
    <w:rsid w:val="00465EAD"/>
    <w:rsid w:val="00466B6E"/>
    <w:rsid w:val="00466B83"/>
    <w:rsid w:val="00466EF1"/>
    <w:rsid w:val="004672D9"/>
    <w:rsid w:val="004677C4"/>
    <w:rsid w:val="004709F5"/>
    <w:rsid w:val="004711B8"/>
    <w:rsid w:val="004729F9"/>
    <w:rsid w:val="004735FC"/>
    <w:rsid w:val="00475906"/>
    <w:rsid w:val="0047626E"/>
    <w:rsid w:val="00476DC7"/>
    <w:rsid w:val="00477671"/>
    <w:rsid w:val="00477C68"/>
    <w:rsid w:val="00477D0A"/>
    <w:rsid w:val="00481DF4"/>
    <w:rsid w:val="00481EDB"/>
    <w:rsid w:val="004821E8"/>
    <w:rsid w:val="00482A50"/>
    <w:rsid w:val="00482FA5"/>
    <w:rsid w:val="00482FBD"/>
    <w:rsid w:val="004832B1"/>
    <w:rsid w:val="004836EF"/>
    <w:rsid w:val="00483AAA"/>
    <w:rsid w:val="00483D8F"/>
    <w:rsid w:val="004842EC"/>
    <w:rsid w:val="0048444C"/>
    <w:rsid w:val="0048455B"/>
    <w:rsid w:val="00484611"/>
    <w:rsid w:val="004866B5"/>
    <w:rsid w:val="00487CB2"/>
    <w:rsid w:val="0049009B"/>
    <w:rsid w:val="004904EF"/>
    <w:rsid w:val="004907CB"/>
    <w:rsid w:val="0049144F"/>
    <w:rsid w:val="00491900"/>
    <w:rsid w:val="00492811"/>
    <w:rsid w:val="00492A2C"/>
    <w:rsid w:val="004930D7"/>
    <w:rsid w:val="004932FA"/>
    <w:rsid w:val="004945B2"/>
    <w:rsid w:val="004946C1"/>
    <w:rsid w:val="0049479E"/>
    <w:rsid w:val="00494C4D"/>
    <w:rsid w:val="004954C9"/>
    <w:rsid w:val="00495F2C"/>
    <w:rsid w:val="0049645E"/>
    <w:rsid w:val="0049785B"/>
    <w:rsid w:val="004A0A17"/>
    <w:rsid w:val="004A10BE"/>
    <w:rsid w:val="004A1178"/>
    <w:rsid w:val="004A2D09"/>
    <w:rsid w:val="004A2D45"/>
    <w:rsid w:val="004A3D6F"/>
    <w:rsid w:val="004A4128"/>
    <w:rsid w:val="004A459A"/>
    <w:rsid w:val="004A6FAC"/>
    <w:rsid w:val="004A72C7"/>
    <w:rsid w:val="004A7904"/>
    <w:rsid w:val="004B10E8"/>
    <w:rsid w:val="004B16B8"/>
    <w:rsid w:val="004B1700"/>
    <w:rsid w:val="004B1949"/>
    <w:rsid w:val="004B2F0C"/>
    <w:rsid w:val="004B3484"/>
    <w:rsid w:val="004B3866"/>
    <w:rsid w:val="004B44A2"/>
    <w:rsid w:val="004B4B59"/>
    <w:rsid w:val="004B6177"/>
    <w:rsid w:val="004B662E"/>
    <w:rsid w:val="004B6B0E"/>
    <w:rsid w:val="004B7F05"/>
    <w:rsid w:val="004C042A"/>
    <w:rsid w:val="004C05D5"/>
    <w:rsid w:val="004C1742"/>
    <w:rsid w:val="004C18B8"/>
    <w:rsid w:val="004C272B"/>
    <w:rsid w:val="004C3685"/>
    <w:rsid w:val="004C3E56"/>
    <w:rsid w:val="004C5578"/>
    <w:rsid w:val="004C56BA"/>
    <w:rsid w:val="004C693D"/>
    <w:rsid w:val="004C6A5A"/>
    <w:rsid w:val="004C78C4"/>
    <w:rsid w:val="004C7D53"/>
    <w:rsid w:val="004D103E"/>
    <w:rsid w:val="004D18FE"/>
    <w:rsid w:val="004D1B00"/>
    <w:rsid w:val="004D3AD3"/>
    <w:rsid w:val="004D3B83"/>
    <w:rsid w:val="004D3C39"/>
    <w:rsid w:val="004D4C53"/>
    <w:rsid w:val="004D4F55"/>
    <w:rsid w:val="004D5371"/>
    <w:rsid w:val="004D6830"/>
    <w:rsid w:val="004D68EB"/>
    <w:rsid w:val="004D6DBD"/>
    <w:rsid w:val="004D7FBA"/>
    <w:rsid w:val="004E13C1"/>
    <w:rsid w:val="004E25EF"/>
    <w:rsid w:val="004E3170"/>
    <w:rsid w:val="004E3228"/>
    <w:rsid w:val="004E3B82"/>
    <w:rsid w:val="004E4C56"/>
    <w:rsid w:val="004E5FCF"/>
    <w:rsid w:val="004E63DE"/>
    <w:rsid w:val="004E68D2"/>
    <w:rsid w:val="004E6C1D"/>
    <w:rsid w:val="004E79CF"/>
    <w:rsid w:val="004E7CFA"/>
    <w:rsid w:val="004F1503"/>
    <w:rsid w:val="004F2222"/>
    <w:rsid w:val="004F2BA2"/>
    <w:rsid w:val="004F31C5"/>
    <w:rsid w:val="004F3C3F"/>
    <w:rsid w:val="004F4127"/>
    <w:rsid w:val="004F4995"/>
    <w:rsid w:val="004F585C"/>
    <w:rsid w:val="004F5A6E"/>
    <w:rsid w:val="004F68AC"/>
    <w:rsid w:val="004F7303"/>
    <w:rsid w:val="00500779"/>
    <w:rsid w:val="00500D74"/>
    <w:rsid w:val="0050105B"/>
    <w:rsid w:val="0050146D"/>
    <w:rsid w:val="005017E6"/>
    <w:rsid w:val="00502030"/>
    <w:rsid w:val="005025A3"/>
    <w:rsid w:val="00504058"/>
    <w:rsid w:val="00504EB4"/>
    <w:rsid w:val="00505EFB"/>
    <w:rsid w:val="00506008"/>
    <w:rsid w:val="005069EF"/>
    <w:rsid w:val="00507734"/>
    <w:rsid w:val="00507E11"/>
    <w:rsid w:val="0051077F"/>
    <w:rsid w:val="005124E9"/>
    <w:rsid w:val="005129D5"/>
    <w:rsid w:val="00515995"/>
    <w:rsid w:val="00515A77"/>
    <w:rsid w:val="00516419"/>
    <w:rsid w:val="0051739F"/>
    <w:rsid w:val="0051760C"/>
    <w:rsid w:val="00520D95"/>
    <w:rsid w:val="00521D28"/>
    <w:rsid w:val="0052264D"/>
    <w:rsid w:val="0052275B"/>
    <w:rsid w:val="00522D3E"/>
    <w:rsid w:val="005231C2"/>
    <w:rsid w:val="005234C5"/>
    <w:rsid w:val="005260AA"/>
    <w:rsid w:val="00527CFF"/>
    <w:rsid w:val="0053182A"/>
    <w:rsid w:val="00531C9F"/>
    <w:rsid w:val="0053228A"/>
    <w:rsid w:val="0053257B"/>
    <w:rsid w:val="00533B0E"/>
    <w:rsid w:val="00533D74"/>
    <w:rsid w:val="005353B6"/>
    <w:rsid w:val="005354EF"/>
    <w:rsid w:val="00536E3F"/>
    <w:rsid w:val="005378F1"/>
    <w:rsid w:val="00540D23"/>
    <w:rsid w:val="00540DF9"/>
    <w:rsid w:val="00541D1C"/>
    <w:rsid w:val="0054273E"/>
    <w:rsid w:val="00542A71"/>
    <w:rsid w:val="005448A3"/>
    <w:rsid w:val="005457BB"/>
    <w:rsid w:val="00545B73"/>
    <w:rsid w:val="00546777"/>
    <w:rsid w:val="00550135"/>
    <w:rsid w:val="00552480"/>
    <w:rsid w:val="00552EB5"/>
    <w:rsid w:val="005534ED"/>
    <w:rsid w:val="005535D8"/>
    <w:rsid w:val="0055481A"/>
    <w:rsid w:val="005548C7"/>
    <w:rsid w:val="00554B71"/>
    <w:rsid w:val="00554D42"/>
    <w:rsid w:val="00555E2D"/>
    <w:rsid w:val="00556891"/>
    <w:rsid w:val="0055759F"/>
    <w:rsid w:val="00557810"/>
    <w:rsid w:val="0056050A"/>
    <w:rsid w:val="00560BF9"/>
    <w:rsid w:val="00560C32"/>
    <w:rsid w:val="005615C2"/>
    <w:rsid w:val="00563244"/>
    <w:rsid w:val="0056438A"/>
    <w:rsid w:val="00564A3F"/>
    <w:rsid w:val="00564EAA"/>
    <w:rsid w:val="00565B70"/>
    <w:rsid w:val="00567B3A"/>
    <w:rsid w:val="0057024C"/>
    <w:rsid w:val="00571279"/>
    <w:rsid w:val="005712B3"/>
    <w:rsid w:val="00571975"/>
    <w:rsid w:val="0057212F"/>
    <w:rsid w:val="00573A6E"/>
    <w:rsid w:val="0057454B"/>
    <w:rsid w:val="00574E07"/>
    <w:rsid w:val="00575D27"/>
    <w:rsid w:val="00576132"/>
    <w:rsid w:val="00576177"/>
    <w:rsid w:val="0057665B"/>
    <w:rsid w:val="0057732E"/>
    <w:rsid w:val="00577488"/>
    <w:rsid w:val="005778B3"/>
    <w:rsid w:val="0058029A"/>
    <w:rsid w:val="0058178E"/>
    <w:rsid w:val="00581B99"/>
    <w:rsid w:val="00583BFB"/>
    <w:rsid w:val="005841DF"/>
    <w:rsid w:val="005844C6"/>
    <w:rsid w:val="005850A2"/>
    <w:rsid w:val="0058784B"/>
    <w:rsid w:val="00590A3F"/>
    <w:rsid w:val="005914FA"/>
    <w:rsid w:val="00592647"/>
    <w:rsid w:val="005929F1"/>
    <w:rsid w:val="005950C8"/>
    <w:rsid w:val="00596107"/>
    <w:rsid w:val="00596CDE"/>
    <w:rsid w:val="00597152"/>
    <w:rsid w:val="005972A6"/>
    <w:rsid w:val="00597CF2"/>
    <w:rsid w:val="005A2945"/>
    <w:rsid w:val="005A2BD8"/>
    <w:rsid w:val="005A3348"/>
    <w:rsid w:val="005A3353"/>
    <w:rsid w:val="005A416F"/>
    <w:rsid w:val="005A4304"/>
    <w:rsid w:val="005A4F90"/>
    <w:rsid w:val="005A5A2E"/>
    <w:rsid w:val="005A5B3B"/>
    <w:rsid w:val="005A71C8"/>
    <w:rsid w:val="005A7A47"/>
    <w:rsid w:val="005A7E37"/>
    <w:rsid w:val="005B0913"/>
    <w:rsid w:val="005B094E"/>
    <w:rsid w:val="005B0DCD"/>
    <w:rsid w:val="005B0E83"/>
    <w:rsid w:val="005B1474"/>
    <w:rsid w:val="005B1AC9"/>
    <w:rsid w:val="005B2468"/>
    <w:rsid w:val="005B264B"/>
    <w:rsid w:val="005B2D44"/>
    <w:rsid w:val="005B2FE2"/>
    <w:rsid w:val="005B3F88"/>
    <w:rsid w:val="005B49CE"/>
    <w:rsid w:val="005B5BE8"/>
    <w:rsid w:val="005B7396"/>
    <w:rsid w:val="005B76C2"/>
    <w:rsid w:val="005C0238"/>
    <w:rsid w:val="005C054F"/>
    <w:rsid w:val="005C0591"/>
    <w:rsid w:val="005C0DF3"/>
    <w:rsid w:val="005C21E4"/>
    <w:rsid w:val="005C3206"/>
    <w:rsid w:val="005C3544"/>
    <w:rsid w:val="005C4CB1"/>
    <w:rsid w:val="005C4D94"/>
    <w:rsid w:val="005C63CC"/>
    <w:rsid w:val="005C69A7"/>
    <w:rsid w:val="005C79F0"/>
    <w:rsid w:val="005D1528"/>
    <w:rsid w:val="005D1B51"/>
    <w:rsid w:val="005D1F29"/>
    <w:rsid w:val="005D3198"/>
    <w:rsid w:val="005D339C"/>
    <w:rsid w:val="005D4449"/>
    <w:rsid w:val="005D5131"/>
    <w:rsid w:val="005D5D4D"/>
    <w:rsid w:val="005D68C3"/>
    <w:rsid w:val="005D7867"/>
    <w:rsid w:val="005D7E14"/>
    <w:rsid w:val="005E05E6"/>
    <w:rsid w:val="005E246D"/>
    <w:rsid w:val="005E2EF3"/>
    <w:rsid w:val="005E2F65"/>
    <w:rsid w:val="005E320F"/>
    <w:rsid w:val="005E33E2"/>
    <w:rsid w:val="005E41FE"/>
    <w:rsid w:val="005E5123"/>
    <w:rsid w:val="005E60B9"/>
    <w:rsid w:val="005E663A"/>
    <w:rsid w:val="005E67CD"/>
    <w:rsid w:val="005E6A6E"/>
    <w:rsid w:val="005E7547"/>
    <w:rsid w:val="005F0163"/>
    <w:rsid w:val="005F1BB4"/>
    <w:rsid w:val="005F3410"/>
    <w:rsid w:val="005F3A10"/>
    <w:rsid w:val="005F57A6"/>
    <w:rsid w:val="005F7006"/>
    <w:rsid w:val="005F7BF7"/>
    <w:rsid w:val="006003DA"/>
    <w:rsid w:val="00600634"/>
    <w:rsid w:val="006020FA"/>
    <w:rsid w:val="006023F8"/>
    <w:rsid w:val="00602717"/>
    <w:rsid w:val="006029E9"/>
    <w:rsid w:val="00602B17"/>
    <w:rsid w:val="00602E65"/>
    <w:rsid w:val="006034D4"/>
    <w:rsid w:val="00603915"/>
    <w:rsid w:val="0060434D"/>
    <w:rsid w:val="006046B9"/>
    <w:rsid w:val="006052F5"/>
    <w:rsid w:val="006055E0"/>
    <w:rsid w:val="00606554"/>
    <w:rsid w:val="0060663C"/>
    <w:rsid w:val="006075A9"/>
    <w:rsid w:val="00607A30"/>
    <w:rsid w:val="00607CF0"/>
    <w:rsid w:val="00607F08"/>
    <w:rsid w:val="0061031A"/>
    <w:rsid w:val="006105DE"/>
    <w:rsid w:val="006106CE"/>
    <w:rsid w:val="00610802"/>
    <w:rsid w:val="00610BF5"/>
    <w:rsid w:val="00611C35"/>
    <w:rsid w:val="00612086"/>
    <w:rsid w:val="006125F0"/>
    <w:rsid w:val="006130D6"/>
    <w:rsid w:val="0061363D"/>
    <w:rsid w:val="0061380A"/>
    <w:rsid w:val="006144FF"/>
    <w:rsid w:val="0061536A"/>
    <w:rsid w:val="00615522"/>
    <w:rsid w:val="00615FCC"/>
    <w:rsid w:val="0062067D"/>
    <w:rsid w:val="00620C18"/>
    <w:rsid w:val="00620C56"/>
    <w:rsid w:val="0062185F"/>
    <w:rsid w:val="00621FD6"/>
    <w:rsid w:val="00622CF2"/>
    <w:rsid w:val="0062316E"/>
    <w:rsid w:val="006232CB"/>
    <w:rsid w:val="0062565E"/>
    <w:rsid w:val="006264BB"/>
    <w:rsid w:val="00626E33"/>
    <w:rsid w:val="0062729C"/>
    <w:rsid w:val="00630496"/>
    <w:rsid w:val="00631C1A"/>
    <w:rsid w:val="00632A79"/>
    <w:rsid w:val="00633E51"/>
    <w:rsid w:val="00634019"/>
    <w:rsid w:val="006340FB"/>
    <w:rsid w:val="006345EE"/>
    <w:rsid w:val="00636E4A"/>
    <w:rsid w:val="00636F70"/>
    <w:rsid w:val="00637535"/>
    <w:rsid w:val="00637B12"/>
    <w:rsid w:val="00637B9E"/>
    <w:rsid w:val="00637E26"/>
    <w:rsid w:val="00641942"/>
    <w:rsid w:val="006423AB"/>
    <w:rsid w:val="00642977"/>
    <w:rsid w:val="00642E76"/>
    <w:rsid w:val="00643EE6"/>
    <w:rsid w:val="00644C90"/>
    <w:rsid w:val="0064509D"/>
    <w:rsid w:val="0064554D"/>
    <w:rsid w:val="00645DCA"/>
    <w:rsid w:val="00646345"/>
    <w:rsid w:val="00646D9D"/>
    <w:rsid w:val="006477E2"/>
    <w:rsid w:val="0064794B"/>
    <w:rsid w:val="00650913"/>
    <w:rsid w:val="00650BB2"/>
    <w:rsid w:val="006511F7"/>
    <w:rsid w:val="00651AEF"/>
    <w:rsid w:val="0065263B"/>
    <w:rsid w:val="00653E91"/>
    <w:rsid w:val="00654913"/>
    <w:rsid w:val="00655B4E"/>
    <w:rsid w:val="00656CBF"/>
    <w:rsid w:val="00656E58"/>
    <w:rsid w:val="006579E6"/>
    <w:rsid w:val="00657C91"/>
    <w:rsid w:val="00660176"/>
    <w:rsid w:val="006605A6"/>
    <w:rsid w:val="00660B24"/>
    <w:rsid w:val="00660E6D"/>
    <w:rsid w:val="00660FE3"/>
    <w:rsid w:val="0066216C"/>
    <w:rsid w:val="0066246B"/>
    <w:rsid w:val="00663153"/>
    <w:rsid w:val="00663C12"/>
    <w:rsid w:val="00663CCE"/>
    <w:rsid w:val="0066403D"/>
    <w:rsid w:val="0066487D"/>
    <w:rsid w:val="00665063"/>
    <w:rsid w:val="0066526C"/>
    <w:rsid w:val="00665365"/>
    <w:rsid w:val="006653C2"/>
    <w:rsid w:val="00665CC6"/>
    <w:rsid w:val="00666358"/>
    <w:rsid w:val="0066772C"/>
    <w:rsid w:val="00670C9A"/>
    <w:rsid w:val="00671589"/>
    <w:rsid w:val="00676046"/>
    <w:rsid w:val="006768DA"/>
    <w:rsid w:val="00677F35"/>
    <w:rsid w:val="00680459"/>
    <w:rsid w:val="00680BB9"/>
    <w:rsid w:val="00681529"/>
    <w:rsid w:val="006815DC"/>
    <w:rsid w:val="006817F2"/>
    <w:rsid w:val="006828A4"/>
    <w:rsid w:val="006830A4"/>
    <w:rsid w:val="006840B4"/>
    <w:rsid w:val="00684525"/>
    <w:rsid w:val="00685944"/>
    <w:rsid w:val="006862CA"/>
    <w:rsid w:val="00686497"/>
    <w:rsid w:val="006873F7"/>
    <w:rsid w:val="006878DD"/>
    <w:rsid w:val="00691147"/>
    <w:rsid w:val="00691BF7"/>
    <w:rsid w:val="0069225F"/>
    <w:rsid w:val="006958E1"/>
    <w:rsid w:val="006A05C0"/>
    <w:rsid w:val="006A0DCA"/>
    <w:rsid w:val="006A2CA2"/>
    <w:rsid w:val="006A2F44"/>
    <w:rsid w:val="006A31C0"/>
    <w:rsid w:val="006A33D3"/>
    <w:rsid w:val="006A353A"/>
    <w:rsid w:val="006A4CD7"/>
    <w:rsid w:val="006A4D05"/>
    <w:rsid w:val="006A4D65"/>
    <w:rsid w:val="006A6E48"/>
    <w:rsid w:val="006A7205"/>
    <w:rsid w:val="006A7B09"/>
    <w:rsid w:val="006B09D4"/>
    <w:rsid w:val="006B1632"/>
    <w:rsid w:val="006B1F83"/>
    <w:rsid w:val="006B2EB7"/>
    <w:rsid w:val="006B374F"/>
    <w:rsid w:val="006B40C5"/>
    <w:rsid w:val="006B4BD1"/>
    <w:rsid w:val="006B4DD1"/>
    <w:rsid w:val="006B5478"/>
    <w:rsid w:val="006B574C"/>
    <w:rsid w:val="006B5849"/>
    <w:rsid w:val="006B5BE2"/>
    <w:rsid w:val="006B5E9A"/>
    <w:rsid w:val="006B60D5"/>
    <w:rsid w:val="006B69BA"/>
    <w:rsid w:val="006B717F"/>
    <w:rsid w:val="006B7767"/>
    <w:rsid w:val="006B7DCA"/>
    <w:rsid w:val="006C05B1"/>
    <w:rsid w:val="006C0FCA"/>
    <w:rsid w:val="006C141D"/>
    <w:rsid w:val="006C1C63"/>
    <w:rsid w:val="006C31DD"/>
    <w:rsid w:val="006C3560"/>
    <w:rsid w:val="006C4338"/>
    <w:rsid w:val="006C4BE3"/>
    <w:rsid w:val="006C5BCD"/>
    <w:rsid w:val="006C5DA7"/>
    <w:rsid w:val="006C74B2"/>
    <w:rsid w:val="006C780F"/>
    <w:rsid w:val="006D0042"/>
    <w:rsid w:val="006D0996"/>
    <w:rsid w:val="006D0FF2"/>
    <w:rsid w:val="006D12FB"/>
    <w:rsid w:val="006D1813"/>
    <w:rsid w:val="006D1CC7"/>
    <w:rsid w:val="006D1F4C"/>
    <w:rsid w:val="006D1F64"/>
    <w:rsid w:val="006D26F6"/>
    <w:rsid w:val="006D3AAD"/>
    <w:rsid w:val="006D3ABB"/>
    <w:rsid w:val="006D3B2C"/>
    <w:rsid w:val="006D3E31"/>
    <w:rsid w:val="006D3E46"/>
    <w:rsid w:val="006D4087"/>
    <w:rsid w:val="006D543C"/>
    <w:rsid w:val="006D5BAD"/>
    <w:rsid w:val="006E04D2"/>
    <w:rsid w:val="006E18B2"/>
    <w:rsid w:val="006E1ADE"/>
    <w:rsid w:val="006E1BDA"/>
    <w:rsid w:val="006E2504"/>
    <w:rsid w:val="006E2A00"/>
    <w:rsid w:val="006E2FBA"/>
    <w:rsid w:val="006E382E"/>
    <w:rsid w:val="006E4234"/>
    <w:rsid w:val="006E4263"/>
    <w:rsid w:val="006E4811"/>
    <w:rsid w:val="006E54F9"/>
    <w:rsid w:val="006E5ABB"/>
    <w:rsid w:val="006E5DB5"/>
    <w:rsid w:val="006E6514"/>
    <w:rsid w:val="006E6906"/>
    <w:rsid w:val="006E6DDF"/>
    <w:rsid w:val="006E6F19"/>
    <w:rsid w:val="006F03E9"/>
    <w:rsid w:val="006F0D07"/>
    <w:rsid w:val="006F17C1"/>
    <w:rsid w:val="006F1C7B"/>
    <w:rsid w:val="006F324C"/>
    <w:rsid w:val="006F370E"/>
    <w:rsid w:val="006F3C26"/>
    <w:rsid w:val="006F3F47"/>
    <w:rsid w:val="006F473F"/>
    <w:rsid w:val="006F559D"/>
    <w:rsid w:val="006F58A1"/>
    <w:rsid w:val="006F5FEB"/>
    <w:rsid w:val="006F63E0"/>
    <w:rsid w:val="006F6AF6"/>
    <w:rsid w:val="006F78C0"/>
    <w:rsid w:val="006F7A9C"/>
    <w:rsid w:val="006F7C0D"/>
    <w:rsid w:val="00700FFE"/>
    <w:rsid w:val="00702EA1"/>
    <w:rsid w:val="00704BD0"/>
    <w:rsid w:val="00704FE7"/>
    <w:rsid w:val="007052ED"/>
    <w:rsid w:val="00705371"/>
    <w:rsid w:val="00705849"/>
    <w:rsid w:val="00705FC8"/>
    <w:rsid w:val="0070642E"/>
    <w:rsid w:val="00706811"/>
    <w:rsid w:val="00706960"/>
    <w:rsid w:val="00706A13"/>
    <w:rsid w:val="007077B4"/>
    <w:rsid w:val="00711785"/>
    <w:rsid w:val="00713D3B"/>
    <w:rsid w:val="0071468A"/>
    <w:rsid w:val="0071480B"/>
    <w:rsid w:val="00715556"/>
    <w:rsid w:val="00715642"/>
    <w:rsid w:val="007166F9"/>
    <w:rsid w:val="00721579"/>
    <w:rsid w:val="0072193E"/>
    <w:rsid w:val="00722AB4"/>
    <w:rsid w:val="007230F6"/>
    <w:rsid w:val="00723870"/>
    <w:rsid w:val="00723BB2"/>
    <w:rsid w:val="00723CA2"/>
    <w:rsid w:val="007245B6"/>
    <w:rsid w:val="00724D31"/>
    <w:rsid w:val="00725033"/>
    <w:rsid w:val="00725C37"/>
    <w:rsid w:val="00726AE8"/>
    <w:rsid w:val="007271B5"/>
    <w:rsid w:val="0073049B"/>
    <w:rsid w:val="00730508"/>
    <w:rsid w:val="0073086E"/>
    <w:rsid w:val="00730B6D"/>
    <w:rsid w:val="007315A9"/>
    <w:rsid w:val="00732493"/>
    <w:rsid w:val="0073260D"/>
    <w:rsid w:val="0073299A"/>
    <w:rsid w:val="00733223"/>
    <w:rsid w:val="007341C9"/>
    <w:rsid w:val="0073593F"/>
    <w:rsid w:val="00735A4A"/>
    <w:rsid w:val="00736046"/>
    <w:rsid w:val="00736C77"/>
    <w:rsid w:val="00736F42"/>
    <w:rsid w:val="00737485"/>
    <w:rsid w:val="00740472"/>
    <w:rsid w:val="007419D7"/>
    <w:rsid w:val="00743271"/>
    <w:rsid w:val="00745192"/>
    <w:rsid w:val="00745363"/>
    <w:rsid w:val="007461E2"/>
    <w:rsid w:val="007471FC"/>
    <w:rsid w:val="00747447"/>
    <w:rsid w:val="00747834"/>
    <w:rsid w:val="00750717"/>
    <w:rsid w:val="007510AE"/>
    <w:rsid w:val="007516AA"/>
    <w:rsid w:val="00751C76"/>
    <w:rsid w:val="007525BA"/>
    <w:rsid w:val="00754AF7"/>
    <w:rsid w:val="007558CD"/>
    <w:rsid w:val="00755A34"/>
    <w:rsid w:val="00755E79"/>
    <w:rsid w:val="00756369"/>
    <w:rsid w:val="00756874"/>
    <w:rsid w:val="00756879"/>
    <w:rsid w:val="0075706C"/>
    <w:rsid w:val="00757562"/>
    <w:rsid w:val="00757810"/>
    <w:rsid w:val="00757CDA"/>
    <w:rsid w:val="0076005A"/>
    <w:rsid w:val="00761050"/>
    <w:rsid w:val="00761FC9"/>
    <w:rsid w:val="007633DC"/>
    <w:rsid w:val="0076375B"/>
    <w:rsid w:val="00763F79"/>
    <w:rsid w:val="00764E9B"/>
    <w:rsid w:val="00765808"/>
    <w:rsid w:val="00766EAA"/>
    <w:rsid w:val="00770573"/>
    <w:rsid w:val="00771808"/>
    <w:rsid w:val="00771D46"/>
    <w:rsid w:val="007722F3"/>
    <w:rsid w:val="007738DB"/>
    <w:rsid w:val="007739BA"/>
    <w:rsid w:val="00774002"/>
    <w:rsid w:val="00774B9E"/>
    <w:rsid w:val="00774DAB"/>
    <w:rsid w:val="00775852"/>
    <w:rsid w:val="00775C62"/>
    <w:rsid w:val="007765CE"/>
    <w:rsid w:val="00777176"/>
    <w:rsid w:val="007771E2"/>
    <w:rsid w:val="0077742D"/>
    <w:rsid w:val="007813BA"/>
    <w:rsid w:val="00781D80"/>
    <w:rsid w:val="0078216F"/>
    <w:rsid w:val="007824A8"/>
    <w:rsid w:val="00782617"/>
    <w:rsid w:val="00782FEF"/>
    <w:rsid w:val="00783C83"/>
    <w:rsid w:val="007840A5"/>
    <w:rsid w:val="0078422E"/>
    <w:rsid w:val="00784511"/>
    <w:rsid w:val="007846F6"/>
    <w:rsid w:val="00784790"/>
    <w:rsid w:val="00784AE7"/>
    <w:rsid w:val="007858E4"/>
    <w:rsid w:val="00786A68"/>
    <w:rsid w:val="0079013F"/>
    <w:rsid w:val="00790451"/>
    <w:rsid w:val="0079090E"/>
    <w:rsid w:val="00791345"/>
    <w:rsid w:val="007917AB"/>
    <w:rsid w:val="00792C9B"/>
    <w:rsid w:val="0079339C"/>
    <w:rsid w:val="007934BD"/>
    <w:rsid w:val="00793543"/>
    <w:rsid w:val="00793610"/>
    <w:rsid w:val="007938E5"/>
    <w:rsid w:val="00793DA8"/>
    <w:rsid w:val="0079407A"/>
    <w:rsid w:val="00794B5C"/>
    <w:rsid w:val="00795D50"/>
    <w:rsid w:val="007A067D"/>
    <w:rsid w:val="007A20AB"/>
    <w:rsid w:val="007A312D"/>
    <w:rsid w:val="007A3273"/>
    <w:rsid w:val="007A389A"/>
    <w:rsid w:val="007A3B93"/>
    <w:rsid w:val="007A410D"/>
    <w:rsid w:val="007A42A4"/>
    <w:rsid w:val="007A431D"/>
    <w:rsid w:val="007A48E1"/>
    <w:rsid w:val="007A4C1B"/>
    <w:rsid w:val="007A4C60"/>
    <w:rsid w:val="007A4EC3"/>
    <w:rsid w:val="007A4F7B"/>
    <w:rsid w:val="007A5034"/>
    <w:rsid w:val="007A5864"/>
    <w:rsid w:val="007A63AD"/>
    <w:rsid w:val="007A6AAE"/>
    <w:rsid w:val="007A7193"/>
    <w:rsid w:val="007A7925"/>
    <w:rsid w:val="007A7CA1"/>
    <w:rsid w:val="007A7FF2"/>
    <w:rsid w:val="007B0867"/>
    <w:rsid w:val="007B0C53"/>
    <w:rsid w:val="007B1831"/>
    <w:rsid w:val="007B1A47"/>
    <w:rsid w:val="007B1DE6"/>
    <w:rsid w:val="007B3966"/>
    <w:rsid w:val="007B4B12"/>
    <w:rsid w:val="007B4EEC"/>
    <w:rsid w:val="007B5907"/>
    <w:rsid w:val="007B5EB6"/>
    <w:rsid w:val="007B5F53"/>
    <w:rsid w:val="007B7658"/>
    <w:rsid w:val="007C1E9B"/>
    <w:rsid w:val="007C280E"/>
    <w:rsid w:val="007C46BE"/>
    <w:rsid w:val="007C60D4"/>
    <w:rsid w:val="007C619D"/>
    <w:rsid w:val="007C7EEE"/>
    <w:rsid w:val="007D1DBC"/>
    <w:rsid w:val="007D43C6"/>
    <w:rsid w:val="007D5C44"/>
    <w:rsid w:val="007D6556"/>
    <w:rsid w:val="007D7716"/>
    <w:rsid w:val="007E0DD3"/>
    <w:rsid w:val="007E18CC"/>
    <w:rsid w:val="007E1E71"/>
    <w:rsid w:val="007E2919"/>
    <w:rsid w:val="007E2B8A"/>
    <w:rsid w:val="007E3023"/>
    <w:rsid w:val="007E3C09"/>
    <w:rsid w:val="007E524E"/>
    <w:rsid w:val="007E52B1"/>
    <w:rsid w:val="007E55E2"/>
    <w:rsid w:val="007E584B"/>
    <w:rsid w:val="007E6317"/>
    <w:rsid w:val="007E6326"/>
    <w:rsid w:val="007E65DF"/>
    <w:rsid w:val="007E6B3E"/>
    <w:rsid w:val="007E6CC4"/>
    <w:rsid w:val="007E6D09"/>
    <w:rsid w:val="007E79AB"/>
    <w:rsid w:val="007F0C15"/>
    <w:rsid w:val="007F17D3"/>
    <w:rsid w:val="007F1BD7"/>
    <w:rsid w:val="007F22C6"/>
    <w:rsid w:val="007F238D"/>
    <w:rsid w:val="007F3700"/>
    <w:rsid w:val="007F3736"/>
    <w:rsid w:val="007F39A6"/>
    <w:rsid w:val="007F3C0E"/>
    <w:rsid w:val="007F4103"/>
    <w:rsid w:val="007F4130"/>
    <w:rsid w:val="007F4D35"/>
    <w:rsid w:val="007F5695"/>
    <w:rsid w:val="007F58A7"/>
    <w:rsid w:val="007F6C7D"/>
    <w:rsid w:val="007F7042"/>
    <w:rsid w:val="008016EF"/>
    <w:rsid w:val="008018FA"/>
    <w:rsid w:val="00801AB2"/>
    <w:rsid w:val="008035B7"/>
    <w:rsid w:val="008035C4"/>
    <w:rsid w:val="00803640"/>
    <w:rsid w:val="008037FB"/>
    <w:rsid w:val="00803B67"/>
    <w:rsid w:val="00804AA4"/>
    <w:rsid w:val="00806B3A"/>
    <w:rsid w:val="00807117"/>
    <w:rsid w:val="008073DE"/>
    <w:rsid w:val="008100F7"/>
    <w:rsid w:val="008102D7"/>
    <w:rsid w:val="00811736"/>
    <w:rsid w:val="0081279D"/>
    <w:rsid w:val="00812A3D"/>
    <w:rsid w:val="00812AF1"/>
    <w:rsid w:val="0081321A"/>
    <w:rsid w:val="008132A8"/>
    <w:rsid w:val="00813E91"/>
    <w:rsid w:val="00814B75"/>
    <w:rsid w:val="0081524B"/>
    <w:rsid w:val="00815450"/>
    <w:rsid w:val="0081633D"/>
    <w:rsid w:val="00816B52"/>
    <w:rsid w:val="00816C2C"/>
    <w:rsid w:val="00817158"/>
    <w:rsid w:val="00817318"/>
    <w:rsid w:val="00817B84"/>
    <w:rsid w:val="00820ED0"/>
    <w:rsid w:val="00821681"/>
    <w:rsid w:val="00821816"/>
    <w:rsid w:val="00822735"/>
    <w:rsid w:val="00822C14"/>
    <w:rsid w:val="008233D5"/>
    <w:rsid w:val="00823C07"/>
    <w:rsid w:val="00824F3F"/>
    <w:rsid w:val="00825493"/>
    <w:rsid w:val="00825556"/>
    <w:rsid w:val="008276A5"/>
    <w:rsid w:val="008305D2"/>
    <w:rsid w:val="00830995"/>
    <w:rsid w:val="008313EE"/>
    <w:rsid w:val="008316D2"/>
    <w:rsid w:val="008323C1"/>
    <w:rsid w:val="00833832"/>
    <w:rsid w:val="00835236"/>
    <w:rsid w:val="00835393"/>
    <w:rsid w:val="00835444"/>
    <w:rsid w:val="00835A4B"/>
    <w:rsid w:val="00835D30"/>
    <w:rsid w:val="00836E16"/>
    <w:rsid w:val="008374A5"/>
    <w:rsid w:val="00837B86"/>
    <w:rsid w:val="00837C29"/>
    <w:rsid w:val="00841C9C"/>
    <w:rsid w:val="00842A43"/>
    <w:rsid w:val="008430DA"/>
    <w:rsid w:val="00843D01"/>
    <w:rsid w:val="0084414D"/>
    <w:rsid w:val="008453E2"/>
    <w:rsid w:val="0084579B"/>
    <w:rsid w:val="00845A39"/>
    <w:rsid w:val="00845E4C"/>
    <w:rsid w:val="00845F12"/>
    <w:rsid w:val="0084772B"/>
    <w:rsid w:val="008501A7"/>
    <w:rsid w:val="0085189F"/>
    <w:rsid w:val="00851EDD"/>
    <w:rsid w:val="00852E21"/>
    <w:rsid w:val="008535C0"/>
    <w:rsid w:val="008535EC"/>
    <w:rsid w:val="008542E0"/>
    <w:rsid w:val="00855BC8"/>
    <w:rsid w:val="00855FE4"/>
    <w:rsid w:val="00856444"/>
    <w:rsid w:val="00857132"/>
    <w:rsid w:val="0085781B"/>
    <w:rsid w:val="00857F72"/>
    <w:rsid w:val="0086109B"/>
    <w:rsid w:val="00864BA1"/>
    <w:rsid w:val="00864BF7"/>
    <w:rsid w:val="00864DC7"/>
    <w:rsid w:val="008660DF"/>
    <w:rsid w:val="008675EB"/>
    <w:rsid w:val="00870A64"/>
    <w:rsid w:val="008710A7"/>
    <w:rsid w:val="00872DA1"/>
    <w:rsid w:val="00874009"/>
    <w:rsid w:val="00874B21"/>
    <w:rsid w:val="00875AA0"/>
    <w:rsid w:val="00875F88"/>
    <w:rsid w:val="008766F2"/>
    <w:rsid w:val="0087714B"/>
    <w:rsid w:val="00877F69"/>
    <w:rsid w:val="00880322"/>
    <w:rsid w:val="00881051"/>
    <w:rsid w:val="008812AC"/>
    <w:rsid w:val="0088135A"/>
    <w:rsid w:val="008829FA"/>
    <w:rsid w:val="00883116"/>
    <w:rsid w:val="00883A28"/>
    <w:rsid w:val="00885D56"/>
    <w:rsid w:val="0088657B"/>
    <w:rsid w:val="0088778F"/>
    <w:rsid w:val="008906B0"/>
    <w:rsid w:val="00891F8A"/>
    <w:rsid w:val="0089203D"/>
    <w:rsid w:val="00892503"/>
    <w:rsid w:val="008925CE"/>
    <w:rsid w:val="00892D23"/>
    <w:rsid w:val="008933CD"/>
    <w:rsid w:val="00893594"/>
    <w:rsid w:val="008940E4"/>
    <w:rsid w:val="008951D1"/>
    <w:rsid w:val="00895F65"/>
    <w:rsid w:val="0089706C"/>
    <w:rsid w:val="008A1306"/>
    <w:rsid w:val="008A1B42"/>
    <w:rsid w:val="008A1C7F"/>
    <w:rsid w:val="008A1F31"/>
    <w:rsid w:val="008A29FF"/>
    <w:rsid w:val="008A3211"/>
    <w:rsid w:val="008A3322"/>
    <w:rsid w:val="008A39A1"/>
    <w:rsid w:val="008A3EAD"/>
    <w:rsid w:val="008A45F6"/>
    <w:rsid w:val="008A4949"/>
    <w:rsid w:val="008A50C1"/>
    <w:rsid w:val="008A571B"/>
    <w:rsid w:val="008A6068"/>
    <w:rsid w:val="008A60E6"/>
    <w:rsid w:val="008A67FE"/>
    <w:rsid w:val="008A69B4"/>
    <w:rsid w:val="008A6AA4"/>
    <w:rsid w:val="008A75FB"/>
    <w:rsid w:val="008B1C28"/>
    <w:rsid w:val="008B3136"/>
    <w:rsid w:val="008B3697"/>
    <w:rsid w:val="008B3F1F"/>
    <w:rsid w:val="008B4169"/>
    <w:rsid w:val="008B42A0"/>
    <w:rsid w:val="008B5243"/>
    <w:rsid w:val="008B65D6"/>
    <w:rsid w:val="008B70AD"/>
    <w:rsid w:val="008B71AC"/>
    <w:rsid w:val="008B7832"/>
    <w:rsid w:val="008C02EC"/>
    <w:rsid w:val="008C0E34"/>
    <w:rsid w:val="008C22DD"/>
    <w:rsid w:val="008C33A0"/>
    <w:rsid w:val="008C4D94"/>
    <w:rsid w:val="008C4F86"/>
    <w:rsid w:val="008C5180"/>
    <w:rsid w:val="008C62E9"/>
    <w:rsid w:val="008C6420"/>
    <w:rsid w:val="008C6451"/>
    <w:rsid w:val="008C74E9"/>
    <w:rsid w:val="008C75AA"/>
    <w:rsid w:val="008C7EC4"/>
    <w:rsid w:val="008D0D6A"/>
    <w:rsid w:val="008D255D"/>
    <w:rsid w:val="008D2585"/>
    <w:rsid w:val="008D365B"/>
    <w:rsid w:val="008D3E53"/>
    <w:rsid w:val="008D4528"/>
    <w:rsid w:val="008D4870"/>
    <w:rsid w:val="008D5002"/>
    <w:rsid w:val="008D541A"/>
    <w:rsid w:val="008D5C0D"/>
    <w:rsid w:val="008D5FE0"/>
    <w:rsid w:val="008D6B5D"/>
    <w:rsid w:val="008D70E7"/>
    <w:rsid w:val="008E0535"/>
    <w:rsid w:val="008E0879"/>
    <w:rsid w:val="008E261F"/>
    <w:rsid w:val="008E2785"/>
    <w:rsid w:val="008E2EE0"/>
    <w:rsid w:val="008E4A77"/>
    <w:rsid w:val="008E4ACE"/>
    <w:rsid w:val="008E4C25"/>
    <w:rsid w:val="008E6425"/>
    <w:rsid w:val="008E7B14"/>
    <w:rsid w:val="008F1CDC"/>
    <w:rsid w:val="008F2B4F"/>
    <w:rsid w:val="008F338B"/>
    <w:rsid w:val="008F4B9E"/>
    <w:rsid w:val="008F5A53"/>
    <w:rsid w:val="008F6575"/>
    <w:rsid w:val="008F754C"/>
    <w:rsid w:val="008F7A80"/>
    <w:rsid w:val="009000C9"/>
    <w:rsid w:val="00902F3F"/>
    <w:rsid w:val="00903851"/>
    <w:rsid w:val="00904011"/>
    <w:rsid w:val="009042DC"/>
    <w:rsid w:val="009056B6"/>
    <w:rsid w:val="00907480"/>
    <w:rsid w:val="00907752"/>
    <w:rsid w:val="00907898"/>
    <w:rsid w:val="00907BEE"/>
    <w:rsid w:val="00907BFE"/>
    <w:rsid w:val="00907D25"/>
    <w:rsid w:val="00910569"/>
    <w:rsid w:val="00910AE5"/>
    <w:rsid w:val="00910D23"/>
    <w:rsid w:val="00911E58"/>
    <w:rsid w:val="009123BD"/>
    <w:rsid w:val="0091390C"/>
    <w:rsid w:val="00913A33"/>
    <w:rsid w:val="00913A9A"/>
    <w:rsid w:val="00913B24"/>
    <w:rsid w:val="00913B8C"/>
    <w:rsid w:val="00913E6C"/>
    <w:rsid w:val="0091415E"/>
    <w:rsid w:val="009141E6"/>
    <w:rsid w:val="00914362"/>
    <w:rsid w:val="009150B5"/>
    <w:rsid w:val="00915142"/>
    <w:rsid w:val="009162C3"/>
    <w:rsid w:val="00917DBB"/>
    <w:rsid w:val="00917F81"/>
    <w:rsid w:val="00920532"/>
    <w:rsid w:val="009205AB"/>
    <w:rsid w:val="00920F74"/>
    <w:rsid w:val="0092103B"/>
    <w:rsid w:val="009210D0"/>
    <w:rsid w:val="00922EA7"/>
    <w:rsid w:val="009234CF"/>
    <w:rsid w:val="00923778"/>
    <w:rsid w:val="009246CD"/>
    <w:rsid w:val="009248B4"/>
    <w:rsid w:val="009248FE"/>
    <w:rsid w:val="00924A19"/>
    <w:rsid w:val="00924F25"/>
    <w:rsid w:val="0092574A"/>
    <w:rsid w:val="009263F8"/>
    <w:rsid w:val="00926425"/>
    <w:rsid w:val="0093033E"/>
    <w:rsid w:val="00931651"/>
    <w:rsid w:val="009325A5"/>
    <w:rsid w:val="00932B92"/>
    <w:rsid w:val="00932FC2"/>
    <w:rsid w:val="009337BE"/>
    <w:rsid w:val="00933A86"/>
    <w:rsid w:val="00933A9E"/>
    <w:rsid w:val="0093460E"/>
    <w:rsid w:val="0093469D"/>
    <w:rsid w:val="00936D48"/>
    <w:rsid w:val="00940AFF"/>
    <w:rsid w:val="00940E8D"/>
    <w:rsid w:val="009431FE"/>
    <w:rsid w:val="009461FB"/>
    <w:rsid w:val="009462EF"/>
    <w:rsid w:val="00946C66"/>
    <w:rsid w:val="00946FEC"/>
    <w:rsid w:val="009501B2"/>
    <w:rsid w:val="00950FA6"/>
    <w:rsid w:val="0095136D"/>
    <w:rsid w:val="00951D0F"/>
    <w:rsid w:val="00951DF3"/>
    <w:rsid w:val="00952136"/>
    <w:rsid w:val="00952FD8"/>
    <w:rsid w:val="00953970"/>
    <w:rsid w:val="00954765"/>
    <w:rsid w:val="00954D40"/>
    <w:rsid w:val="00955CA2"/>
    <w:rsid w:val="00956833"/>
    <w:rsid w:val="0096023E"/>
    <w:rsid w:val="00960A4E"/>
    <w:rsid w:val="00961953"/>
    <w:rsid w:val="00961EEB"/>
    <w:rsid w:val="009622BE"/>
    <w:rsid w:val="0096339E"/>
    <w:rsid w:val="00963822"/>
    <w:rsid w:val="00963A96"/>
    <w:rsid w:val="00964145"/>
    <w:rsid w:val="009649D8"/>
    <w:rsid w:val="00965AC1"/>
    <w:rsid w:val="0096787E"/>
    <w:rsid w:val="00967C48"/>
    <w:rsid w:val="00972486"/>
    <w:rsid w:val="0097286D"/>
    <w:rsid w:val="00973F75"/>
    <w:rsid w:val="00974380"/>
    <w:rsid w:val="00974D8A"/>
    <w:rsid w:val="00975245"/>
    <w:rsid w:val="0097664B"/>
    <w:rsid w:val="009770BE"/>
    <w:rsid w:val="0097715D"/>
    <w:rsid w:val="00977801"/>
    <w:rsid w:val="009802B6"/>
    <w:rsid w:val="0098056F"/>
    <w:rsid w:val="0098081A"/>
    <w:rsid w:val="00982953"/>
    <w:rsid w:val="00983332"/>
    <w:rsid w:val="00985A9D"/>
    <w:rsid w:val="00985CA1"/>
    <w:rsid w:val="009862E9"/>
    <w:rsid w:val="00986444"/>
    <w:rsid w:val="0098659E"/>
    <w:rsid w:val="00987136"/>
    <w:rsid w:val="009877AD"/>
    <w:rsid w:val="00990F3C"/>
    <w:rsid w:val="00991479"/>
    <w:rsid w:val="00991811"/>
    <w:rsid w:val="00992932"/>
    <w:rsid w:val="00992ACA"/>
    <w:rsid w:val="009936B6"/>
    <w:rsid w:val="00993B4A"/>
    <w:rsid w:val="00993BA8"/>
    <w:rsid w:val="009940EF"/>
    <w:rsid w:val="00994275"/>
    <w:rsid w:val="009944F0"/>
    <w:rsid w:val="009949FE"/>
    <w:rsid w:val="0099593E"/>
    <w:rsid w:val="009959B6"/>
    <w:rsid w:val="00995BF8"/>
    <w:rsid w:val="00996207"/>
    <w:rsid w:val="009975B0"/>
    <w:rsid w:val="0099787C"/>
    <w:rsid w:val="00997A47"/>
    <w:rsid w:val="009A02CC"/>
    <w:rsid w:val="009A1737"/>
    <w:rsid w:val="009A1E8F"/>
    <w:rsid w:val="009A2322"/>
    <w:rsid w:val="009A24F5"/>
    <w:rsid w:val="009A2E82"/>
    <w:rsid w:val="009A4685"/>
    <w:rsid w:val="009A512D"/>
    <w:rsid w:val="009A5A23"/>
    <w:rsid w:val="009A68A6"/>
    <w:rsid w:val="009A69F0"/>
    <w:rsid w:val="009B04F8"/>
    <w:rsid w:val="009B0B73"/>
    <w:rsid w:val="009B188F"/>
    <w:rsid w:val="009B219E"/>
    <w:rsid w:val="009B32C8"/>
    <w:rsid w:val="009B3ADA"/>
    <w:rsid w:val="009B3B4E"/>
    <w:rsid w:val="009B3C86"/>
    <w:rsid w:val="009B4B76"/>
    <w:rsid w:val="009B58AF"/>
    <w:rsid w:val="009B5D79"/>
    <w:rsid w:val="009B712B"/>
    <w:rsid w:val="009C0669"/>
    <w:rsid w:val="009C067D"/>
    <w:rsid w:val="009C0778"/>
    <w:rsid w:val="009C0859"/>
    <w:rsid w:val="009C0CA5"/>
    <w:rsid w:val="009C111B"/>
    <w:rsid w:val="009C11E9"/>
    <w:rsid w:val="009C12A5"/>
    <w:rsid w:val="009C134C"/>
    <w:rsid w:val="009C33BA"/>
    <w:rsid w:val="009C3607"/>
    <w:rsid w:val="009C3663"/>
    <w:rsid w:val="009C3B4B"/>
    <w:rsid w:val="009C6E21"/>
    <w:rsid w:val="009C72A5"/>
    <w:rsid w:val="009C733C"/>
    <w:rsid w:val="009D0B16"/>
    <w:rsid w:val="009D11E6"/>
    <w:rsid w:val="009D279A"/>
    <w:rsid w:val="009D40A4"/>
    <w:rsid w:val="009D59BD"/>
    <w:rsid w:val="009D60C5"/>
    <w:rsid w:val="009E1374"/>
    <w:rsid w:val="009E21CB"/>
    <w:rsid w:val="009E262B"/>
    <w:rsid w:val="009E2A44"/>
    <w:rsid w:val="009E2C08"/>
    <w:rsid w:val="009E377E"/>
    <w:rsid w:val="009E3C58"/>
    <w:rsid w:val="009E3E7D"/>
    <w:rsid w:val="009E49BD"/>
    <w:rsid w:val="009E535B"/>
    <w:rsid w:val="009E5DAE"/>
    <w:rsid w:val="009E6C80"/>
    <w:rsid w:val="009E6DD0"/>
    <w:rsid w:val="009E7AEC"/>
    <w:rsid w:val="009E7C5C"/>
    <w:rsid w:val="009F1051"/>
    <w:rsid w:val="009F177A"/>
    <w:rsid w:val="009F21F3"/>
    <w:rsid w:val="009F29D2"/>
    <w:rsid w:val="009F4D84"/>
    <w:rsid w:val="009F5571"/>
    <w:rsid w:val="009F5D91"/>
    <w:rsid w:val="009F5E30"/>
    <w:rsid w:val="009F72AC"/>
    <w:rsid w:val="009F79FB"/>
    <w:rsid w:val="00A00314"/>
    <w:rsid w:val="00A009FB"/>
    <w:rsid w:val="00A01126"/>
    <w:rsid w:val="00A014AA"/>
    <w:rsid w:val="00A0273D"/>
    <w:rsid w:val="00A02F71"/>
    <w:rsid w:val="00A03783"/>
    <w:rsid w:val="00A03919"/>
    <w:rsid w:val="00A03A5E"/>
    <w:rsid w:val="00A04D75"/>
    <w:rsid w:val="00A0669B"/>
    <w:rsid w:val="00A11724"/>
    <w:rsid w:val="00A128AA"/>
    <w:rsid w:val="00A12999"/>
    <w:rsid w:val="00A12C16"/>
    <w:rsid w:val="00A14E03"/>
    <w:rsid w:val="00A14EAE"/>
    <w:rsid w:val="00A1590B"/>
    <w:rsid w:val="00A16429"/>
    <w:rsid w:val="00A17A28"/>
    <w:rsid w:val="00A17E98"/>
    <w:rsid w:val="00A2076C"/>
    <w:rsid w:val="00A2140A"/>
    <w:rsid w:val="00A21C3D"/>
    <w:rsid w:val="00A21ECC"/>
    <w:rsid w:val="00A221FC"/>
    <w:rsid w:val="00A223ED"/>
    <w:rsid w:val="00A23643"/>
    <w:rsid w:val="00A23D79"/>
    <w:rsid w:val="00A27235"/>
    <w:rsid w:val="00A3135D"/>
    <w:rsid w:val="00A317E9"/>
    <w:rsid w:val="00A32912"/>
    <w:rsid w:val="00A33833"/>
    <w:rsid w:val="00A3683F"/>
    <w:rsid w:val="00A37A23"/>
    <w:rsid w:val="00A4048E"/>
    <w:rsid w:val="00A409EC"/>
    <w:rsid w:val="00A40EA5"/>
    <w:rsid w:val="00A4142E"/>
    <w:rsid w:val="00A420BA"/>
    <w:rsid w:val="00A4495D"/>
    <w:rsid w:val="00A44B9A"/>
    <w:rsid w:val="00A461DB"/>
    <w:rsid w:val="00A467D4"/>
    <w:rsid w:val="00A51998"/>
    <w:rsid w:val="00A546F9"/>
    <w:rsid w:val="00A54F65"/>
    <w:rsid w:val="00A54F97"/>
    <w:rsid w:val="00A555DD"/>
    <w:rsid w:val="00A556CA"/>
    <w:rsid w:val="00A56661"/>
    <w:rsid w:val="00A56815"/>
    <w:rsid w:val="00A57080"/>
    <w:rsid w:val="00A602D1"/>
    <w:rsid w:val="00A612A9"/>
    <w:rsid w:val="00A625D4"/>
    <w:rsid w:val="00A636B0"/>
    <w:rsid w:val="00A64C10"/>
    <w:rsid w:val="00A65054"/>
    <w:rsid w:val="00A65485"/>
    <w:rsid w:val="00A659AD"/>
    <w:rsid w:val="00A66DE2"/>
    <w:rsid w:val="00A67458"/>
    <w:rsid w:val="00A67B42"/>
    <w:rsid w:val="00A70B41"/>
    <w:rsid w:val="00A71E3C"/>
    <w:rsid w:val="00A71EEC"/>
    <w:rsid w:val="00A7369F"/>
    <w:rsid w:val="00A744AB"/>
    <w:rsid w:val="00A75B34"/>
    <w:rsid w:val="00A7656D"/>
    <w:rsid w:val="00A76633"/>
    <w:rsid w:val="00A7701D"/>
    <w:rsid w:val="00A77869"/>
    <w:rsid w:val="00A779C9"/>
    <w:rsid w:val="00A779E6"/>
    <w:rsid w:val="00A8024E"/>
    <w:rsid w:val="00A82BF1"/>
    <w:rsid w:val="00A836A4"/>
    <w:rsid w:val="00A83B17"/>
    <w:rsid w:val="00A83EA0"/>
    <w:rsid w:val="00A841A4"/>
    <w:rsid w:val="00A86569"/>
    <w:rsid w:val="00A874C4"/>
    <w:rsid w:val="00A90AAB"/>
    <w:rsid w:val="00A90FAD"/>
    <w:rsid w:val="00A911DA"/>
    <w:rsid w:val="00A920BD"/>
    <w:rsid w:val="00A9276D"/>
    <w:rsid w:val="00A9488D"/>
    <w:rsid w:val="00A94B47"/>
    <w:rsid w:val="00A94ED5"/>
    <w:rsid w:val="00A950A8"/>
    <w:rsid w:val="00A95678"/>
    <w:rsid w:val="00A967AB"/>
    <w:rsid w:val="00A96C12"/>
    <w:rsid w:val="00AA12AA"/>
    <w:rsid w:val="00AA1E6D"/>
    <w:rsid w:val="00AA2568"/>
    <w:rsid w:val="00AA54E5"/>
    <w:rsid w:val="00AA5EA4"/>
    <w:rsid w:val="00AA718C"/>
    <w:rsid w:val="00AA7D52"/>
    <w:rsid w:val="00AA7DB7"/>
    <w:rsid w:val="00AA7E8A"/>
    <w:rsid w:val="00AB2800"/>
    <w:rsid w:val="00AB3A17"/>
    <w:rsid w:val="00AB4667"/>
    <w:rsid w:val="00AB48C1"/>
    <w:rsid w:val="00AB5D4A"/>
    <w:rsid w:val="00AB63F6"/>
    <w:rsid w:val="00AB70CE"/>
    <w:rsid w:val="00AB77E7"/>
    <w:rsid w:val="00AB7EFA"/>
    <w:rsid w:val="00AC0624"/>
    <w:rsid w:val="00AC0903"/>
    <w:rsid w:val="00AC0F57"/>
    <w:rsid w:val="00AC191D"/>
    <w:rsid w:val="00AC21CD"/>
    <w:rsid w:val="00AC3600"/>
    <w:rsid w:val="00AC3865"/>
    <w:rsid w:val="00AC4C63"/>
    <w:rsid w:val="00AC4D2C"/>
    <w:rsid w:val="00AC549A"/>
    <w:rsid w:val="00AC6421"/>
    <w:rsid w:val="00AC642E"/>
    <w:rsid w:val="00AD1E52"/>
    <w:rsid w:val="00AD2351"/>
    <w:rsid w:val="00AD250B"/>
    <w:rsid w:val="00AD2C60"/>
    <w:rsid w:val="00AD3094"/>
    <w:rsid w:val="00AD47FB"/>
    <w:rsid w:val="00AD6A30"/>
    <w:rsid w:val="00AD7987"/>
    <w:rsid w:val="00AE0908"/>
    <w:rsid w:val="00AE1186"/>
    <w:rsid w:val="00AE1285"/>
    <w:rsid w:val="00AE1768"/>
    <w:rsid w:val="00AE22D8"/>
    <w:rsid w:val="00AE3088"/>
    <w:rsid w:val="00AE3150"/>
    <w:rsid w:val="00AE364C"/>
    <w:rsid w:val="00AE37F8"/>
    <w:rsid w:val="00AE3A1B"/>
    <w:rsid w:val="00AE4692"/>
    <w:rsid w:val="00AE4D5E"/>
    <w:rsid w:val="00AE5C5E"/>
    <w:rsid w:val="00AE70E1"/>
    <w:rsid w:val="00AE7B73"/>
    <w:rsid w:val="00AF08DA"/>
    <w:rsid w:val="00AF0E5B"/>
    <w:rsid w:val="00AF1B18"/>
    <w:rsid w:val="00AF1D55"/>
    <w:rsid w:val="00AF2029"/>
    <w:rsid w:val="00AF21AA"/>
    <w:rsid w:val="00AF2215"/>
    <w:rsid w:val="00AF3A03"/>
    <w:rsid w:val="00AF3EF1"/>
    <w:rsid w:val="00AF4174"/>
    <w:rsid w:val="00AF41C7"/>
    <w:rsid w:val="00AF44E3"/>
    <w:rsid w:val="00AF4763"/>
    <w:rsid w:val="00AF4CF9"/>
    <w:rsid w:val="00AF5030"/>
    <w:rsid w:val="00AF618F"/>
    <w:rsid w:val="00AF6876"/>
    <w:rsid w:val="00AF6BA9"/>
    <w:rsid w:val="00AF6CA0"/>
    <w:rsid w:val="00AF6DA7"/>
    <w:rsid w:val="00AF7B9A"/>
    <w:rsid w:val="00B0079D"/>
    <w:rsid w:val="00B00B1A"/>
    <w:rsid w:val="00B00C39"/>
    <w:rsid w:val="00B00F22"/>
    <w:rsid w:val="00B017DC"/>
    <w:rsid w:val="00B01870"/>
    <w:rsid w:val="00B01EC4"/>
    <w:rsid w:val="00B023CC"/>
    <w:rsid w:val="00B02A6A"/>
    <w:rsid w:val="00B04EBD"/>
    <w:rsid w:val="00B0697D"/>
    <w:rsid w:val="00B0739E"/>
    <w:rsid w:val="00B07830"/>
    <w:rsid w:val="00B07BF8"/>
    <w:rsid w:val="00B1014F"/>
    <w:rsid w:val="00B10841"/>
    <w:rsid w:val="00B11FCF"/>
    <w:rsid w:val="00B137F0"/>
    <w:rsid w:val="00B1424A"/>
    <w:rsid w:val="00B149A0"/>
    <w:rsid w:val="00B150AC"/>
    <w:rsid w:val="00B156B8"/>
    <w:rsid w:val="00B15A6D"/>
    <w:rsid w:val="00B1664A"/>
    <w:rsid w:val="00B177EA"/>
    <w:rsid w:val="00B201F5"/>
    <w:rsid w:val="00B21A34"/>
    <w:rsid w:val="00B21AF6"/>
    <w:rsid w:val="00B22B40"/>
    <w:rsid w:val="00B255AD"/>
    <w:rsid w:val="00B25CC8"/>
    <w:rsid w:val="00B267C6"/>
    <w:rsid w:val="00B269FD"/>
    <w:rsid w:val="00B26D91"/>
    <w:rsid w:val="00B27CC1"/>
    <w:rsid w:val="00B27D49"/>
    <w:rsid w:val="00B3340C"/>
    <w:rsid w:val="00B339E3"/>
    <w:rsid w:val="00B33F90"/>
    <w:rsid w:val="00B344F6"/>
    <w:rsid w:val="00B3494B"/>
    <w:rsid w:val="00B3507B"/>
    <w:rsid w:val="00B353A6"/>
    <w:rsid w:val="00B35413"/>
    <w:rsid w:val="00B356B8"/>
    <w:rsid w:val="00B35F97"/>
    <w:rsid w:val="00B367CF"/>
    <w:rsid w:val="00B36971"/>
    <w:rsid w:val="00B36DC0"/>
    <w:rsid w:val="00B371E4"/>
    <w:rsid w:val="00B37663"/>
    <w:rsid w:val="00B400BE"/>
    <w:rsid w:val="00B41F00"/>
    <w:rsid w:val="00B42C20"/>
    <w:rsid w:val="00B42DDC"/>
    <w:rsid w:val="00B43696"/>
    <w:rsid w:val="00B43BB5"/>
    <w:rsid w:val="00B4413C"/>
    <w:rsid w:val="00B4490E"/>
    <w:rsid w:val="00B45C97"/>
    <w:rsid w:val="00B4624F"/>
    <w:rsid w:val="00B46A30"/>
    <w:rsid w:val="00B51DFF"/>
    <w:rsid w:val="00B51F0A"/>
    <w:rsid w:val="00B530E8"/>
    <w:rsid w:val="00B531FF"/>
    <w:rsid w:val="00B53579"/>
    <w:rsid w:val="00B550E6"/>
    <w:rsid w:val="00B55BDF"/>
    <w:rsid w:val="00B55E2E"/>
    <w:rsid w:val="00B561F1"/>
    <w:rsid w:val="00B564EA"/>
    <w:rsid w:val="00B56D26"/>
    <w:rsid w:val="00B5714D"/>
    <w:rsid w:val="00B5761E"/>
    <w:rsid w:val="00B60F69"/>
    <w:rsid w:val="00B61883"/>
    <w:rsid w:val="00B6224F"/>
    <w:rsid w:val="00B626A1"/>
    <w:rsid w:val="00B62881"/>
    <w:rsid w:val="00B628E5"/>
    <w:rsid w:val="00B63342"/>
    <w:rsid w:val="00B64911"/>
    <w:rsid w:val="00B662E4"/>
    <w:rsid w:val="00B66975"/>
    <w:rsid w:val="00B66ABD"/>
    <w:rsid w:val="00B675CA"/>
    <w:rsid w:val="00B676F5"/>
    <w:rsid w:val="00B70BB7"/>
    <w:rsid w:val="00B713AC"/>
    <w:rsid w:val="00B71586"/>
    <w:rsid w:val="00B71BE5"/>
    <w:rsid w:val="00B7379A"/>
    <w:rsid w:val="00B75DAE"/>
    <w:rsid w:val="00B76173"/>
    <w:rsid w:val="00B76943"/>
    <w:rsid w:val="00B80113"/>
    <w:rsid w:val="00B8066B"/>
    <w:rsid w:val="00B80A12"/>
    <w:rsid w:val="00B8125C"/>
    <w:rsid w:val="00B81776"/>
    <w:rsid w:val="00B81E65"/>
    <w:rsid w:val="00B81FB7"/>
    <w:rsid w:val="00B82384"/>
    <w:rsid w:val="00B83BE8"/>
    <w:rsid w:val="00B83E8E"/>
    <w:rsid w:val="00B84219"/>
    <w:rsid w:val="00B84545"/>
    <w:rsid w:val="00B85433"/>
    <w:rsid w:val="00B85B51"/>
    <w:rsid w:val="00B85B7E"/>
    <w:rsid w:val="00B86D5C"/>
    <w:rsid w:val="00B87899"/>
    <w:rsid w:val="00B87F1D"/>
    <w:rsid w:val="00B9031E"/>
    <w:rsid w:val="00B909DB"/>
    <w:rsid w:val="00B90ACB"/>
    <w:rsid w:val="00B913F0"/>
    <w:rsid w:val="00B91B41"/>
    <w:rsid w:val="00B921F0"/>
    <w:rsid w:val="00B9446D"/>
    <w:rsid w:val="00B94FA8"/>
    <w:rsid w:val="00B95EDD"/>
    <w:rsid w:val="00B96844"/>
    <w:rsid w:val="00B97198"/>
    <w:rsid w:val="00B9756B"/>
    <w:rsid w:val="00BA0105"/>
    <w:rsid w:val="00BA059F"/>
    <w:rsid w:val="00BA16C4"/>
    <w:rsid w:val="00BA359A"/>
    <w:rsid w:val="00BA4272"/>
    <w:rsid w:val="00BA43B7"/>
    <w:rsid w:val="00BA43E9"/>
    <w:rsid w:val="00BA4BCC"/>
    <w:rsid w:val="00BA61AB"/>
    <w:rsid w:val="00BA78D5"/>
    <w:rsid w:val="00BB05D7"/>
    <w:rsid w:val="00BB11B7"/>
    <w:rsid w:val="00BB1DBA"/>
    <w:rsid w:val="00BB22C0"/>
    <w:rsid w:val="00BB334B"/>
    <w:rsid w:val="00BB56E4"/>
    <w:rsid w:val="00BB5790"/>
    <w:rsid w:val="00BB5833"/>
    <w:rsid w:val="00BB592A"/>
    <w:rsid w:val="00BC0A37"/>
    <w:rsid w:val="00BC1771"/>
    <w:rsid w:val="00BC2582"/>
    <w:rsid w:val="00BC295B"/>
    <w:rsid w:val="00BC3DDD"/>
    <w:rsid w:val="00BC40CC"/>
    <w:rsid w:val="00BC418C"/>
    <w:rsid w:val="00BC5467"/>
    <w:rsid w:val="00BC5DBD"/>
    <w:rsid w:val="00BC6E04"/>
    <w:rsid w:val="00BC7BC1"/>
    <w:rsid w:val="00BD0247"/>
    <w:rsid w:val="00BD0709"/>
    <w:rsid w:val="00BD13EE"/>
    <w:rsid w:val="00BD1DAD"/>
    <w:rsid w:val="00BD35EB"/>
    <w:rsid w:val="00BD3653"/>
    <w:rsid w:val="00BD3CD5"/>
    <w:rsid w:val="00BD3F5D"/>
    <w:rsid w:val="00BD48FE"/>
    <w:rsid w:val="00BD49F0"/>
    <w:rsid w:val="00BD584D"/>
    <w:rsid w:val="00BD5A9B"/>
    <w:rsid w:val="00BD6042"/>
    <w:rsid w:val="00BD6440"/>
    <w:rsid w:val="00BE02AE"/>
    <w:rsid w:val="00BE0C48"/>
    <w:rsid w:val="00BE13AB"/>
    <w:rsid w:val="00BE16E1"/>
    <w:rsid w:val="00BE1761"/>
    <w:rsid w:val="00BE1A44"/>
    <w:rsid w:val="00BE1C1F"/>
    <w:rsid w:val="00BE1DAE"/>
    <w:rsid w:val="00BE2DAC"/>
    <w:rsid w:val="00BE342F"/>
    <w:rsid w:val="00BE3522"/>
    <w:rsid w:val="00BE4B73"/>
    <w:rsid w:val="00BE59FC"/>
    <w:rsid w:val="00BE6DA7"/>
    <w:rsid w:val="00BE7B53"/>
    <w:rsid w:val="00BE7FCD"/>
    <w:rsid w:val="00BF1F53"/>
    <w:rsid w:val="00BF20CA"/>
    <w:rsid w:val="00BF2DBF"/>
    <w:rsid w:val="00BF345A"/>
    <w:rsid w:val="00BF5BD3"/>
    <w:rsid w:val="00BF5C7A"/>
    <w:rsid w:val="00BF61E4"/>
    <w:rsid w:val="00BF6649"/>
    <w:rsid w:val="00C00462"/>
    <w:rsid w:val="00C00699"/>
    <w:rsid w:val="00C010C9"/>
    <w:rsid w:val="00C01C65"/>
    <w:rsid w:val="00C02B98"/>
    <w:rsid w:val="00C02BEA"/>
    <w:rsid w:val="00C02CE2"/>
    <w:rsid w:val="00C03612"/>
    <w:rsid w:val="00C03822"/>
    <w:rsid w:val="00C07A0C"/>
    <w:rsid w:val="00C10491"/>
    <w:rsid w:val="00C104C7"/>
    <w:rsid w:val="00C10519"/>
    <w:rsid w:val="00C11646"/>
    <w:rsid w:val="00C1241A"/>
    <w:rsid w:val="00C13499"/>
    <w:rsid w:val="00C14080"/>
    <w:rsid w:val="00C149DC"/>
    <w:rsid w:val="00C15726"/>
    <w:rsid w:val="00C15E7D"/>
    <w:rsid w:val="00C16006"/>
    <w:rsid w:val="00C1686D"/>
    <w:rsid w:val="00C1696D"/>
    <w:rsid w:val="00C17478"/>
    <w:rsid w:val="00C174DC"/>
    <w:rsid w:val="00C17F24"/>
    <w:rsid w:val="00C2140C"/>
    <w:rsid w:val="00C21D13"/>
    <w:rsid w:val="00C22558"/>
    <w:rsid w:val="00C22E16"/>
    <w:rsid w:val="00C23369"/>
    <w:rsid w:val="00C23741"/>
    <w:rsid w:val="00C23D5A"/>
    <w:rsid w:val="00C23E02"/>
    <w:rsid w:val="00C24FC0"/>
    <w:rsid w:val="00C318B0"/>
    <w:rsid w:val="00C348AA"/>
    <w:rsid w:val="00C35217"/>
    <w:rsid w:val="00C35A2C"/>
    <w:rsid w:val="00C376F7"/>
    <w:rsid w:val="00C37794"/>
    <w:rsid w:val="00C414F7"/>
    <w:rsid w:val="00C417EE"/>
    <w:rsid w:val="00C42614"/>
    <w:rsid w:val="00C42D78"/>
    <w:rsid w:val="00C43C0A"/>
    <w:rsid w:val="00C43D5C"/>
    <w:rsid w:val="00C44ECE"/>
    <w:rsid w:val="00C45273"/>
    <w:rsid w:val="00C45D01"/>
    <w:rsid w:val="00C475EE"/>
    <w:rsid w:val="00C47683"/>
    <w:rsid w:val="00C505A4"/>
    <w:rsid w:val="00C50725"/>
    <w:rsid w:val="00C50D2C"/>
    <w:rsid w:val="00C512D4"/>
    <w:rsid w:val="00C51663"/>
    <w:rsid w:val="00C51EAB"/>
    <w:rsid w:val="00C52B6A"/>
    <w:rsid w:val="00C52E76"/>
    <w:rsid w:val="00C532CC"/>
    <w:rsid w:val="00C5357A"/>
    <w:rsid w:val="00C54B9F"/>
    <w:rsid w:val="00C555E1"/>
    <w:rsid w:val="00C5783D"/>
    <w:rsid w:val="00C60E22"/>
    <w:rsid w:val="00C61121"/>
    <w:rsid w:val="00C6173E"/>
    <w:rsid w:val="00C617E1"/>
    <w:rsid w:val="00C62996"/>
    <w:rsid w:val="00C62A8D"/>
    <w:rsid w:val="00C63E3E"/>
    <w:rsid w:val="00C64277"/>
    <w:rsid w:val="00C64FC1"/>
    <w:rsid w:val="00C6529E"/>
    <w:rsid w:val="00C65C36"/>
    <w:rsid w:val="00C669C2"/>
    <w:rsid w:val="00C66A88"/>
    <w:rsid w:val="00C67ED4"/>
    <w:rsid w:val="00C7009F"/>
    <w:rsid w:val="00C71088"/>
    <w:rsid w:val="00C713D6"/>
    <w:rsid w:val="00C71A2D"/>
    <w:rsid w:val="00C7281F"/>
    <w:rsid w:val="00C73264"/>
    <w:rsid w:val="00C7487C"/>
    <w:rsid w:val="00C77C0B"/>
    <w:rsid w:val="00C77CA8"/>
    <w:rsid w:val="00C77EB7"/>
    <w:rsid w:val="00C80163"/>
    <w:rsid w:val="00C805E7"/>
    <w:rsid w:val="00C80E90"/>
    <w:rsid w:val="00C81537"/>
    <w:rsid w:val="00C828C9"/>
    <w:rsid w:val="00C83517"/>
    <w:rsid w:val="00C8374D"/>
    <w:rsid w:val="00C84037"/>
    <w:rsid w:val="00C84042"/>
    <w:rsid w:val="00C84E22"/>
    <w:rsid w:val="00C85754"/>
    <w:rsid w:val="00C85D7A"/>
    <w:rsid w:val="00C85F4F"/>
    <w:rsid w:val="00C861C0"/>
    <w:rsid w:val="00C862F9"/>
    <w:rsid w:val="00C86491"/>
    <w:rsid w:val="00C871A0"/>
    <w:rsid w:val="00C872FD"/>
    <w:rsid w:val="00C87E1A"/>
    <w:rsid w:val="00C9066D"/>
    <w:rsid w:val="00C926A1"/>
    <w:rsid w:val="00C92950"/>
    <w:rsid w:val="00C93165"/>
    <w:rsid w:val="00C93ADC"/>
    <w:rsid w:val="00C96D42"/>
    <w:rsid w:val="00CA1ED0"/>
    <w:rsid w:val="00CA221D"/>
    <w:rsid w:val="00CA2ACC"/>
    <w:rsid w:val="00CA3560"/>
    <w:rsid w:val="00CA4480"/>
    <w:rsid w:val="00CA4536"/>
    <w:rsid w:val="00CA5807"/>
    <w:rsid w:val="00CA63F4"/>
    <w:rsid w:val="00CA739C"/>
    <w:rsid w:val="00CB027F"/>
    <w:rsid w:val="00CB029B"/>
    <w:rsid w:val="00CB02BB"/>
    <w:rsid w:val="00CB02BD"/>
    <w:rsid w:val="00CB0827"/>
    <w:rsid w:val="00CB0D0C"/>
    <w:rsid w:val="00CB124A"/>
    <w:rsid w:val="00CB1AAD"/>
    <w:rsid w:val="00CB1E64"/>
    <w:rsid w:val="00CB49CD"/>
    <w:rsid w:val="00CB5F0D"/>
    <w:rsid w:val="00CB76D4"/>
    <w:rsid w:val="00CC00B3"/>
    <w:rsid w:val="00CC0B75"/>
    <w:rsid w:val="00CC1ED6"/>
    <w:rsid w:val="00CC27E6"/>
    <w:rsid w:val="00CC333A"/>
    <w:rsid w:val="00CC34EB"/>
    <w:rsid w:val="00CC48BD"/>
    <w:rsid w:val="00CC496C"/>
    <w:rsid w:val="00CC4981"/>
    <w:rsid w:val="00CC55F3"/>
    <w:rsid w:val="00CC7536"/>
    <w:rsid w:val="00CC7B42"/>
    <w:rsid w:val="00CD028E"/>
    <w:rsid w:val="00CD1773"/>
    <w:rsid w:val="00CD17E6"/>
    <w:rsid w:val="00CD18BD"/>
    <w:rsid w:val="00CD19A4"/>
    <w:rsid w:val="00CD2957"/>
    <w:rsid w:val="00CD305D"/>
    <w:rsid w:val="00CD3AAF"/>
    <w:rsid w:val="00CD4D97"/>
    <w:rsid w:val="00CD5D1D"/>
    <w:rsid w:val="00CD6C85"/>
    <w:rsid w:val="00CD726C"/>
    <w:rsid w:val="00CD7B79"/>
    <w:rsid w:val="00CE18BC"/>
    <w:rsid w:val="00CE21EB"/>
    <w:rsid w:val="00CE3254"/>
    <w:rsid w:val="00CE4120"/>
    <w:rsid w:val="00CE417E"/>
    <w:rsid w:val="00CE48DE"/>
    <w:rsid w:val="00CE5746"/>
    <w:rsid w:val="00CE5A2E"/>
    <w:rsid w:val="00CE66B6"/>
    <w:rsid w:val="00CF00D8"/>
    <w:rsid w:val="00CF2C7C"/>
    <w:rsid w:val="00CF2E1D"/>
    <w:rsid w:val="00CF5405"/>
    <w:rsid w:val="00CF6624"/>
    <w:rsid w:val="00CF6830"/>
    <w:rsid w:val="00CF6835"/>
    <w:rsid w:val="00CF6979"/>
    <w:rsid w:val="00CF6EF2"/>
    <w:rsid w:val="00CF7874"/>
    <w:rsid w:val="00D004B3"/>
    <w:rsid w:val="00D005B8"/>
    <w:rsid w:val="00D00ABC"/>
    <w:rsid w:val="00D01420"/>
    <w:rsid w:val="00D02D96"/>
    <w:rsid w:val="00D03A50"/>
    <w:rsid w:val="00D04333"/>
    <w:rsid w:val="00D04FB3"/>
    <w:rsid w:val="00D05771"/>
    <w:rsid w:val="00D0703F"/>
    <w:rsid w:val="00D10C70"/>
    <w:rsid w:val="00D11383"/>
    <w:rsid w:val="00D130C5"/>
    <w:rsid w:val="00D13310"/>
    <w:rsid w:val="00D146D9"/>
    <w:rsid w:val="00D147D5"/>
    <w:rsid w:val="00D1523C"/>
    <w:rsid w:val="00D15704"/>
    <w:rsid w:val="00D16189"/>
    <w:rsid w:val="00D1714F"/>
    <w:rsid w:val="00D17438"/>
    <w:rsid w:val="00D17DF4"/>
    <w:rsid w:val="00D20D29"/>
    <w:rsid w:val="00D2158F"/>
    <w:rsid w:val="00D21BA6"/>
    <w:rsid w:val="00D21DF6"/>
    <w:rsid w:val="00D23206"/>
    <w:rsid w:val="00D23433"/>
    <w:rsid w:val="00D23771"/>
    <w:rsid w:val="00D248DD"/>
    <w:rsid w:val="00D25103"/>
    <w:rsid w:val="00D26487"/>
    <w:rsid w:val="00D265E5"/>
    <w:rsid w:val="00D27462"/>
    <w:rsid w:val="00D3030F"/>
    <w:rsid w:val="00D3044E"/>
    <w:rsid w:val="00D31417"/>
    <w:rsid w:val="00D31983"/>
    <w:rsid w:val="00D32D27"/>
    <w:rsid w:val="00D33420"/>
    <w:rsid w:val="00D33ECF"/>
    <w:rsid w:val="00D346EC"/>
    <w:rsid w:val="00D35682"/>
    <w:rsid w:val="00D358D9"/>
    <w:rsid w:val="00D36C2B"/>
    <w:rsid w:val="00D36FC5"/>
    <w:rsid w:val="00D371E4"/>
    <w:rsid w:val="00D4035B"/>
    <w:rsid w:val="00D406E7"/>
    <w:rsid w:val="00D40728"/>
    <w:rsid w:val="00D40CAF"/>
    <w:rsid w:val="00D414C9"/>
    <w:rsid w:val="00D41569"/>
    <w:rsid w:val="00D4197A"/>
    <w:rsid w:val="00D41C25"/>
    <w:rsid w:val="00D425F7"/>
    <w:rsid w:val="00D42611"/>
    <w:rsid w:val="00D4360B"/>
    <w:rsid w:val="00D43617"/>
    <w:rsid w:val="00D436D0"/>
    <w:rsid w:val="00D436F2"/>
    <w:rsid w:val="00D441A9"/>
    <w:rsid w:val="00D442D5"/>
    <w:rsid w:val="00D44601"/>
    <w:rsid w:val="00D44D18"/>
    <w:rsid w:val="00D45098"/>
    <w:rsid w:val="00D452FB"/>
    <w:rsid w:val="00D45FA7"/>
    <w:rsid w:val="00D465DB"/>
    <w:rsid w:val="00D46753"/>
    <w:rsid w:val="00D46D2D"/>
    <w:rsid w:val="00D46F62"/>
    <w:rsid w:val="00D471E4"/>
    <w:rsid w:val="00D47CF7"/>
    <w:rsid w:val="00D514F3"/>
    <w:rsid w:val="00D524A6"/>
    <w:rsid w:val="00D5276B"/>
    <w:rsid w:val="00D528B3"/>
    <w:rsid w:val="00D529C3"/>
    <w:rsid w:val="00D53615"/>
    <w:rsid w:val="00D54681"/>
    <w:rsid w:val="00D549F7"/>
    <w:rsid w:val="00D55870"/>
    <w:rsid w:val="00D5641A"/>
    <w:rsid w:val="00D56673"/>
    <w:rsid w:val="00D56AB5"/>
    <w:rsid w:val="00D56D1F"/>
    <w:rsid w:val="00D57747"/>
    <w:rsid w:val="00D60365"/>
    <w:rsid w:val="00D60552"/>
    <w:rsid w:val="00D612D8"/>
    <w:rsid w:val="00D62069"/>
    <w:rsid w:val="00D63B85"/>
    <w:rsid w:val="00D64814"/>
    <w:rsid w:val="00D648FB"/>
    <w:rsid w:val="00D64EE0"/>
    <w:rsid w:val="00D66478"/>
    <w:rsid w:val="00D67194"/>
    <w:rsid w:val="00D6744E"/>
    <w:rsid w:val="00D67BB5"/>
    <w:rsid w:val="00D70995"/>
    <w:rsid w:val="00D70F7C"/>
    <w:rsid w:val="00D72ED5"/>
    <w:rsid w:val="00D73090"/>
    <w:rsid w:val="00D752D8"/>
    <w:rsid w:val="00D75C20"/>
    <w:rsid w:val="00D76110"/>
    <w:rsid w:val="00D76207"/>
    <w:rsid w:val="00D768F4"/>
    <w:rsid w:val="00D770C2"/>
    <w:rsid w:val="00D806FD"/>
    <w:rsid w:val="00D80A82"/>
    <w:rsid w:val="00D8226F"/>
    <w:rsid w:val="00D8338C"/>
    <w:rsid w:val="00D83913"/>
    <w:rsid w:val="00D83980"/>
    <w:rsid w:val="00D8430C"/>
    <w:rsid w:val="00D84550"/>
    <w:rsid w:val="00D84975"/>
    <w:rsid w:val="00D84F53"/>
    <w:rsid w:val="00D86088"/>
    <w:rsid w:val="00D868BA"/>
    <w:rsid w:val="00D87BD8"/>
    <w:rsid w:val="00D87C62"/>
    <w:rsid w:val="00D90681"/>
    <w:rsid w:val="00D90E5B"/>
    <w:rsid w:val="00D91BBF"/>
    <w:rsid w:val="00D92B1B"/>
    <w:rsid w:val="00D96562"/>
    <w:rsid w:val="00D9660E"/>
    <w:rsid w:val="00D97CB1"/>
    <w:rsid w:val="00DA0754"/>
    <w:rsid w:val="00DA17CE"/>
    <w:rsid w:val="00DA20FB"/>
    <w:rsid w:val="00DA34F6"/>
    <w:rsid w:val="00DA3985"/>
    <w:rsid w:val="00DA3F7D"/>
    <w:rsid w:val="00DA40A8"/>
    <w:rsid w:val="00DA49FD"/>
    <w:rsid w:val="00DA5D1A"/>
    <w:rsid w:val="00DA6E0E"/>
    <w:rsid w:val="00DA7E04"/>
    <w:rsid w:val="00DB0072"/>
    <w:rsid w:val="00DB05C6"/>
    <w:rsid w:val="00DB1810"/>
    <w:rsid w:val="00DB2848"/>
    <w:rsid w:val="00DB2E05"/>
    <w:rsid w:val="00DB2E19"/>
    <w:rsid w:val="00DB3E1F"/>
    <w:rsid w:val="00DB6CE7"/>
    <w:rsid w:val="00DB7700"/>
    <w:rsid w:val="00DC0FA0"/>
    <w:rsid w:val="00DC1EE3"/>
    <w:rsid w:val="00DC3077"/>
    <w:rsid w:val="00DC3236"/>
    <w:rsid w:val="00DC40AB"/>
    <w:rsid w:val="00DC4257"/>
    <w:rsid w:val="00DC4689"/>
    <w:rsid w:val="00DC6275"/>
    <w:rsid w:val="00DC643F"/>
    <w:rsid w:val="00DC6B57"/>
    <w:rsid w:val="00DC73C8"/>
    <w:rsid w:val="00DC7553"/>
    <w:rsid w:val="00DC7670"/>
    <w:rsid w:val="00DC7783"/>
    <w:rsid w:val="00DD0114"/>
    <w:rsid w:val="00DD08E2"/>
    <w:rsid w:val="00DD120E"/>
    <w:rsid w:val="00DD2052"/>
    <w:rsid w:val="00DD31CA"/>
    <w:rsid w:val="00DD3B5F"/>
    <w:rsid w:val="00DD4122"/>
    <w:rsid w:val="00DD42B0"/>
    <w:rsid w:val="00DD4877"/>
    <w:rsid w:val="00DD4C39"/>
    <w:rsid w:val="00DD5767"/>
    <w:rsid w:val="00DD7176"/>
    <w:rsid w:val="00DD7773"/>
    <w:rsid w:val="00DD7A66"/>
    <w:rsid w:val="00DE0B10"/>
    <w:rsid w:val="00DE11F3"/>
    <w:rsid w:val="00DE1403"/>
    <w:rsid w:val="00DE3E8E"/>
    <w:rsid w:val="00DE3EC3"/>
    <w:rsid w:val="00DE4921"/>
    <w:rsid w:val="00DE4EC7"/>
    <w:rsid w:val="00DE4FDA"/>
    <w:rsid w:val="00DE5AE8"/>
    <w:rsid w:val="00DE60AC"/>
    <w:rsid w:val="00DE6B82"/>
    <w:rsid w:val="00DF0B6B"/>
    <w:rsid w:val="00DF13D6"/>
    <w:rsid w:val="00DF1A60"/>
    <w:rsid w:val="00DF324C"/>
    <w:rsid w:val="00DF3374"/>
    <w:rsid w:val="00DF3597"/>
    <w:rsid w:val="00DF5D90"/>
    <w:rsid w:val="00DF6081"/>
    <w:rsid w:val="00DF6CED"/>
    <w:rsid w:val="00DF76AF"/>
    <w:rsid w:val="00DF7AA4"/>
    <w:rsid w:val="00E0002E"/>
    <w:rsid w:val="00E005BF"/>
    <w:rsid w:val="00E00B0F"/>
    <w:rsid w:val="00E00DD8"/>
    <w:rsid w:val="00E02477"/>
    <w:rsid w:val="00E02ADB"/>
    <w:rsid w:val="00E03329"/>
    <w:rsid w:val="00E03615"/>
    <w:rsid w:val="00E03DB6"/>
    <w:rsid w:val="00E03F92"/>
    <w:rsid w:val="00E041A8"/>
    <w:rsid w:val="00E04508"/>
    <w:rsid w:val="00E05054"/>
    <w:rsid w:val="00E0602C"/>
    <w:rsid w:val="00E06AC9"/>
    <w:rsid w:val="00E06BBB"/>
    <w:rsid w:val="00E06EF3"/>
    <w:rsid w:val="00E10A0B"/>
    <w:rsid w:val="00E12AC3"/>
    <w:rsid w:val="00E12B2B"/>
    <w:rsid w:val="00E12CDC"/>
    <w:rsid w:val="00E12DAF"/>
    <w:rsid w:val="00E12FD1"/>
    <w:rsid w:val="00E157B2"/>
    <w:rsid w:val="00E15C7C"/>
    <w:rsid w:val="00E16CCB"/>
    <w:rsid w:val="00E1737E"/>
    <w:rsid w:val="00E214D1"/>
    <w:rsid w:val="00E219B6"/>
    <w:rsid w:val="00E21EE5"/>
    <w:rsid w:val="00E23748"/>
    <w:rsid w:val="00E23E17"/>
    <w:rsid w:val="00E24459"/>
    <w:rsid w:val="00E24835"/>
    <w:rsid w:val="00E24A8C"/>
    <w:rsid w:val="00E256F6"/>
    <w:rsid w:val="00E260B5"/>
    <w:rsid w:val="00E261AD"/>
    <w:rsid w:val="00E2623F"/>
    <w:rsid w:val="00E2742A"/>
    <w:rsid w:val="00E276A5"/>
    <w:rsid w:val="00E31008"/>
    <w:rsid w:val="00E311FB"/>
    <w:rsid w:val="00E326AA"/>
    <w:rsid w:val="00E327BD"/>
    <w:rsid w:val="00E342E4"/>
    <w:rsid w:val="00E35D04"/>
    <w:rsid w:val="00E3669A"/>
    <w:rsid w:val="00E37150"/>
    <w:rsid w:val="00E40855"/>
    <w:rsid w:val="00E40ECF"/>
    <w:rsid w:val="00E413D5"/>
    <w:rsid w:val="00E42604"/>
    <w:rsid w:val="00E444AA"/>
    <w:rsid w:val="00E445DC"/>
    <w:rsid w:val="00E44C71"/>
    <w:rsid w:val="00E457B3"/>
    <w:rsid w:val="00E45DD7"/>
    <w:rsid w:val="00E46759"/>
    <w:rsid w:val="00E47862"/>
    <w:rsid w:val="00E5000D"/>
    <w:rsid w:val="00E51522"/>
    <w:rsid w:val="00E515AE"/>
    <w:rsid w:val="00E533C3"/>
    <w:rsid w:val="00E53538"/>
    <w:rsid w:val="00E539C5"/>
    <w:rsid w:val="00E53C4F"/>
    <w:rsid w:val="00E54231"/>
    <w:rsid w:val="00E54B5B"/>
    <w:rsid w:val="00E54CFE"/>
    <w:rsid w:val="00E55574"/>
    <w:rsid w:val="00E55B26"/>
    <w:rsid w:val="00E565E1"/>
    <w:rsid w:val="00E60340"/>
    <w:rsid w:val="00E607DE"/>
    <w:rsid w:val="00E607EA"/>
    <w:rsid w:val="00E6185E"/>
    <w:rsid w:val="00E61BFB"/>
    <w:rsid w:val="00E622C6"/>
    <w:rsid w:val="00E626CD"/>
    <w:rsid w:val="00E6361A"/>
    <w:rsid w:val="00E63BE7"/>
    <w:rsid w:val="00E63CEB"/>
    <w:rsid w:val="00E63E47"/>
    <w:rsid w:val="00E6407B"/>
    <w:rsid w:val="00E64167"/>
    <w:rsid w:val="00E64B1F"/>
    <w:rsid w:val="00E65572"/>
    <w:rsid w:val="00E65DB2"/>
    <w:rsid w:val="00E66EA3"/>
    <w:rsid w:val="00E677BE"/>
    <w:rsid w:val="00E67CA0"/>
    <w:rsid w:val="00E70969"/>
    <w:rsid w:val="00E721C6"/>
    <w:rsid w:val="00E7305A"/>
    <w:rsid w:val="00E73CAB"/>
    <w:rsid w:val="00E741D6"/>
    <w:rsid w:val="00E747AB"/>
    <w:rsid w:val="00E74CE8"/>
    <w:rsid w:val="00E7512C"/>
    <w:rsid w:val="00E77145"/>
    <w:rsid w:val="00E803FD"/>
    <w:rsid w:val="00E821B5"/>
    <w:rsid w:val="00E8357E"/>
    <w:rsid w:val="00E840CA"/>
    <w:rsid w:val="00E84D34"/>
    <w:rsid w:val="00E85261"/>
    <w:rsid w:val="00E855F5"/>
    <w:rsid w:val="00E866EB"/>
    <w:rsid w:val="00E87BF7"/>
    <w:rsid w:val="00E87D37"/>
    <w:rsid w:val="00E87ED9"/>
    <w:rsid w:val="00E901A9"/>
    <w:rsid w:val="00E916A3"/>
    <w:rsid w:val="00E91C8E"/>
    <w:rsid w:val="00E92533"/>
    <w:rsid w:val="00E92B07"/>
    <w:rsid w:val="00E941F2"/>
    <w:rsid w:val="00E9531F"/>
    <w:rsid w:val="00E96E04"/>
    <w:rsid w:val="00E96E41"/>
    <w:rsid w:val="00EA08C4"/>
    <w:rsid w:val="00EA155A"/>
    <w:rsid w:val="00EA2BA9"/>
    <w:rsid w:val="00EA2C85"/>
    <w:rsid w:val="00EA2CD2"/>
    <w:rsid w:val="00EA2E4C"/>
    <w:rsid w:val="00EA346F"/>
    <w:rsid w:val="00EA3E51"/>
    <w:rsid w:val="00EA51EB"/>
    <w:rsid w:val="00EA529E"/>
    <w:rsid w:val="00EA5CEC"/>
    <w:rsid w:val="00EA5DEE"/>
    <w:rsid w:val="00EA76E4"/>
    <w:rsid w:val="00EA7915"/>
    <w:rsid w:val="00EA7F65"/>
    <w:rsid w:val="00EB01CB"/>
    <w:rsid w:val="00EB1049"/>
    <w:rsid w:val="00EB47D2"/>
    <w:rsid w:val="00EB5DEE"/>
    <w:rsid w:val="00EC00C7"/>
    <w:rsid w:val="00EC026B"/>
    <w:rsid w:val="00EC0537"/>
    <w:rsid w:val="00EC1704"/>
    <w:rsid w:val="00EC1896"/>
    <w:rsid w:val="00EC1C1C"/>
    <w:rsid w:val="00EC2288"/>
    <w:rsid w:val="00EC2444"/>
    <w:rsid w:val="00EC2582"/>
    <w:rsid w:val="00EC2F18"/>
    <w:rsid w:val="00EC3619"/>
    <w:rsid w:val="00EC383D"/>
    <w:rsid w:val="00EC56D7"/>
    <w:rsid w:val="00EC628F"/>
    <w:rsid w:val="00EC6307"/>
    <w:rsid w:val="00EC6415"/>
    <w:rsid w:val="00ED05AD"/>
    <w:rsid w:val="00ED113E"/>
    <w:rsid w:val="00ED1145"/>
    <w:rsid w:val="00ED1597"/>
    <w:rsid w:val="00ED1BBA"/>
    <w:rsid w:val="00ED2C60"/>
    <w:rsid w:val="00ED32A9"/>
    <w:rsid w:val="00ED37FB"/>
    <w:rsid w:val="00ED49AA"/>
    <w:rsid w:val="00ED51EE"/>
    <w:rsid w:val="00ED5560"/>
    <w:rsid w:val="00ED5CEF"/>
    <w:rsid w:val="00ED68D1"/>
    <w:rsid w:val="00ED6ECB"/>
    <w:rsid w:val="00ED7397"/>
    <w:rsid w:val="00ED7E67"/>
    <w:rsid w:val="00EE050C"/>
    <w:rsid w:val="00EE05B4"/>
    <w:rsid w:val="00EE08F3"/>
    <w:rsid w:val="00EE12D4"/>
    <w:rsid w:val="00EE1AA9"/>
    <w:rsid w:val="00EE2502"/>
    <w:rsid w:val="00EE25F3"/>
    <w:rsid w:val="00EE31EC"/>
    <w:rsid w:val="00EE377E"/>
    <w:rsid w:val="00EE3FD8"/>
    <w:rsid w:val="00EE431A"/>
    <w:rsid w:val="00EE4900"/>
    <w:rsid w:val="00EE4E12"/>
    <w:rsid w:val="00EE5166"/>
    <w:rsid w:val="00EE5CD0"/>
    <w:rsid w:val="00EE5DBB"/>
    <w:rsid w:val="00EE60D7"/>
    <w:rsid w:val="00EE6A41"/>
    <w:rsid w:val="00EE6DBB"/>
    <w:rsid w:val="00EE7688"/>
    <w:rsid w:val="00EE7C3A"/>
    <w:rsid w:val="00EE7FCA"/>
    <w:rsid w:val="00EF026A"/>
    <w:rsid w:val="00EF0288"/>
    <w:rsid w:val="00EF0979"/>
    <w:rsid w:val="00EF13B5"/>
    <w:rsid w:val="00EF14B7"/>
    <w:rsid w:val="00EF1DB6"/>
    <w:rsid w:val="00EF2E4E"/>
    <w:rsid w:val="00EF3761"/>
    <w:rsid w:val="00EF521C"/>
    <w:rsid w:val="00EF5C1F"/>
    <w:rsid w:val="00EF6A61"/>
    <w:rsid w:val="00EF73A8"/>
    <w:rsid w:val="00EF7F2A"/>
    <w:rsid w:val="00F00963"/>
    <w:rsid w:val="00F00FF0"/>
    <w:rsid w:val="00F0130F"/>
    <w:rsid w:val="00F0135A"/>
    <w:rsid w:val="00F0164F"/>
    <w:rsid w:val="00F01F69"/>
    <w:rsid w:val="00F020BA"/>
    <w:rsid w:val="00F02733"/>
    <w:rsid w:val="00F030F3"/>
    <w:rsid w:val="00F03FEB"/>
    <w:rsid w:val="00F0433B"/>
    <w:rsid w:val="00F0460D"/>
    <w:rsid w:val="00F05F29"/>
    <w:rsid w:val="00F060C7"/>
    <w:rsid w:val="00F06D83"/>
    <w:rsid w:val="00F0721D"/>
    <w:rsid w:val="00F0791C"/>
    <w:rsid w:val="00F10767"/>
    <w:rsid w:val="00F107E8"/>
    <w:rsid w:val="00F10A8E"/>
    <w:rsid w:val="00F10E95"/>
    <w:rsid w:val="00F1111B"/>
    <w:rsid w:val="00F117D8"/>
    <w:rsid w:val="00F11E2B"/>
    <w:rsid w:val="00F12A33"/>
    <w:rsid w:val="00F1338D"/>
    <w:rsid w:val="00F13A88"/>
    <w:rsid w:val="00F13D1E"/>
    <w:rsid w:val="00F1457E"/>
    <w:rsid w:val="00F149EF"/>
    <w:rsid w:val="00F14A46"/>
    <w:rsid w:val="00F1595B"/>
    <w:rsid w:val="00F163AB"/>
    <w:rsid w:val="00F16E62"/>
    <w:rsid w:val="00F17109"/>
    <w:rsid w:val="00F1711F"/>
    <w:rsid w:val="00F171E8"/>
    <w:rsid w:val="00F172AF"/>
    <w:rsid w:val="00F1763A"/>
    <w:rsid w:val="00F20398"/>
    <w:rsid w:val="00F21370"/>
    <w:rsid w:val="00F21719"/>
    <w:rsid w:val="00F23346"/>
    <w:rsid w:val="00F23B77"/>
    <w:rsid w:val="00F24554"/>
    <w:rsid w:val="00F25446"/>
    <w:rsid w:val="00F25A31"/>
    <w:rsid w:val="00F265DB"/>
    <w:rsid w:val="00F26D04"/>
    <w:rsid w:val="00F30F19"/>
    <w:rsid w:val="00F3271A"/>
    <w:rsid w:val="00F32F17"/>
    <w:rsid w:val="00F33AA6"/>
    <w:rsid w:val="00F33C80"/>
    <w:rsid w:val="00F33E7B"/>
    <w:rsid w:val="00F33F8F"/>
    <w:rsid w:val="00F359C1"/>
    <w:rsid w:val="00F35B61"/>
    <w:rsid w:val="00F3634F"/>
    <w:rsid w:val="00F36CFC"/>
    <w:rsid w:val="00F36FCC"/>
    <w:rsid w:val="00F37F82"/>
    <w:rsid w:val="00F41006"/>
    <w:rsid w:val="00F42061"/>
    <w:rsid w:val="00F420E2"/>
    <w:rsid w:val="00F4306E"/>
    <w:rsid w:val="00F435B1"/>
    <w:rsid w:val="00F43962"/>
    <w:rsid w:val="00F44551"/>
    <w:rsid w:val="00F46169"/>
    <w:rsid w:val="00F462B9"/>
    <w:rsid w:val="00F463D0"/>
    <w:rsid w:val="00F46798"/>
    <w:rsid w:val="00F51C6C"/>
    <w:rsid w:val="00F51D18"/>
    <w:rsid w:val="00F52F6E"/>
    <w:rsid w:val="00F53602"/>
    <w:rsid w:val="00F536DB"/>
    <w:rsid w:val="00F5375A"/>
    <w:rsid w:val="00F558AF"/>
    <w:rsid w:val="00F56664"/>
    <w:rsid w:val="00F567F3"/>
    <w:rsid w:val="00F56FFB"/>
    <w:rsid w:val="00F61BEB"/>
    <w:rsid w:val="00F61C6E"/>
    <w:rsid w:val="00F62203"/>
    <w:rsid w:val="00F62F4B"/>
    <w:rsid w:val="00F65172"/>
    <w:rsid w:val="00F65422"/>
    <w:rsid w:val="00F65B4D"/>
    <w:rsid w:val="00F65FF4"/>
    <w:rsid w:val="00F666FA"/>
    <w:rsid w:val="00F67138"/>
    <w:rsid w:val="00F67F83"/>
    <w:rsid w:val="00F708F0"/>
    <w:rsid w:val="00F713CD"/>
    <w:rsid w:val="00F713DB"/>
    <w:rsid w:val="00F71566"/>
    <w:rsid w:val="00F722B4"/>
    <w:rsid w:val="00F73AA5"/>
    <w:rsid w:val="00F73C50"/>
    <w:rsid w:val="00F7405F"/>
    <w:rsid w:val="00F7415D"/>
    <w:rsid w:val="00F74551"/>
    <w:rsid w:val="00F74768"/>
    <w:rsid w:val="00F74CBB"/>
    <w:rsid w:val="00F74DD1"/>
    <w:rsid w:val="00F7529E"/>
    <w:rsid w:val="00F75BA4"/>
    <w:rsid w:val="00F76141"/>
    <w:rsid w:val="00F763BB"/>
    <w:rsid w:val="00F76E0B"/>
    <w:rsid w:val="00F76E7C"/>
    <w:rsid w:val="00F77B43"/>
    <w:rsid w:val="00F8006D"/>
    <w:rsid w:val="00F81CC3"/>
    <w:rsid w:val="00F82272"/>
    <w:rsid w:val="00F828E2"/>
    <w:rsid w:val="00F83C8F"/>
    <w:rsid w:val="00F83D5D"/>
    <w:rsid w:val="00F853FD"/>
    <w:rsid w:val="00F85C71"/>
    <w:rsid w:val="00F87E28"/>
    <w:rsid w:val="00F90871"/>
    <w:rsid w:val="00F9215F"/>
    <w:rsid w:val="00F9233A"/>
    <w:rsid w:val="00F94970"/>
    <w:rsid w:val="00F94AA9"/>
    <w:rsid w:val="00F94EF2"/>
    <w:rsid w:val="00F950F3"/>
    <w:rsid w:val="00F951B2"/>
    <w:rsid w:val="00F95B2E"/>
    <w:rsid w:val="00F9730D"/>
    <w:rsid w:val="00F9796C"/>
    <w:rsid w:val="00FA00D7"/>
    <w:rsid w:val="00FA0F30"/>
    <w:rsid w:val="00FA0F4A"/>
    <w:rsid w:val="00FA2047"/>
    <w:rsid w:val="00FA255F"/>
    <w:rsid w:val="00FA27E0"/>
    <w:rsid w:val="00FA2A50"/>
    <w:rsid w:val="00FA2BC7"/>
    <w:rsid w:val="00FA354D"/>
    <w:rsid w:val="00FA3718"/>
    <w:rsid w:val="00FA3969"/>
    <w:rsid w:val="00FA44D5"/>
    <w:rsid w:val="00FA6093"/>
    <w:rsid w:val="00FA6989"/>
    <w:rsid w:val="00FB00D2"/>
    <w:rsid w:val="00FB06D2"/>
    <w:rsid w:val="00FB0F8E"/>
    <w:rsid w:val="00FB3977"/>
    <w:rsid w:val="00FB3B7C"/>
    <w:rsid w:val="00FB3FA2"/>
    <w:rsid w:val="00FB461B"/>
    <w:rsid w:val="00FB4CD3"/>
    <w:rsid w:val="00FB6AF7"/>
    <w:rsid w:val="00FB78AB"/>
    <w:rsid w:val="00FC02C2"/>
    <w:rsid w:val="00FC131E"/>
    <w:rsid w:val="00FC1CDC"/>
    <w:rsid w:val="00FC2FCD"/>
    <w:rsid w:val="00FC404B"/>
    <w:rsid w:val="00FC53E4"/>
    <w:rsid w:val="00FC5444"/>
    <w:rsid w:val="00FC568B"/>
    <w:rsid w:val="00FC73B0"/>
    <w:rsid w:val="00FC797F"/>
    <w:rsid w:val="00FD002D"/>
    <w:rsid w:val="00FD0F8F"/>
    <w:rsid w:val="00FD29AB"/>
    <w:rsid w:val="00FD3288"/>
    <w:rsid w:val="00FD365B"/>
    <w:rsid w:val="00FD43B8"/>
    <w:rsid w:val="00FD51DE"/>
    <w:rsid w:val="00FD5BDB"/>
    <w:rsid w:val="00FD5DC2"/>
    <w:rsid w:val="00FD7D49"/>
    <w:rsid w:val="00FE0A25"/>
    <w:rsid w:val="00FE0FD3"/>
    <w:rsid w:val="00FE3633"/>
    <w:rsid w:val="00FE3B10"/>
    <w:rsid w:val="00FE3B6D"/>
    <w:rsid w:val="00FE3E52"/>
    <w:rsid w:val="00FE4C46"/>
    <w:rsid w:val="00FE6085"/>
    <w:rsid w:val="00FE65BB"/>
    <w:rsid w:val="00FF0AA7"/>
    <w:rsid w:val="00FF214E"/>
    <w:rsid w:val="00FF2ECF"/>
    <w:rsid w:val="00FF3D55"/>
    <w:rsid w:val="00FF4AD1"/>
    <w:rsid w:val="00FF4E85"/>
    <w:rsid w:val="00FF4F88"/>
    <w:rsid w:val="00FF5DD9"/>
    <w:rsid w:val="00FF6F3F"/>
    <w:rsid w:val="00FF7CF1"/>
    <w:rsid w:val="00FF7D34"/>
    <w:rsid w:val="00FF7E5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E208F"/>
  <w15:docId w15:val="{31220EE6-28AC-430F-9EA2-62D93830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69BA"/>
    <w:pPr>
      <w:spacing w:after="120"/>
      <w:jc w:val="both"/>
    </w:pPr>
    <w:rPr>
      <w:rFonts w:ascii="Candara" w:hAnsi="Candara"/>
    </w:rPr>
  </w:style>
  <w:style w:type="paragraph" w:styleId="Nagwek1">
    <w:name w:val="heading 1"/>
    <w:basedOn w:val="Normalny"/>
    <w:next w:val="Normalny"/>
    <w:link w:val="Nagwek1Znak"/>
    <w:autoRedefine/>
    <w:uiPriority w:val="9"/>
    <w:qFormat/>
    <w:rsid w:val="0016192F"/>
    <w:pPr>
      <w:keepNext/>
      <w:keepLines/>
      <w:numPr>
        <w:numId w:val="1"/>
      </w:numPr>
      <w:tabs>
        <w:tab w:val="left" w:pos="426"/>
        <w:tab w:val="left" w:pos="567"/>
        <w:tab w:val="left" w:pos="993"/>
        <w:tab w:val="left" w:pos="1134"/>
        <w:tab w:val="left" w:pos="1560"/>
      </w:tabs>
      <w:spacing w:before="480" w:after="240"/>
      <w:ind w:hanging="644"/>
      <w:contextualSpacing/>
      <w:outlineLvl w:val="0"/>
    </w:pPr>
    <w:rPr>
      <w:rFonts w:eastAsia="Times New Roman" w:cstheme="majorBidi"/>
      <w:b/>
      <w:bCs/>
      <w:color w:val="009FE3"/>
      <w:sz w:val="28"/>
    </w:rPr>
  </w:style>
  <w:style w:type="paragraph" w:styleId="Nagwek2">
    <w:name w:val="heading 2"/>
    <w:basedOn w:val="Normalny"/>
    <w:next w:val="Normalny"/>
    <w:link w:val="Nagwek2Znak"/>
    <w:autoRedefine/>
    <w:uiPriority w:val="9"/>
    <w:unhideWhenUsed/>
    <w:qFormat/>
    <w:rsid w:val="00FA00D7"/>
    <w:pPr>
      <w:keepNext/>
      <w:keepLines/>
      <w:numPr>
        <w:ilvl w:val="1"/>
        <w:numId w:val="1"/>
      </w:numPr>
      <w:tabs>
        <w:tab w:val="left" w:pos="567"/>
      </w:tabs>
      <w:spacing w:before="240" w:after="240"/>
      <w:ind w:left="142" w:firstLine="0"/>
      <w:contextualSpacing/>
      <w:outlineLvl w:val="1"/>
    </w:pPr>
    <w:rPr>
      <w:rFonts w:eastAsiaTheme="majorEastAsia" w:cstheme="majorBidi"/>
      <w:b/>
      <w:bCs/>
      <w:color w:val="1F497D" w:themeColor="text2"/>
      <w:sz w:val="24"/>
    </w:rPr>
  </w:style>
  <w:style w:type="paragraph" w:styleId="Nagwek3">
    <w:name w:val="heading 3"/>
    <w:basedOn w:val="Normalny"/>
    <w:next w:val="Normalny"/>
    <w:link w:val="Nagwek3Znak"/>
    <w:uiPriority w:val="9"/>
    <w:unhideWhenUsed/>
    <w:qFormat/>
    <w:rsid w:val="003E0A2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3E0A2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0A2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3E0A2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3E0A2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3E0A2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3E0A2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6192F"/>
    <w:rPr>
      <w:rFonts w:ascii="Candara" w:eastAsia="Times New Roman" w:hAnsi="Candara" w:cstheme="majorBidi"/>
      <w:b/>
      <w:bCs/>
      <w:color w:val="009FE3"/>
      <w:sz w:val="28"/>
    </w:rPr>
  </w:style>
  <w:style w:type="character" w:customStyle="1" w:styleId="Nagwek2Znak">
    <w:name w:val="Nagłówek 2 Znak"/>
    <w:basedOn w:val="Domylnaczcionkaakapitu"/>
    <w:link w:val="Nagwek2"/>
    <w:uiPriority w:val="9"/>
    <w:rsid w:val="00FA00D7"/>
    <w:rPr>
      <w:rFonts w:ascii="Candara" w:eastAsiaTheme="majorEastAsia" w:hAnsi="Candara" w:cstheme="majorBidi"/>
      <w:b/>
      <w:bCs/>
      <w:color w:val="1F497D" w:themeColor="text2"/>
      <w:sz w:val="24"/>
    </w:rPr>
  </w:style>
  <w:style w:type="character" w:customStyle="1" w:styleId="Nagwek3Znak">
    <w:name w:val="Nagłówek 3 Znak"/>
    <w:basedOn w:val="Domylnaczcionkaakapitu"/>
    <w:link w:val="Nagwek3"/>
    <w:uiPriority w:val="9"/>
    <w:rsid w:val="003E0A2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3E0A2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3E0A2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3E0A2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3E0A2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3E0A2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3E0A21"/>
    <w:rPr>
      <w:rFonts w:asciiTheme="majorHAnsi" w:eastAsiaTheme="majorEastAsia" w:hAnsiTheme="majorHAnsi" w:cstheme="majorBidi"/>
      <w:i/>
      <w:iCs/>
      <w:color w:val="404040" w:themeColor="text1" w:themeTint="BF"/>
      <w:sz w:val="20"/>
      <w:szCs w:val="20"/>
    </w:rPr>
  </w:style>
  <w:style w:type="paragraph" w:styleId="Akapitzlist">
    <w:name w:val="List Paragraph"/>
    <w:basedOn w:val="Normalny"/>
    <w:uiPriority w:val="34"/>
    <w:qFormat/>
    <w:rsid w:val="00476DC7"/>
    <w:pPr>
      <w:spacing w:before="120" w:line="240" w:lineRule="auto"/>
      <w:ind w:left="720"/>
      <w:contextualSpacing/>
    </w:pPr>
  </w:style>
  <w:style w:type="paragraph" w:styleId="Legenda">
    <w:name w:val="caption"/>
    <w:basedOn w:val="Normalny"/>
    <w:next w:val="Normalny"/>
    <w:link w:val="LegendaZnak"/>
    <w:uiPriority w:val="35"/>
    <w:unhideWhenUsed/>
    <w:qFormat/>
    <w:rsid w:val="00CC00B3"/>
    <w:pPr>
      <w:spacing w:line="240" w:lineRule="auto"/>
      <w:jc w:val="center"/>
    </w:pPr>
    <w:rPr>
      <w:b/>
      <w:bCs/>
      <w:color w:val="0070C0"/>
      <w:szCs w:val="18"/>
    </w:rPr>
  </w:style>
  <w:style w:type="paragraph" w:styleId="Tekstdymka">
    <w:name w:val="Balloon Text"/>
    <w:basedOn w:val="Normalny"/>
    <w:link w:val="TekstdymkaZnak"/>
    <w:uiPriority w:val="99"/>
    <w:semiHidden/>
    <w:unhideWhenUsed/>
    <w:rsid w:val="00961E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1EEB"/>
    <w:rPr>
      <w:rFonts w:ascii="Tahoma" w:hAnsi="Tahoma" w:cs="Tahoma"/>
      <w:sz w:val="16"/>
      <w:szCs w:val="16"/>
    </w:rPr>
  </w:style>
  <w:style w:type="paragraph" w:customStyle="1" w:styleId="rdo">
    <w:name w:val="Źródło"/>
    <w:basedOn w:val="Normalny"/>
    <w:next w:val="Normalny"/>
    <w:qFormat/>
    <w:rsid w:val="00066FEA"/>
    <w:rPr>
      <w:i/>
    </w:rPr>
  </w:style>
  <w:style w:type="table" w:styleId="Tabela-Siatka">
    <w:name w:val="Table Grid"/>
    <w:basedOn w:val="Standardowy"/>
    <w:uiPriority w:val="39"/>
    <w:rsid w:val="003F10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sid w:val="003F10C9"/>
    <w:rPr>
      <w:color w:val="0000FF" w:themeColor="hyperlink"/>
      <w:u w:val="single"/>
    </w:rPr>
  </w:style>
  <w:style w:type="paragraph" w:styleId="Tekstprzypisudolnego">
    <w:name w:val="footnote text"/>
    <w:basedOn w:val="Normalny"/>
    <w:link w:val="TekstprzypisudolnegoZnak"/>
    <w:uiPriority w:val="99"/>
    <w:unhideWhenUsed/>
    <w:rsid w:val="00A83B17"/>
    <w:pPr>
      <w:spacing w:after="0" w:line="240" w:lineRule="auto"/>
    </w:pPr>
    <w:rPr>
      <w:szCs w:val="20"/>
    </w:rPr>
  </w:style>
  <w:style w:type="character" w:customStyle="1" w:styleId="TekstprzypisudolnegoZnak">
    <w:name w:val="Tekst przypisu dolnego Znak"/>
    <w:basedOn w:val="Domylnaczcionkaakapitu"/>
    <w:link w:val="Tekstprzypisudolnego"/>
    <w:uiPriority w:val="99"/>
    <w:rsid w:val="00A83B17"/>
    <w:rPr>
      <w:rFonts w:ascii="Arial Narrow" w:hAnsi="Arial Narrow"/>
      <w:szCs w:val="20"/>
    </w:rPr>
  </w:style>
  <w:style w:type="character" w:styleId="Odwoanieprzypisudolnego">
    <w:name w:val="footnote reference"/>
    <w:basedOn w:val="Domylnaczcionkaakapitu"/>
    <w:uiPriority w:val="99"/>
    <w:semiHidden/>
    <w:unhideWhenUsed/>
    <w:rsid w:val="00FA255F"/>
    <w:rPr>
      <w:vertAlign w:val="superscript"/>
    </w:rPr>
  </w:style>
  <w:style w:type="character" w:styleId="UyteHipercze">
    <w:name w:val="FollowedHyperlink"/>
    <w:basedOn w:val="Domylnaczcionkaakapitu"/>
    <w:uiPriority w:val="99"/>
    <w:semiHidden/>
    <w:unhideWhenUsed/>
    <w:rsid w:val="00377E87"/>
    <w:rPr>
      <w:color w:val="800080" w:themeColor="followedHyperlink"/>
      <w:u w:val="single"/>
    </w:rPr>
  </w:style>
  <w:style w:type="table" w:customStyle="1" w:styleId="Jasnecieniowanie1">
    <w:name w:val="Jasne cieniowanie1"/>
    <w:basedOn w:val="Standardowy"/>
    <w:uiPriority w:val="60"/>
    <w:rsid w:val="0037256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redniecieniowanie1akcent11">
    <w:name w:val="Średnie cieniowanie 1 — akcent 11"/>
    <w:basedOn w:val="Standardowy"/>
    <w:uiPriority w:val="63"/>
    <w:rsid w:val="001A317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agwek">
    <w:name w:val="header"/>
    <w:basedOn w:val="Normalny"/>
    <w:link w:val="NagwekZnak"/>
    <w:uiPriority w:val="99"/>
    <w:unhideWhenUsed/>
    <w:rsid w:val="00BE7B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7B53"/>
    <w:rPr>
      <w:rFonts w:ascii="Arial Narrow" w:hAnsi="Arial Narrow"/>
    </w:rPr>
  </w:style>
  <w:style w:type="paragraph" w:styleId="Stopka">
    <w:name w:val="footer"/>
    <w:basedOn w:val="Normalny"/>
    <w:link w:val="StopkaZnak"/>
    <w:uiPriority w:val="99"/>
    <w:unhideWhenUsed/>
    <w:rsid w:val="00BE7B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7B53"/>
    <w:rPr>
      <w:rFonts w:ascii="Arial Narrow" w:hAnsi="Arial Narrow"/>
    </w:rPr>
  </w:style>
  <w:style w:type="table" w:customStyle="1" w:styleId="Jasnecieniowanieakcent11">
    <w:name w:val="Jasne cieniowanie — akcent 11"/>
    <w:basedOn w:val="Standardowy"/>
    <w:uiPriority w:val="60"/>
    <w:rsid w:val="006A720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kstprzypisukocowego">
    <w:name w:val="endnote text"/>
    <w:basedOn w:val="Normalny"/>
    <w:link w:val="TekstprzypisukocowegoZnak"/>
    <w:uiPriority w:val="99"/>
    <w:semiHidden/>
    <w:unhideWhenUsed/>
    <w:rsid w:val="00A5199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51998"/>
    <w:rPr>
      <w:rFonts w:ascii="Arial Narrow" w:hAnsi="Arial Narrow"/>
      <w:sz w:val="20"/>
      <w:szCs w:val="20"/>
    </w:rPr>
  </w:style>
  <w:style w:type="character" w:styleId="Odwoanieprzypisukocowego">
    <w:name w:val="endnote reference"/>
    <w:basedOn w:val="Domylnaczcionkaakapitu"/>
    <w:uiPriority w:val="99"/>
    <w:semiHidden/>
    <w:unhideWhenUsed/>
    <w:rsid w:val="00A51998"/>
    <w:rPr>
      <w:vertAlign w:val="superscript"/>
    </w:rPr>
  </w:style>
  <w:style w:type="paragraph" w:styleId="NormalnyWeb">
    <w:name w:val="Normal (Web)"/>
    <w:basedOn w:val="Normalny"/>
    <w:uiPriority w:val="99"/>
    <w:unhideWhenUsed/>
    <w:rsid w:val="00DF3374"/>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Default">
    <w:name w:val="Default"/>
    <w:link w:val="DefaultZnak"/>
    <w:rsid w:val="00097FF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elasiatki4akcent11">
    <w:name w:val="Tabela siatki 4 — akcent 11"/>
    <w:basedOn w:val="Standardowy"/>
    <w:uiPriority w:val="49"/>
    <w:rsid w:val="006B547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ezodstpw">
    <w:name w:val="No Spacing"/>
    <w:link w:val="BezodstpwZnak"/>
    <w:uiPriority w:val="1"/>
    <w:qFormat/>
    <w:rsid w:val="00AC4D2C"/>
    <w:pPr>
      <w:spacing w:after="0" w:line="240" w:lineRule="auto"/>
    </w:pPr>
    <w:rPr>
      <w:rFonts w:eastAsiaTheme="minorEastAsia"/>
    </w:rPr>
  </w:style>
  <w:style w:type="character" w:customStyle="1" w:styleId="BezodstpwZnak">
    <w:name w:val="Bez odstępów Znak"/>
    <w:basedOn w:val="Domylnaczcionkaakapitu"/>
    <w:link w:val="Bezodstpw"/>
    <w:uiPriority w:val="1"/>
    <w:rsid w:val="00AC4D2C"/>
    <w:rPr>
      <w:rFonts w:eastAsiaTheme="minorEastAsia"/>
    </w:rPr>
  </w:style>
  <w:style w:type="paragraph" w:styleId="Nagwekspisutreci">
    <w:name w:val="TOC Heading"/>
    <w:basedOn w:val="Nagwek1"/>
    <w:next w:val="Normalny"/>
    <w:uiPriority w:val="39"/>
    <w:unhideWhenUsed/>
    <w:qFormat/>
    <w:rsid w:val="001503A7"/>
    <w:pPr>
      <w:numPr>
        <w:numId w:val="0"/>
      </w:numPr>
      <w:jc w:val="left"/>
      <w:outlineLvl w:val="9"/>
    </w:pPr>
  </w:style>
  <w:style w:type="paragraph" w:styleId="Spistreci1">
    <w:name w:val="toc 1"/>
    <w:basedOn w:val="Normalny"/>
    <w:next w:val="Normalny"/>
    <w:autoRedefine/>
    <w:uiPriority w:val="39"/>
    <w:unhideWhenUsed/>
    <w:rsid w:val="0016192F"/>
    <w:pPr>
      <w:tabs>
        <w:tab w:val="left" w:pos="1100"/>
        <w:tab w:val="right" w:leader="dot" w:pos="10194"/>
      </w:tabs>
      <w:spacing w:after="100" w:line="360" w:lineRule="auto"/>
      <w:jc w:val="left"/>
    </w:pPr>
    <w:rPr>
      <w:rFonts w:eastAsia="Times New Roman"/>
      <w:b/>
      <w:bCs/>
      <w:noProof/>
    </w:rPr>
  </w:style>
  <w:style w:type="paragraph" w:styleId="Spistreci2">
    <w:name w:val="toc 2"/>
    <w:basedOn w:val="Normalny"/>
    <w:next w:val="Normalny"/>
    <w:autoRedefine/>
    <w:uiPriority w:val="39"/>
    <w:unhideWhenUsed/>
    <w:rsid w:val="001503A7"/>
    <w:pPr>
      <w:spacing w:after="100"/>
      <w:ind w:left="220"/>
    </w:pPr>
  </w:style>
  <w:style w:type="paragraph" w:styleId="Spistreci3">
    <w:name w:val="toc 3"/>
    <w:basedOn w:val="Normalny"/>
    <w:next w:val="Normalny"/>
    <w:autoRedefine/>
    <w:uiPriority w:val="39"/>
    <w:unhideWhenUsed/>
    <w:rsid w:val="001503A7"/>
    <w:pPr>
      <w:spacing w:after="100"/>
      <w:ind w:left="440"/>
    </w:pPr>
  </w:style>
  <w:style w:type="table" w:customStyle="1" w:styleId="redniecieniowanie2akcent11">
    <w:name w:val="Średnie cieniowanie 2 — akcent 11"/>
    <w:basedOn w:val="Standardowy"/>
    <w:uiPriority w:val="64"/>
    <w:rsid w:val="00F61C6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ecieniowanie2akcent12">
    <w:name w:val="Średnie cieniowanie 2 — akcent 12"/>
    <w:basedOn w:val="Standardowy"/>
    <w:uiPriority w:val="64"/>
    <w:rsid w:val="00D161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Jasnasiatkaakcent11">
    <w:name w:val="Jasna siatka — akcent 11"/>
    <w:basedOn w:val="Standardowy"/>
    <w:uiPriority w:val="62"/>
    <w:rsid w:val="0068045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Jasnasiatkaakcent12">
    <w:name w:val="Jasna siatka — akcent 12"/>
    <w:basedOn w:val="Standardowy"/>
    <w:uiPriority w:val="62"/>
    <w:rsid w:val="00BE0C4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elasiatki5ciemnaakcent11">
    <w:name w:val="Tabela siatki 5 — ciemna — akcent 11"/>
    <w:basedOn w:val="Standardowy"/>
    <w:uiPriority w:val="50"/>
    <w:rsid w:val="00445A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Tabela">
    <w:name w:val="Tabela"/>
    <w:next w:val="Adresnakopercie"/>
    <w:rsid w:val="0010772D"/>
    <w:pPr>
      <w:spacing w:before="40" w:after="40" w:line="240" w:lineRule="auto"/>
    </w:pPr>
    <w:rPr>
      <w:rFonts w:ascii="Arial Narrow" w:eastAsia="Times New Roman" w:hAnsi="Arial Narrow" w:cs="Times New Roman"/>
      <w:sz w:val="20"/>
      <w:szCs w:val="24"/>
      <w:lang w:eastAsia="pl-PL"/>
    </w:rPr>
  </w:style>
  <w:style w:type="paragraph" w:styleId="Adresnakopercie">
    <w:name w:val="envelope address"/>
    <w:basedOn w:val="Normalny"/>
    <w:uiPriority w:val="99"/>
    <w:semiHidden/>
    <w:unhideWhenUsed/>
    <w:rsid w:val="0010772D"/>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customStyle="1" w:styleId="Tabelasiatki4akcent12">
    <w:name w:val="Tabela siatki 4 — akcent 12"/>
    <w:basedOn w:val="Standardowy"/>
    <w:uiPriority w:val="49"/>
    <w:rsid w:val="00774B9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atki2akcent11">
    <w:name w:val="Tabela siatki 2 — akcent 11"/>
    <w:basedOn w:val="Standardowy"/>
    <w:uiPriority w:val="47"/>
    <w:rsid w:val="00774B9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Jasnasiatkaakcent3">
    <w:name w:val="Light Grid Accent 3"/>
    <w:basedOn w:val="Standardowy"/>
    <w:uiPriority w:val="62"/>
    <w:rsid w:val="00BC258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Siatkatabelijasna1">
    <w:name w:val="Siatka tabeli — jasna1"/>
    <w:basedOn w:val="Standardowy"/>
    <w:uiPriority w:val="40"/>
    <w:rsid w:val="00BC25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efaultZnak">
    <w:name w:val="Default Znak"/>
    <w:link w:val="Default"/>
    <w:rsid w:val="00112563"/>
    <w:rPr>
      <w:rFonts w:ascii="Times New Roman" w:eastAsia="Calibri" w:hAnsi="Times New Roman" w:cs="Times New Roman"/>
      <w:color w:val="000000"/>
      <w:sz w:val="24"/>
      <w:szCs w:val="24"/>
    </w:rPr>
  </w:style>
  <w:style w:type="character" w:customStyle="1" w:styleId="LegendaZnak">
    <w:name w:val="Legenda Znak"/>
    <w:basedOn w:val="Domylnaczcionkaakapitu"/>
    <w:link w:val="Legenda"/>
    <w:uiPriority w:val="35"/>
    <w:rsid w:val="00CC00B3"/>
    <w:rPr>
      <w:rFonts w:ascii="Arial Narrow" w:hAnsi="Arial Narrow"/>
      <w:b/>
      <w:bCs/>
      <w:color w:val="0070C0"/>
      <w:szCs w:val="18"/>
    </w:rPr>
  </w:style>
  <w:style w:type="paragraph" w:styleId="Spisilustracji">
    <w:name w:val="table of figures"/>
    <w:basedOn w:val="Normalny"/>
    <w:next w:val="Normalny"/>
    <w:uiPriority w:val="99"/>
    <w:unhideWhenUsed/>
    <w:rsid w:val="00D130C5"/>
    <w:pPr>
      <w:spacing w:after="0"/>
    </w:pPr>
  </w:style>
  <w:style w:type="table" w:customStyle="1" w:styleId="redniecieniowanie1akcent12">
    <w:name w:val="Średnie cieniowanie 1 — akcent 12"/>
    <w:basedOn w:val="Standardowy"/>
    <w:uiPriority w:val="63"/>
    <w:rsid w:val="00BD1DA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Odwoaniedokomentarza">
    <w:name w:val="annotation reference"/>
    <w:basedOn w:val="Domylnaczcionkaakapitu"/>
    <w:uiPriority w:val="99"/>
    <w:semiHidden/>
    <w:unhideWhenUsed/>
    <w:rsid w:val="00920532"/>
    <w:rPr>
      <w:sz w:val="16"/>
      <w:szCs w:val="16"/>
    </w:rPr>
  </w:style>
  <w:style w:type="paragraph" w:styleId="Tekstkomentarza">
    <w:name w:val="annotation text"/>
    <w:basedOn w:val="Normalny"/>
    <w:link w:val="TekstkomentarzaZnak"/>
    <w:uiPriority w:val="99"/>
    <w:unhideWhenUsed/>
    <w:rsid w:val="00920532"/>
    <w:pPr>
      <w:spacing w:line="240" w:lineRule="auto"/>
    </w:pPr>
    <w:rPr>
      <w:sz w:val="20"/>
      <w:szCs w:val="20"/>
    </w:rPr>
  </w:style>
  <w:style w:type="character" w:customStyle="1" w:styleId="TekstkomentarzaZnak">
    <w:name w:val="Tekst komentarza Znak"/>
    <w:basedOn w:val="Domylnaczcionkaakapitu"/>
    <w:link w:val="Tekstkomentarza"/>
    <w:uiPriority w:val="99"/>
    <w:rsid w:val="00920532"/>
    <w:rPr>
      <w:rFonts w:ascii="Arial Narrow" w:hAnsi="Arial Narrow"/>
      <w:sz w:val="20"/>
      <w:szCs w:val="20"/>
    </w:rPr>
  </w:style>
  <w:style w:type="paragraph" w:styleId="Tematkomentarza">
    <w:name w:val="annotation subject"/>
    <w:basedOn w:val="Tekstkomentarza"/>
    <w:next w:val="Tekstkomentarza"/>
    <w:link w:val="TematkomentarzaZnak"/>
    <w:uiPriority w:val="99"/>
    <w:semiHidden/>
    <w:unhideWhenUsed/>
    <w:rsid w:val="00920532"/>
    <w:rPr>
      <w:b/>
      <w:bCs/>
    </w:rPr>
  </w:style>
  <w:style w:type="character" w:customStyle="1" w:styleId="TematkomentarzaZnak">
    <w:name w:val="Temat komentarza Znak"/>
    <w:basedOn w:val="TekstkomentarzaZnak"/>
    <w:link w:val="Tematkomentarza"/>
    <w:uiPriority w:val="99"/>
    <w:semiHidden/>
    <w:rsid w:val="00920532"/>
    <w:rPr>
      <w:rFonts w:ascii="Arial Narrow" w:hAnsi="Arial Narrow"/>
      <w:b/>
      <w:bCs/>
      <w:sz w:val="20"/>
      <w:szCs w:val="20"/>
    </w:rPr>
  </w:style>
  <w:style w:type="table" w:customStyle="1" w:styleId="Tabela-Siatka1">
    <w:name w:val="Tabela - Siatka1"/>
    <w:basedOn w:val="Standardowy"/>
    <w:next w:val="Tabela-Siatka"/>
    <w:uiPriority w:val="59"/>
    <w:rsid w:val="004B38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2">
    <w:name w:val="Tabela - Siatka2"/>
    <w:basedOn w:val="Standardowy"/>
    <w:next w:val="Tabela-Siatka"/>
    <w:uiPriority w:val="59"/>
    <w:rsid w:val="00BA78D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odpisyrycinZnak">
    <w:name w:val="Podpisy rycin Znak"/>
    <w:basedOn w:val="Domylnaczcionkaakapitu"/>
    <w:link w:val="Podpisyrycin"/>
    <w:qFormat/>
    <w:rsid w:val="00FC5444"/>
    <w:rPr>
      <w:b/>
      <w:caps/>
      <w:sz w:val="20"/>
    </w:rPr>
  </w:style>
  <w:style w:type="paragraph" w:customStyle="1" w:styleId="Podpisyrycin">
    <w:name w:val="Podpisy rycin"/>
    <w:basedOn w:val="Normalny"/>
    <w:link w:val="PodpisyrycinZnak"/>
    <w:autoRedefine/>
    <w:qFormat/>
    <w:rsid w:val="00FC5444"/>
    <w:pPr>
      <w:numPr>
        <w:numId w:val="13"/>
      </w:numPr>
      <w:tabs>
        <w:tab w:val="clear" w:pos="-87"/>
        <w:tab w:val="num" w:pos="0"/>
      </w:tabs>
      <w:suppressAutoHyphens/>
      <w:spacing w:after="0" w:line="259" w:lineRule="auto"/>
      <w:ind w:left="0" w:firstLine="0"/>
      <w:jc w:val="left"/>
    </w:pPr>
    <w:rPr>
      <w:rFonts w:asciiTheme="minorHAnsi" w:hAnsiTheme="minorHAnsi"/>
      <w:b/>
      <w:caps/>
      <w:sz w:val="20"/>
    </w:rPr>
  </w:style>
  <w:style w:type="character" w:styleId="Pogrubienie">
    <w:name w:val="Strong"/>
    <w:basedOn w:val="Domylnaczcionkaakapitu"/>
    <w:uiPriority w:val="22"/>
    <w:qFormat/>
    <w:rsid w:val="00FC5444"/>
    <w:rPr>
      <w:b/>
      <w:bCs/>
    </w:rPr>
  </w:style>
  <w:style w:type="paragraph" w:customStyle="1" w:styleId="909469394B124817AB30A97B6BAE47BF">
    <w:name w:val="909469394B124817AB30A97B6BAE47BF"/>
    <w:rsid w:val="00FC5444"/>
    <w:rPr>
      <w:rFonts w:eastAsiaTheme="minorEastAsia"/>
      <w:lang w:val="en-US"/>
    </w:rPr>
  </w:style>
  <w:style w:type="character" w:customStyle="1" w:styleId="Nierozpoznanawzmianka1">
    <w:name w:val="Nierozpoznana wzmianka1"/>
    <w:basedOn w:val="Domylnaczcionkaakapitu"/>
    <w:uiPriority w:val="99"/>
    <w:semiHidden/>
    <w:unhideWhenUsed/>
    <w:rsid w:val="00FC5444"/>
    <w:rPr>
      <w:color w:val="605E5C"/>
      <w:shd w:val="clear" w:color="auto" w:fill="E1DFDD"/>
    </w:rPr>
  </w:style>
  <w:style w:type="character" w:customStyle="1" w:styleId="cf01">
    <w:name w:val="cf01"/>
    <w:basedOn w:val="Domylnaczcionkaakapitu"/>
    <w:rsid w:val="00FC5444"/>
    <w:rPr>
      <w:rFonts w:ascii="Segoe UI" w:hAnsi="Segoe UI" w:cs="Segoe UI" w:hint="default"/>
      <w:sz w:val="18"/>
      <w:szCs w:val="18"/>
    </w:rPr>
  </w:style>
  <w:style w:type="character" w:customStyle="1" w:styleId="PodpisytabelZnak">
    <w:name w:val="Podpisy tabel Znak"/>
    <w:basedOn w:val="PodpisyrycinZnak"/>
    <w:link w:val="Podpisytabel"/>
    <w:qFormat/>
    <w:rsid w:val="00FC5444"/>
    <w:rPr>
      <w:b/>
      <w:caps/>
      <w:sz w:val="20"/>
    </w:rPr>
  </w:style>
  <w:style w:type="paragraph" w:customStyle="1" w:styleId="Podpisytabel">
    <w:name w:val="Podpisy tabel"/>
    <w:basedOn w:val="Podpisyrycin"/>
    <w:link w:val="PodpisytabelZnak"/>
    <w:qFormat/>
    <w:rsid w:val="00FC5444"/>
    <w:pPr>
      <w:numPr>
        <w:numId w:val="14"/>
      </w:numPr>
      <w:tabs>
        <w:tab w:val="num" w:pos="0"/>
      </w:tabs>
      <w:ind w:left="357" w:hanging="357"/>
      <w:jc w:val="center"/>
    </w:pPr>
  </w:style>
  <w:style w:type="paragraph" w:customStyle="1" w:styleId="msonormal0">
    <w:name w:val="msonormal"/>
    <w:basedOn w:val="Normalny"/>
    <w:rsid w:val="007510AE"/>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font5">
    <w:name w:val="font5"/>
    <w:basedOn w:val="Normalny"/>
    <w:rsid w:val="007510AE"/>
    <w:pPr>
      <w:spacing w:before="100" w:beforeAutospacing="1" w:after="100" w:afterAutospacing="1" w:line="240" w:lineRule="auto"/>
      <w:jc w:val="left"/>
    </w:pPr>
    <w:rPr>
      <w:rFonts w:ascii="Times New Roman" w:eastAsia="Times New Roman" w:hAnsi="Times New Roman" w:cs="Times New Roman"/>
      <w:color w:val="000000"/>
      <w:sz w:val="16"/>
      <w:szCs w:val="16"/>
      <w:lang w:eastAsia="pl-PL"/>
    </w:rPr>
  </w:style>
  <w:style w:type="paragraph" w:customStyle="1" w:styleId="font6">
    <w:name w:val="font6"/>
    <w:basedOn w:val="Normalny"/>
    <w:rsid w:val="007510AE"/>
    <w:pPr>
      <w:spacing w:before="100" w:beforeAutospacing="1" w:after="100" w:afterAutospacing="1" w:line="240" w:lineRule="auto"/>
      <w:jc w:val="left"/>
    </w:pPr>
    <w:rPr>
      <w:rFonts w:ascii="Calibri" w:eastAsia="Times New Roman" w:hAnsi="Calibri" w:cs="Calibri"/>
      <w:color w:val="000000"/>
      <w:sz w:val="16"/>
      <w:szCs w:val="16"/>
      <w:lang w:eastAsia="pl-PL"/>
    </w:rPr>
  </w:style>
  <w:style w:type="paragraph" w:customStyle="1" w:styleId="font7">
    <w:name w:val="font7"/>
    <w:basedOn w:val="Normalny"/>
    <w:rsid w:val="007510AE"/>
    <w:pPr>
      <w:spacing w:before="100" w:beforeAutospacing="1" w:after="100" w:afterAutospacing="1" w:line="240" w:lineRule="auto"/>
      <w:jc w:val="left"/>
    </w:pPr>
    <w:rPr>
      <w:rFonts w:ascii="Calibri" w:eastAsia="Times New Roman" w:hAnsi="Calibri" w:cs="Calibri"/>
      <w:color w:val="000000"/>
      <w:sz w:val="16"/>
      <w:szCs w:val="16"/>
      <w:lang w:eastAsia="pl-PL"/>
    </w:rPr>
  </w:style>
  <w:style w:type="paragraph" w:customStyle="1" w:styleId="font8">
    <w:name w:val="font8"/>
    <w:basedOn w:val="Normalny"/>
    <w:rsid w:val="007510AE"/>
    <w:pPr>
      <w:spacing w:before="100" w:beforeAutospacing="1" w:after="100" w:afterAutospacing="1" w:line="240" w:lineRule="auto"/>
      <w:jc w:val="left"/>
    </w:pPr>
    <w:rPr>
      <w:rFonts w:ascii="Calibri" w:eastAsia="Times New Roman" w:hAnsi="Calibri" w:cs="Calibri"/>
      <w:color w:val="FF0000"/>
      <w:sz w:val="16"/>
      <w:szCs w:val="16"/>
      <w:lang w:eastAsia="pl-PL"/>
    </w:rPr>
  </w:style>
  <w:style w:type="paragraph" w:customStyle="1" w:styleId="font9">
    <w:name w:val="font9"/>
    <w:basedOn w:val="Normalny"/>
    <w:rsid w:val="007510AE"/>
    <w:pPr>
      <w:spacing w:before="100" w:beforeAutospacing="1" w:after="100" w:afterAutospacing="1" w:line="240" w:lineRule="auto"/>
      <w:jc w:val="left"/>
    </w:pPr>
    <w:rPr>
      <w:rFonts w:ascii="Calibri" w:eastAsia="Times New Roman" w:hAnsi="Calibri" w:cs="Calibri"/>
      <w:color w:val="FF0000"/>
      <w:sz w:val="16"/>
      <w:szCs w:val="16"/>
      <w:lang w:eastAsia="pl-PL"/>
    </w:rPr>
  </w:style>
  <w:style w:type="paragraph" w:customStyle="1" w:styleId="font10">
    <w:name w:val="font10"/>
    <w:basedOn w:val="Normalny"/>
    <w:rsid w:val="007510AE"/>
    <w:pPr>
      <w:spacing w:before="100" w:beforeAutospacing="1" w:after="100" w:afterAutospacing="1" w:line="240" w:lineRule="auto"/>
      <w:jc w:val="left"/>
    </w:pPr>
    <w:rPr>
      <w:rFonts w:ascii="Calibri" w:eastAsia="Times New Roman" w:hAnsi="Calibri" w:cs="Calibri"/>
      <w:color w:val="000000"/>
      <w:sz w:val="16"/>
      <w:szCs w:val="16"/>
      <w:lang w:eastAsia="pl-PL"/>
    </w:rPr>
  </w:style>
  <w:style w:type="paragraph" w:customStyle="1" w:styleId="font11">
    <w:name w:val="font11"/>
    <w:basedOn w:val="Normalny"/>
    <w:rsid w:val="007510AE"/>
    <w:pPr>
      <w:spacing w:before="100" w:beforeAutospacing="1" w:after="100" w:afterAutospacing="1" w:line="240" w:lineRule="auto"/>
      <w:jc w:val="left"/>
    </w:pPr>
    <w:rPr>
      <w:rFonts w:ascii="Calibri" w:eastAsia="Times New Roman" w:hAnsi="Calibri" w:cs="Calibri"/>
      <w:sz w:val="16"/>
      <w:szCs w:val="16"/>
      <w:lang w:eastAsia="pl-PL"/>
    </w:rPr>
  </w:style>
  <w:style w:type="paragraph" w:customStyle="1" w:styleId="font12">
    <w:name w:val="font12"/>
    <w:basedOn w:val="Normalny"/>
    <w:rsid w:val="007510AE"/>
    <w:pPr>
      <w:spacing w:before="100" w:beforeAutospacing="1" w:after="100" w:afterAutospacing="1" w:line="240" w:lineRule="auto"/>
      <w:jc w:val="left"/>
    </w:pPr>
    <w:rPr>
      <w:rFonts w:ascii="Calibri" w:eastAsia="Times New Roman" w:hAnsi="Calibri" w:cs="Calibri"/>
      <w:sz w:val="16"/>
      <w:szCs w:val="16"/>
      <w:lang w:eastAsia="pl-PL"/>
    </w:rPr>
  </w:style>
  <w:style w:type="paragraph" w:customStyle="1" w:styleId="font13">
    <w:name w:val="font13"/>
    <w:basedOn w:val="Normalny"/>
    <w:rsid w:val="007510AE"/>
    <w:pPr>
      <w:spacing w:before="100" w:beforeAutospacing="1" w:after="100" w:afterAutospacing="1" w:line="240" w:lineRule="auto"/>
      <w:jc w:val="left"/>
    </w:pPr>
    <w:rPr>
      <w:rFonts w:ascii="Calibri" w:eastAsia="Times New Roman" w:hAnsi="Calibri" w:cs="Calibri"/>
      <w:color w:val="92D050"/>
      <w:sz w:val="16"/>
      <w:szCs w:val="16"/>
      <w:lang w:eastAsia="pl-PL"/>
    </w:rPr>
  </w:style>
  <w:style w:type="paragraph" w:customStyle="1" w:styleId="font14">
    <w:name w:val="font14"/>
    <w:basedOn w:val="Normalny"/>
    <w:rsid w:val="007510AE"/>
    <w:pPr>
      <w:spacing w:before="100" w:beforeAutospacing="1" w:after="100" w:afterAutospacing="1" w:line="240" w:lineRule="auto"/>
      <w:jc w:val="left"/>
    </w:pPr>
    <w:rPr>
      <w:rFonts w:ascii="Calibri" w:eastAsia="Times New Roman" w:hAnsi="Calibri" w:cs="Calibri"/>
      <w:color w:val="FF0000"/>
      <w:sz w:val="16"/>
      <w:szCs w:val="16"/>
      <w:u w:val="double"/>
      <w:lang w:eastAsia="pl-PL"/>
    </w:rPr>
  </w:style>
  <w:style w:type="paragraph" w:customStyle="1" w:styleId="xl65">
    <w:name w:val="xl65"/>
    <w:basedOn w:val="Normalny"/>
    <w:rsid w:val="007510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66">
    <w:name w:val="xl66"/>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000000"/>
      <w:sz w:val="16"/>
      <w:szCs w:val="16"/>
      <w:lang w:eastAsia="pl-PL"/>
    </w:rPr>
  </w:style>
  <w:style w:type="paragraph" w:customStyle="1" w:styleId="xl67">
    <w:name w:val="xl67"/>
    <w:basedOn w:val="Normalny"/>
    <w:rsid w:val="007510A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68">
    <w:name w:val="xl68"/>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16"/>
      <w:szCs w:val="16"/>
      <w:lang w:eastAsia="pl-PL"/>
    </w:rPr>
  </w:style>
  <w:style w:type="paragraph" w:customStyle="1" w:styleId="xl69">
    <w:name w:val="xl69"/>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16"/>
      <w:szCs w:val="16"/>
      <w:lang w:eastAsia="pl-PL"/>
    </w:rPr>
  </w:style>
  <w:style w:type="paragraph" w:customStyle="1" w:styleId="xl70">
    <w:name w:val="xl70"/>
    <w:basedOn w:val="Normalny"/>
    <w:rsid w:val="007510AE"/>
    <w:pPr>
      <w:pBdr>
        <w:top w:val="single" w:sz="4" w:space="0" w:color="auto"/>
        <w:lef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71">
    <w:name w:val="xl71"/>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72">
    <w:name w:val="xl72"/>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73">
    <w:name w:val="xl73"/>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74">
    <w:name w:val="xl74"/>
    <w:basedOn w:val="Normalny"/>
    <w:rsid w:val="007510AE"/>
    <w:pPr>
      <w:pBdr>
        <w:left w:val="single" w:sz="4" w:space="0" w:color="auto"/>
        <w:bottom w:val="single" w:sz="4" w:space="0" w:color="auto"/>
        <w:right w:val="single" w:sz="4" w:space="0" w:color="auto"/>
      </w:pBdr>
      <w:shd w:val="clear" w:color="000000" w:fill="FFD5B9"/>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75">
    <w:name w:val="xl75"/>
    <w:basedOn w:val="Normalny"/>
    <w:rsid w:val="007510AE"/>
    <w:pPr>
      <w:pBdr>
        <w:top w:val="single" w:sz="4" w:space="0" w:color="auto"/>
        <w:left w:val="single" w:sz="4" w:space="0" w:color="auto"/>
        <w:bottom w:val="single" w:sz="4" w:space="0" w:color="auto"/>
        <w:right w:val="single" w:sz="4" w:space="0" w:color="auto"/>
      </w:pBdr>
      <w:shd w:val="clear" w:color="000000" w:fill="FFD5B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76">
    <w:name w:val="xl76"/>
    <w:basedOn w:val="Normalny"/>
    <w:rsid w:val="007510AE"/>
    <w:pPr>
      <w:spacing w:before="100" w:beforeAutospacing="1" w:after="100" w:afterAutospacing="1" w:line="240" w:lineRule="auto"/>
      <w:jc w:val="left"/>
    </w:pPr>
    <w:rPr>
      <w:rFonts w:ascii="Times New Roman" w:eastAsia="Times New Roman" w:hAnsi="Times New Roman" w:cs="Times New Roman"/>
      <w:sz w:val="16"/>
      <w:szCs w:val="16"/>
      <w:lang w:eastAsia="pl-PL"/>
    </w:rPr>
  </w:style>
  <w:style w:type="paragraph" w:customStyle="1" w:styleId="xl77">
    <w:name w:val="xl77"/>
    <w:basedOn w:val="Normalny"/>
    <w:rsid w:val="007510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8">
    <w:name w:val="xl78"/>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79">
    <w:name w:val="xl79"/>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pl-PL"/>
    </w:rPr>
  </w:style>
  <w:style w:type="paragraph" w:customStyle="1" w:styleId="xl80">
    <w:name w:val="xl80"/>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1">
    <w:name w:val="xl81"/>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pl-PL"/>
    </w:rPr>
  </w:style>
  <w:style w:type="paragraph" w:customStyle="1" w:styleId="xl82">
    <w:name w:val="xl82"/>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pl-PL"/>
    </w:rPr>
  </w:style>
  <w:style w:type="paragraph" w:customStyle="1" w:styleId="xl83">
    <w:name w:val="xl83"/>
    <w:basedOn w:val="Normalny"/>
    <w:rsid w:val="007510AE"/>
    <w:pPr>
      <w:spacing w:before="100" w:beforeAutospacing="1" w:after="100" w:afterAutospacing="1" w:line="240" w:lineRule="auto"/>
      <w:jc w:val="left"/>
    </w:pPr>
    <w:rPr>
      <w:rFonts w:ascii="Times New Roman" w:eastAsia="Times New Roman" w:hAnsi="Times New Roman" w:cs="Times New Roman"/>
      <w:color w:val="000000"/>
      <w:sz w:val="16"/>
      <w:szCs w:val="16"/>
      <w:lang w:eastAsia="pl-PL"/>
    </w:rPr>
  </w:style>
  <w:style w:type="paragraph" w:customStyle="1" w:styleId="xl84">
    <w:name w:val="xl84"/>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5">
    <w:name w:val="xl85"/>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16"/>
      <w:szCs w:val="16"/>
      <w:lang w:eastAsia="pl-PL"/>
    </w:rPr>
  </w:style>
  <w:style w:type="paragraph" w:customStyle="1" w:styleId="xl86">
    <w:name w:val="xl86"/>
    <w:basedOn w:val="Normalny"/>
    <w:rsid w:val="007510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7">
    <w:name w:val="xl87"/>
    <w:basedOn w:val="Normalny"/>
    <w:rsid w:val="007510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pl-PL"/>
    </w:rPr>
  </w:style>
  <w:style w:type="paragraph" w:customStyle="1" w:styleId="xl88">
    <w:name w:val="xl88"/>
    <w:basedOn w:val="Normalny"/>
    <w:rsid w:val="007510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Times New Roman" w:eastAsia="Times New Roman" w:hAnsi="Times New Roman" w:cs="Times New Roman"/>
      <w:sz w:val="16"/>
      <w:szCs w:val="16"/>
      <w:lang w:eastAsia="pl-PL"/>
    </w:rPr>
  </w:style>
  <w:style w:type="paragraph" w:customStyle="1" w:styleId="xl89">
    <w:name w:val="xl89"/>
    <w:basedOn w:val="Normalny"/>
    <w:rsid w:val="007510A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Times New Roman" w:eastAsia="Times New Roman" w:hAnsi="Times New Roman" w:cs="Times New Roman"/>
      <w:color w:val="FF0000"/>
      <w:sz w:val="16"/>
      <w:szCs w:val="16"/>
      <w:lang w:eastAsia="pl-PL"/>
    </w:rPr>
  </w:style>
  <w:style w:type="paragraph" w:customStyle="1" w:styleId="xl90">
    <w:name w:val="xl90"/>
    <w:basedOn w:val="Normalny"/>
    <w:rsid w:val="007510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91">
    <w:name w:val="xl91"/>
    <w:basedOn w:val="Normalny"/>
    <w:rsid w:val="007510AE"/>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000000"/>
      <w:sz w:val="16"/>
      <w:szCs w:val="16"/>
      <w:lang w:eastAsia="pl-PL"/>
    </w:rPr>
  </w:style>
  <w:style w:type="paragraph" w:customStyle="1" w:styleId="xl92">
    <w:name w:val="xl92"/>
    <w:basedOn w:val="Normalny"/>
    <w:rsid w:val="007510AE"/>
    <w:pPr>
      <w:pBdr>
        <w:top w:val="single" w:sz="4" w:space="0" w:color="auto"/>
        <w:left w:val="single" w:sz="4" w:space="0" w:color="auto"/>
        <w:bottom w:val="single" w:sz="4" w:space="0" w:color="auto"/>
        <w:right w:val="single" w:sz="4" w:space="0" w:color="auto"/>
      </w:pBdr>
      <w:shd w:val="clear" w:color="000000" w:fill="FFD5B9"/>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93">
    <w:name w:val="xl93"/>
    <w:basedOn w:val="Normalny"/>
    <w:rsid w:val="007510AE"/>
    <w:pPr>
      <w:pBdr>
        <w:top w:val="single" w:sz="4" w:space="0" w:color="auto"/>
        <w:left w:val="single" w:sz="4" w:space="0" w:color="auto"/>
        <w:right w:val="single" w:sz="4" w:space="0" w:color="auto"/>
      </w:pBdr>
      <w:shd w:val="clear" w:color="000000" w:fill="FFD5B9"/>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94">
    <w:name w:val="xl94"/>
    <w:basedOn w:val="Normalny"/>
    <w:rsid w:val="007510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95">
    <w:name w:val="xl95"/>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96">
    <w:name w:val="xl96"/>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000000"/>
      <w:sz w:val="16"/>
      <w:szCs w:val="16"/>
      <w:lang w:eastAsia="pl-PL"/>
    </w:rPr>
  </w:style>
  <w:style w:type="paragraph" w:customStyle="1" w:styleId="xl97">
    <w:name w:val="xl97"/>
    <w:basedOn w:val="Normalny"/>
    <w:rsid w:val="007510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98">
    <w:name w:val="xl98"/>
    <w:basedOn w:val="Normalny"/>
    <w:rsid w:val="007510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99">
    <w:name w:val="xl99"/>
    <w:basedOn w:val="Normalny"/>
    <w:rsid w:val="007510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pl-PL"/>
    </w:rPr>
  </w:style>
  <w:style w:type="paragraph" w:customStyle="1" w:styleId="xl100">
    <w:name w:val="xl100"/>
    <w:basedOn w:val="Normalny"/>
    <w:rsid w:val="007510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01">
    <w:name w:val="xl101"/>
    <w:basedOn w:val="Normalny"/>
    <w:rsid w:val="007510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02">
    <w:name w:val="xl102"/>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FF0000"/>
      <w:sz w:val="16"/>
      <w:szCs w:val="16"/>
      <w:lang w:eastAsia="pl-PL"/>
    </w:rPr>
  </w:style>
  <w:style w:type="paragraph" w:customStyle="1" w:styleId="xl103">
    <w:name w:val="xl103"/>
    <w:basedOn w:val="Normalny"/>
    <w:rsid w:val="007510AE"/>
    <w:pPr>
      <w:spacing w:before="100" w:beforeAutospacing="1" w:after="100" w:afterAutospacing="1" w:line="240" w:lineRule="auto"/>
      <w:jc w:val="left"/>
    </w:pPr>
    <w:rPr>
      <w:rFonts w:ascii="Times New Roman" w:eastAsia="Times New Roman" w:hAnsi="Times New Roman" w:cs="Times New Roman"/>
      <w:color w:val="FF0000"/>
      <w:sz w:val="16"/>
      <w:szCs w:val="16"/>
      <w:lang w:eastAsia="pl-PL"/>
    </w:rPr>
  </w:style>
  <w:style w:type="paragraph" w:customStyle="1" w:styleId="xl104">
    <w:name w:val="xl104"/>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FF0000"/>
      <w:sz w:val="16"/>
      <w:szCs w:val="16"/>
      <w:lang w:eastAsia="pl-PL"/>
    </w:rPr>
  </w:style>
  <w:style w:type="paragraph" w:customStyle="1" w:styleId="xl105">
    <w:name w:val="xl105"/>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000000"/>
      <w:sz w:val="16"/>
      <w:szCs w:val="16"/>
      <w:lang w:eastAsia="pl-PL"/>
    </w:rPr>
  </w:style>
  <w:style w:type="paragraph" w:customStyle="1" w:styleId="xl106">
    <w:name w:val="xl106"/>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107">
    <w:name w:val="xl107"/>
    <w:basedOn w:val="Normalny"/>
    <w:rsid w:val="007510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08">
    <w:name w:val="xl108"/>
    <w:basedOn w:val="Normalny"/>
    <w:rsid w:val="007510A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09">
    <w:name w:val="xl109"/>
    <w:basedOn w:val="Normalny"/>
    <w:rsid w:val="007510A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10">
    <w:name w:val="xl110"/>
    <w:basedOn w:val="Normalny"/>
    <w:rsid w:val="007510AE"/>
    <w:pPr>
      <w:pBdr>
        <w:top w:val="single" w:sz="4" w:space="0" w:color="auto"/>
        <w:left w:val="single" w:sz="4" w:space="0" w:color="auto"/>
        <w:bottom w:val="single" w:sz="4" w:space="0" w:color="auto"/>
      </w:pBdr>
      <w:shd w:val="clear" w:color="000000" w:fill="FFD5B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111">
    <w:name w:val="xl111"/>
    <w:basedOn w:val="Normalny"/>
    <w:rsid w:val="007510AE"/>
    <w:pPr>
      <w:pBdr>
        <w:top w:val="single" w:sz="4" w:space="0" w:color="auto"/>
        <w:bottom w:val="single" w:sz="4" w:space="0" w:color="auto"/>
      </w:pBdr>
      <w:shd w:val="clear" w:color="000000" w:fill="FFD5B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112">
    <w:name w:val="xl112"/>
    <w:basedOn w:val="Normalny"/>
    <w:rsid w:val="007510AE"/>
    <w:pPr>
      <w:pBdr>
        <w:top w:val="single" w:sz="4" w:space="0" w:color="auto"/>
        <w:bottom w:val="single" w:sz="4" w:space="0" w:color="auto"/>
        <w:right w:val="single" w:sz="4" w:space="0" w:color="auto"/>
      </w:pBdr>
      <w:shd w:val="clear" w:color="000000" w:fill="FFD5B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113">
    <w:name w:val="xl113"/>
    <w:basedOn w:val="Normalny"/>
    <w:rsid w:val="007510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sz w:val="16"/>
      <w:szCs w:val="16"/>
      <w:lang w:eastAsia="pl-PL"/>
    </w:rPr>
  </w:style>
  <w:style w:type="paragraph" w:customStyle="1" w:styleId="xl114">
    <w:name w:val="xl114"/>
    <w:basedOn w:val="Normalny"/>
    <w:rsid w:val="007510A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24"/>
      <w:szCs w:val="24"/>
      <w:lang w:eastAsia="pl-PL"/>
    </w:rPr>
  </w:style>
  <w:style w:type="paragraph" w:customStyle="1" w:styleId="xl115">
    <w:name w:val="xl115"/>
    <w:basedOn w:val="Normalny"/>
    <w:rsid w:val="007510AE"/>
    <w:pPr>
      <w:pBdr>
        <w:left w:val="single" w:sz="4" w:space="0" w:color="auto"/>
        <w:right w:val="single" w:sz="4" w:space="0" w:color="auto"/>
      </w:pBdr>
      <w:shd w:val="clear" w:color="000000" w:fill="FFD5B9"/>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16">
    <w:name w:val="xl116"/>
    <w:basedOn w:val="Normalny"/>
    <w:rsid w:val="007510AE"/>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117">
    <w:name w:val="xl117"/>
    <w:basedOn w:val="Normalny"/>
    <w:rsid w:val="007510AE"/>
    <w:pPr>
      <w:pBdr>
        <w:top w:val="single" w:sz="4" w:space="0" w:color="auto"/>
        <w:left w:val="single" w:sz="4" w:space="0" w:color="auto"/>
        <w:bottom w:val="single" w:sz="4" w:space="0" w:color="auto"/>
        <w:right w:val="single" w:sz="4" w:space="0" w:color="auto"/>
      </w:pBdr>
      <w:shd w:val="clear" w:color="000000" w:fill="FE9786"/>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118">
    <w:name w:val="xl118"/>
    <w:basedOn w:val="Normalny"/>
    <w:rsid w:val="007510AE"/>
    <w:pPr>
      <w:pBdr>
        <w:top w:val="single" w:sz="4" w:space="0" w:color="auto"/>
        <w:left w:val="single" w:sz="4" w:space="0" w:color="auto"/>
        <w:bottom w:val="single" w:sz="4" w:space="0" w:color="auto"/>
        <w:right w:val="single" w:sz="4" w:space="0" w:color="auto"/>
      </w:pBdr>
      <w:shd w:val="clear" w:color="000000" w:fill="FF944B"/>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119">
    <w:name w:val="xl119"/>
    <w:basedOn w:val="Normalny"/>
    <w:rsid w:val="007510A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120">
    <w:name w:val="xl120"/>
    <w:basedOn w:val="Normalny"/>
    <w:rsid w:val="007510A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121">
    <w:name w:val="xl121"/>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FF0000"/>
      <w:sz w:val="16"/>
      <w:szCs w:val="16"/>
      <w:lang w:eastAsia="pl-PL"/>
    </w:rPr>
  </w:style>
  <w:style w:type="paragraph" w:customStyle="1" w:styleId="xl122">
    <w:name w:val="xl122"/>
    <w:basedOn w:val="Normalny"/>
    <w:rsid w:val="007510A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23">
    <w:name w:val="xl123"/>
    <w:basedOn w:val="Normalny"/>
    <w:rsid w:val="007510AE"/>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left"/>
      <w:textAlignment w:val="center"/>
    </w:pPr>
    <w:rPr>
      <w:rFonts w:ascii="Times New Roman" w:eastAsia="Times New Roman" w:hAnsi="Times New Roman" w:cs="Times New Roman"/>
      <w:color w:val="000000"/>
      <w:sz w:val="16"/>
      <w:szCs w:val="16"/>
      <w:lang w:eastAsia="pl-PL"/>
    </w:rPr>
  </w:style>
  <w:style w:type="paragraph" w:customStyle="1" w:styleId="xl124">
    <w:name w:val="xl124"/>
    <w:basedOn w:val="Normalny"/>
    <w:rsid w:val="007510AE"/>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left"/>
      <w:textAlignment w:val="center"/>
    </w:pPr>
    <w:rPr>
      <w:rFonts w:ascii="Times New Roman" w:eastAsia="Times New Roman" w:hAnsi="Times New Roman" w:cs="Times New Roman"/>
      <w:sz w:val="24"/>
      <w:szCs w:val="24"/>
      <w:lang w:eastAsia="pl-PL"/>
    </w:rPr>
  </w:style>
  <w:style w:type="paragraph" w:customStyle="1" w:styleId="xl125">
    <w:name w:val="xl125"/>
    <w:basedOn w:val="Normalny"/>
    <w:rsid w:val="007510AE"/>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26">
    <w:name w:val="xl126"/>
    <w:basedOn w:val="Normalny"/>
    <w:rsid w:val="007510AE"/>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27">
    <w:name w:val="xl127"/>
    <w:basedOn w:val="Normalny"/>
    <w:rsid w:val="007510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28">
    <w:name w:val="xl128"/>
    <w:basedOn w:val="Normalny"/>
    <w:rsid w:val="007510A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29">
    <w:name w:val="xl129"/>
    <w:basedOn w:val="Normalny"/>
    <w:rsid w:val="007510AE"/>
    <w:pPr>
      <w:pBdr>
        <w:left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130">
    <w:name w:val="xl130"/>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16"/>
      <w:szCs w:val="16"/>
      <w:lang w:eastAsia="pl-PL"/>
    </w:rPr>
  </w:style>
  <w:style w:type="paragraph" w:customStyle="1" w:styleId="xl131">
    <w:name w:val="xl131"/>
    <w:basedOn w:val="Normalny"/>
    <w:rsid w:val="007510AE"/>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sz w:val="24"/>
      <w:szCs w:val="24"/>
      <w:lang w:eastAsia="pl-PL"/>
    </w:rPr>
  </w:style>
  <w:style w:type="paragraph" w:customStyle="1" w:styleId="xl132">
    <w:name w:val="xl132"/>
    <w:basedOn w:val="Normalny"/>
    <w:rsid w:val="007510A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33">
    <w:name w:val="xl133"/>
    <w:basedOn w:val="Normalny"/>
    <w:rsid w:val="007510AE"/>
    <w:pPr>
      <w:pBdr>
        <w:left w:val="single" w:sz="4" w:space="0" w:color="auto"/>
        <w:right w:val="single" w:sz="4" w:space="0" w:color="auto"/>
      </w:pBdr>
      <w:shd w:val="clear" w:color="000000" w:fill="FFFF00"/>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134">
    <w:name w:val="xl134"/>
    <w:basedOn w:val="Normalny"/>
    <w:rsid w:val="007510A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135">
    <w:name w:val="xl135"/>
    <w:basedOn w:val="Normalny"/>
    <w:rsid w:val="007510A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36">
    <w:name w:val="xl136"/>
    <w:basedOn w:val="Normalny"/>
    <w:rsid w:val="007510A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37">
    <w:name w:val="xl137"/>
    <w:basedOn w:val="Normalny"/>
    <w:rsid w:val="007510AE"/>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FF0000"/>
      <w:sz w:val="16"/>
      <w:szCs w:val="16"/>
      <w:lang w:eastAsia="pl-PL"/>
    </w:rPr>
  </w:style>
  <w:style w:type="paragraph" w:customStyle="1" w:styleId="xl138">
    <w:name w:val="xl138"/>
    <w:basedOn w:val="Normalny"/>
    <w:rsid w:val="007510AE"/>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color w:val="000000"/>
      <w:sz w:val="16"/>
      <w:szCs w:val="16"/>
      <w:lang w:eastAsia="pl-PL"/>
    </w:rPr>
  </w:style>
  <w:style w:type="paragraph" w:customStyle="1" w:styleId="xl139">
    <w:name w:val="xl139"/>
    <w:basedOn w:val="Normalny"/>
    <w:rsid w:val="007510AE"/>
    <w:pPr>
      <w:pBdr>
        <w:top w:val="single" w:sz="4" w:space="0" w:color="auto"/>
        <w:lef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pl-PL"/>
    </w:rPr>
  </w:style>
  <w:style w:type="paragraph" w:customStyle="1" w:styleId="xl140">
    <w:name w:val="xl140"/>
    <w:basedOn w:val="Normalny"/>
    <w:rsid w:val="007510AE"/>
    <w:pPr>
      <w:pBdr>
        <w:top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41">
    <w:name w:val="xl141"/>
    <w:basedOn w:val="Normalny"/>
    <w:rsid w:val="007510AE"/>
    <w:pPr>
      <w:pBdr>
        <w:top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42">
    <w:name w:val="xl142"/>
    <w:basedOn w:val="Normalny"/>
    <w:rsid w:val="007510AE"/>
    <w:pPr>
      <w:pBdr>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43">
    <w:name w:val="xl143"/>
    <w:basedOn w:val="Normalny"/>
    <w:rsid w:val="007510AE"/>
    <w:pPr>
      <w:pBdr>
        <w:bottom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44">
    <w:name w:val="xl144"/>
    <w:basedOn w:val="Normalny"/>
    <w:rsid w:val="007510AE"/>
    <w:pPr>
      <w:pBdr>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145">
    <w:name w:val="xl145"/>
    <w:basedOn w:val="Normalny"/>
    <w:rsid w:val="007510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pl-PL"/>
    </w:rPr>
  </w:style>
  <w:style w:type="paragraph" w:customStyle="1" w:styleId="xl146">
    <w:name w:val="xl146"/>
    <w:basedOn w:val="Normalny"/>
    <w:rsid w:val="007510A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pl-PL"/>
    </w:rPr>
  </w:style>
  <w:style w:type="paragraph" w:customStyle="1" w:styleId="xl63">
    <w:name w:val="xl63"/>
    <w:basedOn w:val="Normalny"/>
    <w:rsid w:val="007510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sz w:val="16"/>
      <w:szCs w:val="16"/>
      <w:lang w:eastAsia="pl-PL"/>
    </w:rPr>
  </w:style>
  <w:style w:type="paragraph" w:customStyle="1" w:styleId="xl64">
    <w:name w:val="xl64"/>
    <w:basedOn w:val="Normalny"/>
    <w:rsid w:val="007510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table" w:customStyle="1" w:styleId="Tabela-Siatka3">
    <w:name w:val="Tabela - Siatka3"/>
    <w:basedOn w:val="Standardowy"/>
    <w:next w:val="Tabela-Siatka"/>
    <w:uiPriority w:val="39"/>
    <w:rsid w:val="005A71C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B4B12"/>
    <w:pPr>
      <w:spacing w:after="0" w:line="240" w:lineRule="auto"/>
    </w:pPr>
    <w:rPr>
      <w:rFonts w:ascii="Arial Narrow" w:hAnsi="Arial Narrow"/>
    </w:rPr>
  </w:style>
  <w:style w:type="paragraph" w:customStyle="1" w:styleId="pf0">
    <w:name w:val="pf0"/>
    <w:basedOn w:val="Normalny"/>
    <w:rsid w:val="009B3B4E"/>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customStyle="1" w:styleId="cf11">
    <w:name w:val="cf11"/>
    <w:basedOn w:val="Domylnaczcionkaakapitu"/>
    <w:rsid w:val="009E5DAE"/>
    <w:rPr>
      <w:rFonts w:ascii="Segoe UI" w:hAnsi="Segoe UI" w:cs="Segoe UI" w:hint="default"/>
      <w:sz w:val="18"/>
      <w:szCs w:val="18"/>
    </w:rPr>
  </w:style>
  <w:style w:type="table" w:styleId="Siatkatabelijasna">
    <w:name w:val="Grid Table Light"/>
    <w:basedOn w:val="Standardowy"/>
    <w:uiPriority w:val="40"/>
    <w:rsid w:val="00913E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7830">
      <w:bodyDiv w:val="1"/>
      <w:marLeft w:val="0"/>
      <w:marRight w:val="0"/>
      <w:marTop w:val="0"/>
      <w:marBottom w:val="0"/>
      <w:divBdr>
        <w:top w:val="none" w:sz="0" w:space="0" w:color="auto"/>
        <w:left w:val="none" w:sz="0" w:space="0" w:color="auto"/>
        <w:bottom w:val="none" w:sz="0" w:space="0" w:color="auto"/>
        <w:right w:val="none" w:sz="0" w:space="0" w:color="auto"/>
      </w:divBdr>
    </w:div>
    <w:div w:id="38359419">
      <w:bodyDiv w:val="1"/>
      <w:marLeft w:val="0"/>
      <w:marRight w:val="0"/>
      <w:marTop w:val="0"/>
      <w:marBottom w:val="0"/>
      <w:divBdr>
        <w:top w:val="none" w:sz="0" w:space="0" w:color="auto"/>
        <w:left w:val="none" w:sz="0" w:space="0" w:color="auto"/>
        <w:bottom w:val="none" w:sz="0" w:space="0" w:color="auto"/>
        <w:right w:val="none" w:sz="0" w:space="0" w:color="auto"/>
      </w:divBdr>
    </w:div>
    <w:div w:id="58410546">
      <w:bodyDiv w:val="1"/>
      <w:marLeft w:val="0"/>
      <w:marRight w:val="0"/>
      <w:marTop w:val="0"/>
      <w:marBottom w:val="0"/>
      <w:divBdr>
        <w:top w:val="none" w:sz="0" w:space="0" w:color="auto"/>
        <w:left w:val="none" w:sz="0" w:space="0" w:color="auto"/>
        <w:bottom w:val="none" w:sz="0" w:space="0" w:color="auto"/>
        <w:right w:val="none" w:sz="0" w:space="0" w:color="auto"/>
      </w:divBdr>
    </w:div>
    <w:div w:id="66996055">
      <w:bodyDiv w:val="1"/>
      <w:marLeft w:val="0"/>
      <w:marRight w:val="0"/>
      <w:marTop w:val="0"/>
      <w:marBottom w:val="0"/>
      <w:divBdr>
        <w:top w:val="none" w:sz="0" w:space="0" w:color="auto"/>
        <w:left w:val="none" w:sz="0" w:space="0" w:color="auto"/>
        <w:bottom w:val="none" w:sz="0" w:space="0" w:color="auto"/>
        <w:right w:val="none" w:sz="0" w:space="0" w:color="auto"/>
      </w:divBdr>
    </w:div>
    <w:div w:id="92361151">
      <w:bodyDiv w:val="1"/>
      <w:marLeft w:val="0"/>
      <w:marRight w:val="0"/>
      <w:marTop w:val="0"/>
      <w:marBottom w:val="0"/>
      <w:divBdr>
        <w:top w:val="none" w:sz="0" w:space="0" w:color="auto"/>
        <w:left w:val="none" w:sz="0" w:space="0" w:color="auto"/>
        <w:bottom w:val="none" w:sz="0" w:space="0" w:color="auto"/>
        <w:right w:val="none" w:sz="0" w:space="0" w:color="auto"/>
      </w:divBdr>
    </w:div>
    <w:div w:id="118764999">
      <w:bodyDiv w:val="1"/>
      <w:marLeft w:val="0"/>
      <w:marRight w:val="0"/>
      <w:marTop w:val="0"/>
      <w:marBottom w:val="0"/>
      <w:divBdr>
        <w:top w:val="none" w:sz="0" w:space="0" w:color="auto"/>
        <w:left w:val="none" w:sz="0" w:space="0" w:color="auto"/>
        <w:bottom w:val="none" w:sz="0" w:space="0" w:color="auto"/>
        <w:right w:val="none" w:sz="0" w:space="0" w:color="auto"/>
      </w:divBdr>
    </w:div>
    <w:div w:id="163714509">
      <w:bodyDiv w:val="1"/>
      <w:marLeft w:val="0"/>
      <w:marRight w:val="0"/>
      <w:marTop w:val="0"/>
      <w:marBottom w:val="0"/>
      <w:divBdr>
        <w:top w:val="none" w:sz="0" w:space="0" w:color="auto"/>
        <w:left w:val="none" w:sz="0" w:space="0" w:color="auto"/>
        <w:bottom w:val="none" w:sz="0" w:space="0" w:color="auto"/>
        <w:right w:val="none" w:sz="0" w:space="0" w:color="auto"/>
      </w:divBdr>
    </w:div>
    <w:div w:id="186678408">
      <w:bodyDiv w:val="1"/>
      <w:marLeft w:val="0"/>
      <w:marRight w:val="0"/>
      <w:marTop w:val="0"/>
      <w:marBottom w:val="0"/>
      <w:divBdr>
        <w:top w:val="none" w:sz="0" w:space="0" w:color="auto"/>
        <w:left w:val="none" w:sz="0" w:space="0" w:color="auto"/>
        <w:bottom w:val="none" w:sz="0" w:space="0" w:color="auto"/>
        <w:right w:val="none" w:sz="0" w:space="0" w:color="auto"/>
      </w:divBdr>
    </w:div>
    <w:div w:id="220137156">
      <w:bodyDiv w:val="1"/>
      <w:marLeft w:val="0"/>
      <w:marRight w:val="0"/>
      <w:marTop w:val="0"/>
      <w:marBottom w:val="0"/>
      <w:divBdr>
        <w:top w:val="none" w:sz="0" w:space="0" w:color="auto"/>
        <w:left w:val="none" w:sz="0" w:space="0" w:color="auto"/>
        <w:bottom w:val="none" w:sz="0" w:space="0" w:color="auto"/>
        <w:right w:val="none" w:sz="0" w:space="0" w:color="auto"/>
      </w:divBdr>
    </w:div>
    <w:div w:id="227308789">
      <w:bodyDiv w:val="1"/>
      <w:marLeft w:val="0"/>
      <w:marRight w:val="0"/>
      <w:marTop w:val="0"/>
      <w:marBottom w:val="0"/>
      <w:divBdr>
        <w:top w:val="none" w:sz="0" w:space="0" w:color="auto"/>
        <w:left w:val="none" w:sz="0" w:space="0" w:color="auto"/>
        <w:bottom w:val="none" w:sz="0" w:space="0" w:color="auto"/>
        <w:right w:val="none" w:sz="0" w:space="0" w:color="auto"/>
      </w:divBdr>
    </w:div>
    <w:div w:id="235407421">
      <w:bodyDiv w:val="1"/>
      <w:marLeft w:val="0"/>
      <w:marRight w:val="0"/>
      <w:marTop w:val="0"/>
      <w:marBottom w:val="0"/>
      <w:divBdr>
        <w:top w:val="none" w:sz="0" w:space="0" w:color="auto"/>
        <w:left w:val="none" w:sz="0" w:space="0" w:color="auto"/>
        <w:bottom w:val="none" w:sz="0" w:space="0" w:color="auto"/>
        <w:right w:val="none" w:sz="0" w:space="0" w:color="auto"/>
      </w:divBdr>
    </w:div>
    <w:div w:id="250547768">
      <w:bodyDiv w:val="1"/>
      <w:marLeft w:val="0"/>
      <w:marRight w:val="0"/>
      <w:marTop w:val="0"/>
      <w:marBottom w:val="0"/>
      <w:divBdr>
        <w:top w:val="none" w:sz="0" w:space="0" w:color="auto"/>
        <w:left w:val="none" w:sz="0" w:space="0" w:color="auto"/>
        <w:bottom w:val="none" w:sz="0" w:space="0" w:color="auto"/>
        <w:right w:val="none" w:sz="0" w:space="0" w:color="auto"/>
      </w:divBdr>
    </w:div>
    <w:div w:id="349723140">
      <w:bodyDiv w:val="1"/>
      <w:marLeft w:val="0"/>
      <w:marRight w:val="0"/>
      <w:marTop w:val="0"/>
      <w:marBottom w:val="0"/>
      <w:divBdr>
        <w:top w:val="none" w:sz="0" w:space="0" w:color="auto"/>
        <w:left w:val="none" w:sz="0" w:space="0" w:color="auto"/>
        <w:bottom w:val="none" w:sz="0" w:space="0" w:color="auto"/>
        <w:right w:val="none" w:sz="0" w:space="0" w:color="auto"/>
      </w:divBdr>
    </w:div>
    <w:div w:id="400714132">
      <w:bodyDiv w:val="1"/>
      <w:marLeft w:val="0"/>
      <w:marRight w:val="0"/>
      <w:marTop w:val="0"/>
      <w:marBottom w:val="0"/>
      <w:divBdr>
        <w:top w:val="none" w:sz="0" w:space="0" w:color="auto"/>
        <w:left w:val="none" w:sz="0" w:space="0" w:color="auto"/>
        <w:bottom w:val="none" w:sz="0" w:space="0" w:color="auto"/>
        <w:right w:val="none" w:sz="0" w:space="0" w:color="auto"/>
      </w:divBdr>
    </w:div>
    <w:div w:id="404379201">
      <w:bodyDiv w:val="1"/>
      <w:marLeft w:val="0"/>
      <w:marRight w:val="0"/>
      <w:marTop w:val="0"/>
      <w:marBottom w:val="0"/>
      <w:divBdr>
        <w:top w:val="none" w:sz="0" w:space="0" w:color="auto"/>
        <w:left w:val="none" w:sz="0" w:space="0" w:color="auto"/>
        <w:bottom w:val="none" w:sz="0" w:space="0" w:color="auto"/>
        <w:right w:val="none" w:sz="0" w:space="0" w:color="auto"/>
      </w:divBdr>
    </w:div>
    <w:div w:id="453596757">
      <w:bodyDiv w:val="1"/>
      <w:marLeft w:val="0"/>
      <w:marRight w:val="0"/>
      <w:marTop w:val="0"/>
      <w:marBottom w:val="0"/>
      <w:divBdr>
        <w:top w:val="none" w:sz="0" w:space="0" w:color="auto"/>
        <w:left w:val="none" w:sz="0" w:space="0" w:color="auto"/>
        <w:bottom w:val="none" w:sz="0" w:space="0" w:color="auto"/>
        <w:right w:val="none" w:sz="0" w:space="0" w:color="auto"/>
      </w:divBdr>
    </w:div>
    <w:div w:id="458500436">
      <w:bodyDiv w:val="1"/>
      <w:marLeft w:val="0"/>
      <w:marRight w:val="0"/>
      <w:marTop w:val="0"/>
      <w:marBottom w:val="0"/>
      <w:divBdr>
        <w:top w:val="none" w:sz="0" w:space="0" w:color="auto"/>
        <w:left w:val="none" w:sz="0" w:space="0" w:color="auto"/>
        <w:bottom w:val="none" w:sz="0" w:space="0" w:color="auto"/>
        <w:right w:val="none" w:sz="0" w:space="0" w:color="auto"/>
      </w:divBdr>
    </w:div>
    <w:div w:id="529610654">
      <w:bodyDiv w:val="1"/>
      <w:marLeft w:val="0"/>
      <w:marRight w:val="0"/>
      <w:marTop w:val="0"/>
      <w:marBottom w:val="0"/>
      <w:divBdr>
        <w:top w:val="none" w:sz="0" w:space="0" w:color="auto"/>
        <w:left w:val="none" w:sz="0" w:space="0" w:color="auto"/>
        <w:bottom w:val="none" w:sz="0" w:space="0" w:color="auto"/>
        <w:right w:val="none" w:sz="0" w:space="0" w:color="auto"/>
      </w:divBdr>
    </w:div>
    <w:div w:id="553851524">
      <w:bodyDiv w:val="1"/>
      <w:marLeft w:val="0"/>
      <w:marRight w:val="0"/>
      <w:marTop w:val="0"/>
      <w:marBottom w:val="0"/>
      <w:divBdr>
        <w:top w:val="none" w:sz="0" w:space="0" w:color="auto"/>
        <w:left w:val="none" w:sz="0" w:space="0" w:color="auto"/>
        <w:bottom w:val="none" w:sz="0" w:space="0" w:color="auto"/>
        <w:right w:val="none" w:sz="0" w:space="0" w:color="auto"/>
      </w:divBdr>
    </w:div>
    <w:div w:id="572619634">
      <w:bodyDiv w:val="1"/>
      <w:marLeft w:val="0"/>
      <w:marRight w:val="0"/>
      <w:marTop w:val="0"/>
      <w:marBottom w:val="0"/>
      <w:divBdr>
        <w:top w:val="none" w:sz="0" w:space="0" w:color="auto"/>
        <w:left w:val="none" w:sz="0" w:space="0" w:color="auto"/>
        <w:bottom w:val="none" w:sz="0" w:space="0" w:color="auto"/>
        <w:right w:val="none" w:sz="0" w:space="0" w:color="auto"/>
      </w:divBdr>
    </w:div>
    <w:div w:id="584656171">
      <w:bodyDiv w:val="1"/>
      <w:marLeft w:val="0"/>
      <w:marRight w:val="0"/>
      <w:marTop w:val="0"/>
      <w:marBottom w:val="0"/>
      <w:divBdr>
        <w:top w:val="none" w:sz="0" w:space="0" w:color="auto"/>
        <w:left w:val="none" w:sz="0" w:space="0" w:color="auto"/>
        <w:bottom w:val="none" w:sz="0" w:space="0" w:color="auto"/>
        <w:right w:val="none" w:sz="0" w:space="0" w:color="auto"/>
      </w:divBdr>
    </w:div>
    <w:div w:id="593131757">
      <w:bodyDiv w:val="1"/>
      <w:marLeft w:val="0"/>
      <w:marRight w:val="0"/>
      <w:marTop w:val="0"/>
      <w:marBottom w:val="0"/>
      <w:divBdr>
        <w:top w:val="none" w:sz="0" w:space="0" w:color="auto"/>
        <w:left w:val="none" w:sz="0" w:space="0" w:color="auto"/>
        <w:bottom w:val="none" w:sz="0" w:space="0" w:color="auto"/>
        <w:right w:val="none" w:sz="0" w:space="0" w:color="auto"/>
      </w:divBdr>
      <w:divsChild>
        <w:div w:id="155611253">
          <w:marLeft w:val="0"/>
          <w:marRight w:val="0"/>
          <w:marTop w:val="0"/>
          <w:marBottom w:val="0"/>
          <w:divBdr>
            <w:top w:val="none" w:sz="0" w:space="0" w:color="auto"/>
            <w:left w:val="none" w:sz="0" w:space="0" w:color="auto"/>
            <w:bottom w:val="none" w:sz="0" w:space="0" w:color="auto"/>
            <w:right w:val="none" w:sz="0" w:space="0" w:color="auto"/>
          </w:divBdr>
        </w:div>
        <w:div w:id="163085602">
          <w:marLeft w:val="0"/>
          <w:marRight w:val="0"/>
          <w:marTop w:val="0"/>
          <w:marBottom w:val="0"/>
          <w:divBdr>
            <w:top w:val="none" w:sz="0" w:space="0" w:color="auto"/>
            <w:left w:val="none" w:sz="0" w:space="0" w:color="auto"/>
            <w:bottom w:val="none" w:sz="0" w:space="0" w:color="auto"/>
            <w:right w:val="none" w:sz="0" w:space="0" w:color="auto"/>
          </w:divBdr>
        </w:div>
        <w:div w:id="201527264">
          <w:marLeft w:val="0"/>
          <w:marRight w:val="0"/>
          <w:marTop w:val="0"/>
          <w:marBottom w:val="0"/>
          <w:divBdr>
            <w:top w:val="none" w:sz="0" w:space="0" w:color="auto"/>
            <w:left w:val="none" w:sz="0" w:space="0" w:color="auto"/>
            <w:bottom w:val="none" w:sz="0" w:space="0" w:color="auto"/>
            <w:right w:val="none" w:sz="0" w:space="0" w:color="auto"/>
          </w:divBdr>
        </w:div>
        <w:div w:id="288240840">
          <w:marLeft w:val="0"/>
          <w:marRight w:val="0"/>
          <w:marTop w:val="0"/>
          <w:marBottom w:val="0"/>
          <w:divBdr>
            <w:top w:val="none" w:sz="0" w:space="0" w:color="auto"/>
            <w:left w:val="none" w:sz="0" w:space="0" w:color="auto"/>
            <w:bottom w:val="none" w:sz="0" w:space="0" w:color="auto"/>
            <w:right w:val="none" w:sz="0" w:space="0" w:color="auto"/>
          </w:divBdr>
        </w:div>
        <w:div w:id="340812458">
          <w:marLeft w:val="0"/>
          <w:marRight w:val="0"/>
          <w:marTop w:val="0"/>
          <w:marBottom w:val="0"/>
          <w:divBdr>
            <w:top w:val="none" w:sz="0" w:space="0" w:color="auto"/>
            <w:left w:val="none" w:sz="0" w:space="0" w:color="auto"/>
            <w:bottom w:val="none" w:sz="0" w:space="0" w:color="auto"/>
            <w:right w:val="none" w:sz="0" w:space="0" w:color="auto"/>
          </w:divBdr>
        </w:div>
        <w:div w:id="375618931">
          <w:marLeft w:val="0"/>
          <w:marRight w:val="0"/>
          <w:marTop w:val="0"/>
          <w:marBottom w:val="0"/>
          <w:divBdr>
            <w:top w:val="none" w:sz="0" w:space="0" w:color="auto"/>
            <w:left w:val="none" w:sz="0" w:space="0" w:color="auto"/>
            <w:bottom w:val="none" w:sz="0" w:space="0" w:color="auto"/>
            <w:right w:val="none" w:sz="0" w:space="0" w:color="auto"/>
          </w:divBdr>
        </w:div>
        <w:div w:id="395788948">
          <w:marLeft w:val="0"/>
          <w:marRight w:val="0"/>
          <w:marTop w:val="0"/>
          <w:marBottom w:val="0"/>
          <w:divBdr>
            <w:top w:val="none" w:sz="0" w:space="0" w:color="auto"/>
            <w:left w:val="none" w:sz="0" w:space="0" w:color="auto"/>
            <w:bottom w:val="none" w:sz="0" w:space="0" w:color="auto"/>
            <w:right w:val="none" w:sz="0" w:space="0" w:color="auto"/>
          </w:divBdr>
        </w:div>
        <w:div w:id="420371773">
          <w:marLeft w:val="0"/>
          <w:marRight w:val="0"/>
          <w:marTop w:val="0"/>
          <w:marBottom w:val="0"/>
          <w:divBdr>
            <w:top w:val="none" w:sz="0" w:space="0" w:color="auto"/>
            <w:left w:val="none" w:sz="0" w:space="0" w:color="auto"/>
            <w:bottom w:val="none" w:sz="0" w:space="0" w:color="auto"/>
            <w:right w:val="none" w:sz="0" w:space="0" w:color="auto"/>
          </w:divBdr>
        </w:div>
        <w:div w:id="425226632">
          <w:marLeft w:val="0"/>
          <w:marRight w:val="0"/>
          <w:marTop w:val="0"/>
          <w:marBottom w:val="0"/>
          <w:divBdr>
            <w:top w:val="none" w:sz="0" w:space="0" w:color="auto"/>
            <w:left w:val="none" w:sz="0" w:space="0" w:color="auto"/>
            <w:bottom w:val="none" w:sz="0" w:space="0" w:color="auto"/>
            <w:right w:val="none" w:sz="0" w:space="0" w:color="auto"/>
          </w:divBdr>
        </w:div>
        <w:div w:id="478156402">
          <w:marLeft w:val="0"/>
          <w:marRight w:val="0"/>
          <w:marTop w:val="0"/>
          <w:marBottom w:val="0"/>
          <w:divBdr>
            <w:top w:val="none" w:sz="0" w:space="0" w:color="auto"/>
            <w:left w:val="none" w:sz="0" w:space="0" w:color="auto"/>
            <w:bottom w:val="none" w:sz="0" w:space="0" w:color="auto"/>
            <w:right w:val="none" w:sz="0" w:space="0" w:color="auto"/>
          </w:divBdr>
        </w:div>
        <w:div w:id="519662325">
          <w:marLeft w:val="0"/>
          <w:marRight w:val="0"/>
          <w:marTop w:val="0"/>
          <w:marBottom w:val="0"/>
          <w:divBdr>
            <w:top w:val="none" w:sz="0" w:space="0" w:color="auto"/>
            <w:left w:val="none" w:sz="0" w:space="0" w:color="auto"/>
            <w:bottom w:val="none" w:sz="0" w:space="0" w:color="auto"/>
            <w:right w:val="none" w:sz="0" w:space="0" w:color="auto"/>
          </w:divBdr>
        </w:div>
        <w:div w:id="578054361">
          <w:marLeft w:val="0"/>
          <w:marRight w:val="0"/>
          <w:marTop w:val="0"/>
          <w:marBottom w:val="0"/>
          <w:divBdr>
            <w:top w:val="none" w:sz="0" w:space="0" w:color="auto"/>
            <w:left w:val="none" w:sz="0" w:space="0" w:color="auto"/>
            <w:bottom w:val="none" w:sz="0" w:space="0" w:color="auto"/>
            <w:right w:val="none" w:sz="0" w:space="0" w:color="auto"/>
          </w:divBdr>
        </w:div>
        <w:div w:id="663435868">
          <w:marLeft w:val="0"/>
          <w:marRight w:val="0"/>
          <w:marTop w:val="0"/>
          <w:marBottom w:val="0"/>
          <w:divBdr>
            <w:top w:val="none" w:sz="0" w:space="0" w:color="auto"/>
            <w:left w:val="none" w:sz="0" w:space="0" w:color="auto"/>
            <w:bottom w:val="none" w:sz="0" w:space="0" w:color="auto"/>
            <w:right w:val="none" w:sz="0" w:space="0" w:color="auto"/>
          </w:divBdr>
        </w:div>
        <w:div w:id="672994221">
          <w:marLeft w:val="0"/>
          <w:marRight w:val="0"/>
          <w:marTop w:val="0"/>
          <w:marBottom w:val="0"/>
          <w:divBdr>
            <w:top w:val="none" w:sz="0" w:space="0" w:color="auto"/>
            <w:left w:val="none" w:sz="0" w:space="0" w:color="auto"/>
            <w:bottom w:val="none" w:sz="0" w:space="0" w:color="auto"/>
            <w:right w:val="none" w:sz="0" w:space="0" w:color="auto"/>
          </w:divBdr>
        </w:div>
        <w:div w:id="719213432">
          <w:marLeft w:val="0"/>
          <w:marRight w:val="0"/>
          <w:marTop w:val="0"/>
          <w:marBottom w:val="0"/>
          <w:divBdr>
            <w:top w:val="none" w:sz="0" w:space="0" w:color="auto"/>
            <w:left w:val="none" w:sz="0" w:space="0" w:color="auto"/>
            <w:bottom w:val="none" w:sz="0" w:space="0" w:color="auto"/>
            <w:right w:val="none" w:sz="0" w:space="0" w:color="auto"/>
          </w:divBdr>
        </w:div>
        <w:div w:id="776294136">
          <w:marLeft w:val="0"/>
          <w:marRight w:val="0"/>
          <w:marTop w:val="0"/>
          <w:marBottom w:val="0"/>
          <w:divBdr>
            <w:top w:val="none" w:sz="0" w:space="0" w:color="auto"/>
            <w:left w:val="none" w:sz="0" w:space="0" w:color="auto"/>
            <w:bottom w:val="none" w:sz="0" w:space="0" w:color="auto"/>
            <w:right w:val="none" w:sz="0" w:space="0" w:color="auto"/>
          </w:divBdr>
        </w:div>
        <w:div w:id="859927609">
          <w:marLeft w:val="0"/>
          <w:marRight w:val="0"/>
          <w:marTop w:val="0"/>
          <w:marBottom w:val="0"/>
          <w:divBdr>
            <w:top w:val="none" w:sz="0" w:space="0" w:color="auto"/>
            <w:left w:val="none" w:sz="0" w:space="0" w:color="auto"/>
            <w:bottom w:val="none" w:sz="0" w:space="0" w:color="auto"/>
            <w:right w:val="none" w:sz="0" w:space="0" w:color="auto"/>
          </w:divBdr>
        </w:div>
        <w:div w:id="903492871">
          <w:marLeft w:val="0"/>
          <w:marRight w:val="0"/>
          <w:marTop w:val="0"/>
          <w:marBottom w:val="0"/>
          <w:divBdr>
            <w:top w:val="none" w:sz="0" w:space="0" w:color="auto"/>
            <w:left w:val="none" w:sz="0" w:space="0" w:color="auto"/>
            <w:bottom w:val="none" w:sz="0" w:space="0" w:color="auto"/>
            <w:right w:val="none" w:sz="0" w:space="0" w:color="auto"/>
          </w:divBdr>
        </w:div>
        <w:div w:id="996692910">
          <w:marLeft w:val="0"/>
          <w:marRight w:val="0"/>
          <w:marTop w:val="0"/>
          <w:marBottom w:val="0"/>
          <w:divBdr>
            <w:top w:val="none" w:sz="0" w:space="0" w:color="auto"/>
            <w:left w:val="none" w:sz="0" w:space="0" w:color="auto"/>
            <w:bottom w:val="none" w:sz="0" w:space="0" w:color="auto"/>
            <w:right w:val="none" w:sz="0" w:space="0" w:color="auto"/>
          </w:divBdr>
        </w:div>
        <w:div w:id="1088384713">
          <w:marLeft w:val="0"/>
          <w:marRight w:val="0"/>
          <w:marTop w:val="0"/>
          <w:marBottom w:val="0"/>
          <w:divBdr>
            <w:top w:val="none" w:sz="0" w:space="0" w:color="auto"/>
            <w:left w:val="none" w:sz="0" w:space="0" w:color="auto"/>
            <w:bottom w:val="none" w:sz="0" w:space="0" w:color="auto"/>
            <w:right w:val="none" w:sz="0" w:space="0" w:color="auto"/>
          </w:divBdr>
        </w:div>
        <w:div w:id="1112625984">
          <w:marLeft w:val="0"/>
          <w:marRight w:val="0"/>
          <w:marTop w:val="0"/>
          <w:marBottom w:val="0"/>
          <w:divBdr>
            <w:top w:val="none" w:sz="0" w:space="0" w:color="auto"/>
            <w:left w:val="none" w:sz="0" w:space="0" w:color="auto"/>
            <w:bottom w:val="none" w:sz="0" w:space="0" w:color="auto"/>
            <w:right w:val="none" w:sz="0" w:space="0" w:color="auto"/>
          </w:divBdr>
        </w:div>
        <w:div w:id="1144735629">
          <w:marLeft w:val="0"/>
          <w:marRight w:val="0"/>
          <w:marTop w:val="0"/>
          <w:marBottom w:val="0"/>
          <w:divBdr>
            <w:top w:val="none" w:sz="0" w:space="0" w:color="auto"/>
            <w:left w:val="none" w:sz="0" w:space="0" w:color="auto"/>
            <w:bottom w:val="none" w:sz="0" w:space="0" w:color="auto"/>
            <w:right w:val="none" w:sz="0" w:space="0" w:color="auto"/>
          </w:divBdr>
        </w:div>
        <w:div w:id="1220282326">
          <w:marLeft w:val="0"/>
          <w:marRight w:val="0"/>
          <w:marTop w:val="0"/>
          <w:marBottom w:val="0"/>
          <w:divBdr>
            <w:top w:val="none" w:sz="0" w:space="0" w:color="auto"/>
            <w:left w:val="none" w:sz="0" w:space="0" w:color="auto"/>
            <w:bottom w:val="none" w:sz="0" w:space="0" w:color="auto"/>
            <w:right w:val="none" w:sz="0" w:space="0" w:color="auto"/>
          </w:divBdr>
        </w:div>
        <w:div w:id="1241519567">
          <w:marLeft w:val="0"/>
          <w:marRight w:val="0"/>
          <w:marTop w:val="0"/>
          <w:marBottom w:val="0"/>
          <w:divBdr>
            <w:top w:val="none" w:sz="0" w:space="0" w:color="auto"/>
            <w:left w:val="none" w:sz="0" w:space="0" w:color="auto"/>
            <w:bottom w:val="none" w:sz="0" w:space="0" w:color="auto"/>
            <w:right w:val="none" w:sz="0" w:space="0" w:color="auto"/>
          </w:divBdr>
        </w:div>
        <w:div w:id="1310600473">
          <w:marLeft w:val="0"/>
          <w:marRight w:val="0"/>
          <w:marTop w:val="0"/>
          <w:marBottom w:val="0"/>
          <w:divBdr>
            <w:top w:val="none" w:sz="0" w:space="0" w:color="auto"/>
            <w:left w:val="none" w:sz="0" w:space="0" w:color="auto"/>
            <w:bottom w:val="none" w:sz="0" w:space="0" w:color="auto"/>
            <w:right w:val="none" w:sz="0" w:space="0" w:color="auto"/>
          </w:divBdr>
        </w:div>
        <w:div w:id="1312520728">
          <w:marLeft w:val="0"/>
          <w:marRight w:val="0"/>
          <w:marTop w:val="0"/>
          <w:marBottom w:val="0"/>
          <w:divBdr>
            <w:top w:val="none" w:sz="0" w:space="0" w:color="auto"/>
            <w:left w:val="none" w:sz="0" w:space="0" w:color="auto"/>
            <w:bottom w:val="none" w:sz="0" w:space="0" w:color="auto"/>
            <w:right w:val="none" w:sz="0" w:space="0" w:color="auto"/>
          </w:divBdr>
        </w:div>
        <w:div w:id="1343162426">
          <w:marLeft w:val="0"/>
          <w:marRight w:val="0"/>
          <w:marTop w:val="0"/>
          <w:marBottom w:val="0"/>
          <w:divBdr>
            <w:top w:val="none" w:sz="0" w:space="0" w:color="auto"/>
            <w:left w:val="none" w:sz="0" w:space="0" w:color="auto"/>
            <w:bottom w:val="none" w:sz="0" w:space="0" w:color="auto"/>
            <w:right w:val="none" w:sz="0" w:space="0" w:color="auto"/>
          </w:divBdr>
        </w:div>
        <w:div w:id="1384868382">
          <w:marLeft w:val="0"/>
          <w:marRight w:val="0"/>
          <w:marTop w:val="0"/>
          <w:marBottom w:val="0"/>
          <w:divBdr>
            <w:top w:val="none" w:sz="0" w:space="0" w:color="auto"/>
            <w:left w:val="none" w:sz="0" w:space="0" w:color="auto"/>
            <w:bottom w:val="none" w:sz="0" w:space="0" w:color="auto"/>
            <w:right w:val="none" w:sz="0" w:space="0" w:color="auto"/>
          </w:divBdr>
        </w:div>
        <w:div w:id="1472674542">
          <w:marLeft w:val="0"/>
          <w:marRight w:val="0"/>
          <w:marTop w:val="0"/>
          <w:marBottom w:val="0"/>
          <w:divBdr>
            <w:top w:val="none" w:sz="0" w:space="0" w:color="auto"/>
            <w:left w:val="none" w:sz="0" w:space="0" w:color="auto"/>
            <w:bottom w:val="none" w:sz="0" w:space="0" w:color="auto"/>
            <w:right w:val="none" w:sz="0" w:space="0" w:color="auto"/>
          </w:divBdr>
        </w:div>
        <w:div w:id="1498112490">
          <w:marLeft w:val="0"/>
          <w:marRight w:val="0"/>
          <w:marTop w:val="0"/>
          <w:marBottom w:val="0"/>
          <w:divBdr>
            <w:top w:val="none" w:sz="0" w:space="0" w:color="auto"/>
            <w:left w:val="none" w:sz="0" w:space="0" w:color="auto"/>
            <w:bottom w:val="none" w:sz="0" w:space="0" w:color="auto"/>
            <w:right w:val="none" w:sz="0" w:space="0" w:color="auto"/>
          </w:divBdr>
        </w:div>
        <w:div w:id="1614970569">
          <w:marLeft w:val="0"/>
          <w:marRight w:val="0"/>
          <w:marTop w:val="0"/>
          <w:marBottom w:val="0"/>
          <w:divBdr>
            <w:top w:val="none" w:sz="0" w:space="0" w:color="auto"/>
            <w:left w:val="none" w:sz="0" w:space="0" w:color="auto"/>
            <w:bottom w:val="none" w:sz="0" w:space="0" w:color="auto"/>
            <w:right w:val="none" w:sz="0" w:space="0" w:color="auto"/>
          </w:divBdr>
        </w:div>
        <w:div w:id="1659839965">
          <w:marLeft w:val="0"/>
          <w:marRight w:val="0"/>
          <w:marTop w:val="0"/>
          <w:marBottom w:val="0"/>
          <w:divBdr>
            <w:top w:val="none" w:sz="0" w:space="0" w:color="auto"/>
            <w:left w:val="none" w:sz="0" w:space="0" w:color="auto"/>
            <w:bottom w:val="none" w:sz="0" w:space="0" w:color="auto"/>
            <w:right w:val="none" w:sz="0" w:space="0" w:color="auto"/>
          </w:divBdr>
        </w:div>
        <w:div w:id="1678538238">
          <w:marLeft w:val="0"/>
          <w:marRight w:val="0"/>
          <w:marTop w:val="0"/>
          <w:marBottom w:val="0"/>
          <w:divBdr>
            <w:top w:val="none" w:sz="0" w:space="0" w:color="auto"/>
            <w:left w:val="none" w:sz="0" w:space="0" w:color="auto"/>
            <w:bottom w:val="none" w:sz="0" w:space="0" w:color="auto"/>
            <w:right w:val="none" w:sz="0" w:space="0" w:color="auto"/>
          </w:divBdr>
        </w:div>
        <w:div w:id="1683162674">
          <w:marLeft w:val="0"/>
          <w:marRight w:val="0"/>
          <w:marTop w:val="0"/>
          <w:marBottom w:val="0"/>
          <w:divBdr>
            <w:top w:val="none" w:sz="0" w:space="0" w:color="auto"/>
            <w:left w:val="none" w:sz="0" w:space="0" w:color="auto"/>
            <w:bottom w:val="none" w:sz="0" w:space="0" w:color="auto"/>
            <w:right w:val="none" w:sz="0" w:space="0" w:color="auto"/>
          </w:divBdr>
        </w:div>
        <w:div w:id="1725760781">
          <w:marLeft w:val="0"/>
          <w:marRight w:val="0"/>
          <w:marTop w:val="0"/>
          <w:marBottom w:val="0"/>
          <w:divBdr>
            <w:top w:val="none" w:sz="0" w:space="0" w:color="auto"/>
            <w:left w:val="none" w:sz="0" w:space="0" w:color="auto"/>
            <w:bottom w:val="none" w:sz="0" w:space="0" w:color="auto"/>
            <w:right w:val="none" w:sz="0" w:space="0" w:color="auto"/>
          </w:divBdr>
        </w:div>
        <w:div w:id="1792701333">
          <w:marLeft w:val="0"/>
          <w:marRight w:val="0"/>
          <w:marTop w:val="0"/>
          <w:marBottom w:val="0"/>
          <w:divBdr>
            <w:top w:val="none" w:sz="0" w:space="0" w:color="auto"/>
            <w:left w:val="none" w:sz="0" w:space="0" w:color="auto"/>
            <w:bottom w:val="none" w:sz="0" w:space="0" w:color="auto"/>
            <w:right w:val="none" w:sz="0" w:space="0" w:color="auto"/>
          </w:divBdr>
        </w:div>
        <w:div w:id="1875999176">
          <w:marLeft w:val="0"/>
          <w:marRight w:val="0"/>
          <w:marTop w:val="0"/>
          <w:marBottom w:val="0"/>
          <w:divBdr>
            <w:top w:val="none" w:sz="0" w:space="0" w:color="auto"/>
            <w:left w:val="none" w:sz="0" w:space="0" w:color="auto"/>
            <w:bottom w:val="none" w:sz="0" w:space="0" w:color="auto"/>
            <w:right w:val="none" w:sz="0" w:space="0" w:color="auto"/>
          </w:divBdr>
        </w:div>
        <w:div w:id="1988168532">
          <w:marLeft w:val="0"/>
          <w:marRight w:val="0"/>
          <w:marTop w:val="0"/>
          <w:marBottom w:val="0"/>
          <w:divBdr>
            <w:top w:val="none" w:sz="0" w:space="0" w:color="auto"/>
            <w:left w:val="none" w:sz="0" w:space="0" w:color="auto"/>
            <w:bottom w:val="none" w:sz="0" w:space="0" w:color="auto"/>
            <w:right w:val="none" w:sz="0" w:space="0" w:color="auto"/>
          </w:divBdr>
        </w:div>
      </w:divsChild>
    </w:div>
    <w:div w:id="614482459">
      <w:bodyDiv w:val="1"/>
      <w:marLeft w:val="0"/>
      <w:marRight w:val="0"/>
      <w:marTop w:val="0"/>
      <w:marBottom w:val="0"/>
      <w:divBdr>
        <w:top w:val="none" w:sz="0" w:space="0" w:color="auto"/>
        <w:left w:val="none" w:sz="0" w:space="0" w:color="auto"/>
        <w:bottom w:val="none" w:sz="0" w:space="0" w:color="auto"/>
        <w:right w:val="none" w:sz="0" w:space="0" w:color="auto"/>
      </w:divBdr>
    </w:div>
    <w:div w:id="753933282">
      <w:bodyDiv w:val="1"/>
      <w:marLeft w:val="0"/>
      <w:marRight w:val="0"/>
      <w:marTop w:val="0"/>
      <w:marBottom w:val="0"/>
      <w:divBdr>
        <w:top w:val="none" w:sz="0" w:space="0" w:color="auto"/>
        <w:left w:val="none" w:sz="0" w:space="0" w:color="auto"/>
        <w:bottom w:val="none" w:sz="0" w:space="0" w:color="auto"/>
        <w:right w:val="none" w:sz="0" w:space="0" w:color="auto"/>
      </w:divBdr>
    </w:div>
    <w:div w:id="759065974">
      <w:bodyDiv w:val="1"/>
      <w:marLeft w:val="0"/>
      <w:marRight w:val="0"/>
      <w:marTop w:val="0"/>
      <w:marBottom w:val="0"/>
      <w:divBdr>
        <w:top w:val="none" w:sz="0" w:space="0" w:color="auto"/>
        <w:left w:val="none" w:sz="0" w:space="0" w:color="auto"/>
        <w:bottom w:val="none" w:sz="0" w:space="0" w:color="auto"/>
        <w:right w:val="none" w:sz="0" w:space="0" w:color="auto"/>
      </w:divBdr>
    </w:div>
    <w:div w:id="844974051">
      <w:bodyDiv w:val="1"/>
      <w:marLeft w:val="0"/>
      <w:marRight w:val="0"/>
      <w:marTop w:val="0"/>
      <w:marBottom w:val="0"/>
      <w:divBdr>
        <w:top w:val="none" w:sz="0" w:space="0" w:color="auto"/>
        <w:left w:val="none" w:sz="0" w:space="0" w:color="auto"/>
        <w:bottom w:val="none" w:sz="0" w:space="0" w:color="auto"/>
        <w:right w:val="none" w:sz="0" w:space="0" w:color="auto"/>
      </w:divBdr>
    </w:div>
    <w:div w:id="947196506">
      <w:bodyDiv w:val="1"/>
      <w:marLeft w:val="0"/>
      <w:marRight w:val="0"/>
      <w:marTop w:val="0"/>
      <w:marBottom w:val="0"/>
      <w:divBdr>
        <w:top w:val="none" w:sz="0" w:space="0" w:color="auto"/>
        <w:left w:val="none" w:sz="0" w:space="0" w:color="auto"/>
        <w:bottom w:val="none" w:sz="0" w:space="0" w:color="auto"/>
        <w:right w:val="none" w:sz="0" w:space="0" w:color="auto"/>
      </w:divBdr>
    </w:div>
    <w:div w:id="952519318">
      <w:bodyDiv w:val="1"/>
      <w:marLeft w:val="0"/>
      <w:marRight w:val="0"/>
      <w:marTop w:val="0"/>
      <w:marBottom w:val="0"/>
      <w:divBdr>
        <w:top w:val="none" w:sz="0" w:space="0" w:color="auto"/>
        <w:left w:val="none" w:sz="0" w:space="0" w:color="auto"/>
        <w:bottom w:val="none" w:sz="0" w:space="0" w:color="auto"/>
        <w:right w:val="none" w:sz="0" w:space="0" w:color="auto"/>
      </w:divBdr>
    </w:div>
    <w:div w:id="983003990">
      <w:bodyDiv w:val="1"/>
      <w:marLeft w:val="0"/>
      <w:marRight w:val="0"/>
      <w:marTop w:val="0"/>
      <w:marBottom w:val="0"/>
      <w:divBdr>
        <w:top w:val="none" w:sz="0" w:space="0" w:color="auto"/>
        <w:left w:val="none" w:sz="0" w:space="0" w:color="auto"/>
        <w:bottom w:val="none" w:sz="0" w:space="0" w:color="auto"/>
        <w:right w:val="none" w:sz="0" w:space="0" w:color="auto"/>
      </w:divBdr>
    </w:div>
    <w:div w:id="1011614474">
      <w:bodyDiv w:val="1"/>
      <w:marLeft w:val="0"/>
      <w:marRight w:val="0"/>
      <w:marTop w:val="0"/>
      <w:marBottom w:val="0"/>
      <w:divBdr>
        <w:top w:val="none" w:sz="0" w:space="0" w:color="auto"/>
        <w:left w:val="none" w:sz="0" w:space="0" w:color="auto"/>
        <w:bottom w:val="none" w:sz="0" w:space="0" w:color="auto"/>
        <w:right w:val="none" w:sz="0" w:space="0" w:color="auto"/>
      </w:divBdr>
    </w:div>
    <w:div w:id="1012730775">
      <w:bodyDiv w:val="1"/>
      <w:marLeft w:val="0"/>
      <w:marRight w:val="0"/>
      <w:marTop w:val="0"/>
      <w:marBottom w:val="0"/>
      <w:divBdr>
        <w:top w:val="none" w:sz="0" w:space="0" w:color="auto"/>
        <w:left w:val="none" w:sz="0" w:space="0" w:color="auto"/>
        <w:bottom w:val="none" w:sz="0" w:space="0" w:color="auto"/>
        <w:right w:val="none" w:sz="0" w:space="0" w:color="auto"/>
      </w:divBdr>
    </w:div>
    <w:div w:id="1127697134">
      <w:bodyDiv w:val="1"/>
      <w:marLeft w:val="0"/>
      <w:marRight w:val="0"/>
      <w:marTop w:val="0"/>
      <w:marBottom w:val="0"/>
      <w:divBdr>
        <w:top w:val="none" w:sz="0" w:space="0" w:color="auto"/>
        <w:left w:val="none" w:sz="0" w:space="0" w:color="auto"/>
        <w:bottom w:val="none" w:sz="0" w:space="0" w:color="auto"/>
        <w:right w:val="none" w:sz="0" w:space="0" w:color="auto"/>
      </w:divBdr>
    </w:div>
    <w:div w:id="1138063559">
      <w:bodyDiv w:val="1"/>
      <w:marLeft w:val="0"/>
      <w:marRight w:val="0"/>
      <w:marTop w:val="0"/>
      <w:marBottom w:val="0"/>
      <w:divBdr>
        <w:top w:val="none" w:sz="0" w:space="0" w:color="auto"/>
        <w:left w:val="none" w:sz="0" w:space="0" w:color="auto"/>
        <w:bottom w:val="none" w:sz="0" w:space="0" w:color="auto"/>
        <w:right w:val="none" w:sz="0" w:space="0" w:color="auto"/>
      </w:divBdr>
    </w:div>
    <w:div w:id="1159931219">
      <w:bodyDiv w:val="1"/>
      <w:marLeft w:val="0"/>
      <w:marRight w:val="0"/>
      <w:marTop w:val="0"/>
      <w:marBottom w:val="0"/>
      <w:divBdr>
        <w:top w:val="none" w:sz="0" w:space="0" w:color="auto"/>
        <w:left w:val="none" w:sz="0" w:space="0" w:color="auto"/>
        <w:bottom w:val="none" w:sz="0" w:space="0" w:color="auto"/>
        <w:right w:val="none" w:sz="0" w:space="0" w:color="auto"/>
      </w:divBdr>
    </w:div>
    <w:div w:id="1190408008">
      <w:bodyDiv w:val="1"/>
      <w:marLeft w:val="0"/>
      <w:marRight w:val="0"/>
      <w:marTop w:val="0"/>
      <w:marBottom w:val="0"/>
      <w:divBdr>
        <w:top w:val="none" w:sz="0" w:space="0" w:color="auto"/>
        <w:left w:val="none" w:sz="0" w:space="0" w:color="auto"/>
        <w:bottom w:val="none" w:sz="0" w:space="0" w:color="auto"/>
        <w:right w:val="none" w:sz="0" w:space="0" w:color="auto"/>
      </w:divBdr>
    </w:div>
    <w:div w:id="1192837808">
      <w:bodyDiv w:val="1"/>
      <w:marLeft w:val="0"/>
      <w:marRight w:val="0"/>
      <w:marTop w:val="0"/>
      <w:marBottom w:val="0"/>
      <w:divBdr>
        <w:top w:val="none" w:sz="0" w:space="0" w:color="auto"/>
        <w:left w:val="none" w:sz="0" w:space="0" w:color="auto"/>
        <w:bottom w:val="none" w:sz="0" w:space="0" w:color="auto"/>
        <w:right w:val="none" w:sz="0" w:space="0" w:color="auto"/>
      </w:divBdr>
    </w:div>
    <w:div w:id="1222791152">
      <w:bodyDiv w:val="1"/>
      <w:marLeft w:val="0"/>
      <w:marRight w:val="0"/>
      <w:marTop w:val="0"/>
      <w:marBottom w:val="0"/>
      <w:divBdr>
        <w:top w:val="none" w:sz="0" w:space="0" w:color="auto"/>
        <w:left w:val="none" w:sz="0" w:space="0" w:color="auto"/>
        <w:bottom w:val="none" w:sz="0" w:space="0" w:color="auto"/>
        <w:right w:val="none" w:sz="0" w:space="0" w:color="auto"/>
      </w:divBdr>
    </w:div>
    <w:div w:id="1234899159">
      <w:bodyDiv w:val="1"/>
      <w:marLeft w:val="0"/>
      <w:marRight w:val="0"/>
      <w:marTop w:val="0"/>
      <w:marBottom w:val="0"/>
      <w:divBdr>
        <w:top w:val="none" w:sz="0" w:space="0" w:color="auto"/>
        <w:left w:val="none" w:sz="0" w:space="0" w:color="auto"/>
        <w:bottom w:val="none" w:sz="0" w:space="0" w:color="auto"/>
        <w:right w:val="none" w:sz="0" w:space="0" w:color="auto"/>
      </w:divBdr>
      <w:divsChild>
        <w:div w:id="207910928">
          <w:marLeft w:val="0"/>
          <w:marRight w:val="0"/>
          <w:marTop w:val="0"/>
          <w:marBottom w:val="0"/>
          <w:divBdr>
            <w:top w:val="none" w:sz="0" w:space="0" w:color="auto"/>
            <w:left w:val="none" w:sz="0" w:space="0" w:color="auto"/>
            <w:bottom w:val="none" w:sz="0" w:space="0" w:color="auto"/>
            <w:right w:val="none" w:sz="0" w:space="0" w:color="auto"/>
          </w:divBdr>
        </w:div>
        <w:div w:id="912349189">
          <w:marLeft w:val="0"/>
          <w:marRight w:val="0"/>
          <w:marTop w:val="0"/>
          <w:marBottom w:val="0"/>
          <w:divBdr>
            <w:top w:val="none" w:sz="0" w:space="0" w:color="auto"/>
            <w:left w:val="none" w:sz="0" w:space="0" w:color="auto"/>
            <w:bottom w:val="none" w:sz="0" w:space="0" w:color="auto"/>
            <w:right w:val="none" w:sz="0" w:space="0" w:color="auto"/>
          </w:divBdr>
        </w:div>
        <w:div w:id="1640921395">
          <w:marLeft w:val="0"/>
          <w:marRight w:val="0"/>
          <w:marTop w:val="0"/>
          <w:marBottom w:val="0"/>
          <w:divBdr>
            <w:top w:val="none" w:sz="0" w:space="0" w:color="auto"/>
            <w:left w:val="none" w:sz="0" w:space="0" w:color="auto"/>
            <w:bottom w:val="none" w:sz="0" w:space="0" w:color="auto"/>
            <w:right w:val="none" w:sz="0" w:space="0" w:color="auto"/>
          </w:divBdr>
        </w:div>
      </w:divsChild>
    </w:div>
    <w:div w:id="1236357529">
      <w:bodyDiv w:val="1"/>
      <w:marLeft w:val="0"/>
      <w:marRight w:val="0"/>
      <w:marTop w:val="0"/>
      <w:marBottom w:val="0"/>
      <w:divBdr>
        <w:top w:val="none" w:sz="0" w:space="0" w:color="auto"/>
        <w:left w:val="none" w:sz="0" w:space="0" w:color="auto"/>
        <w:bottom w:val="none" w:sz="0" w:space="0" w:color="auto"/>
        <w:right w:val="none" w:sz="0" w:space="0" w:color="auto"/>
      </w:divBdr>
    </w:div>
    <w:div w:id="1260600688">
      <w:bodyDiv w:val="1"/>
      <w:marLeft w:val="0"/>
      <w:marRight w:val="0"/>
      <w:marTop w:val="0"/>
      <w:marBottom w:val="0"/>
      <w:divBdr>
        <w:top w:val="none" w:sz="0" w:space="0" w:color="auto"/>
        <w:left w:val="none" w:sz="0" w:space="0" w:color="auto"/>
        <w:bottom w:val="none" w:sz="0" w:space="0" w:color="auto"/>
        <w:right w:val="none" w:sz="0" w:space="0" w:color="auto"/>
      </w:divBdr>
    </w:div>
    <w:div w:id="1294478452">
      <w:bodyDiv w:val="1"/>
      <w:marLeft w:val="0"/>
      <w:marRight w:val="0"/>
      <w:marTop w:val="0"/>
      <w:marBottom w:val="0"/>
      <w:divBdr>
        <w:top w:val="none" w:sz="0" w:space="0" w:color="auto"/>
        <w:left w:val="none" w:sz="0" w:space="0" w:color="auto"/>
        <w:bottom w:val="none" w:sz="0" w:space="0" w:color="auto"/>
        <w:right w:val="none" w:sz="0" w:space="0" w:color="auto"/>
      </w:divBdr>
    </w:div>
    <w:div w:id="1307859944">
      <w:bodyDiv w:val="1"/>
      <w:marLeft w:val="0"/>
      <w:marRight w:val="0"/>
      <w:marTop w:val="0"/>
      <w:marBottom w:val="0"/>
      <w:divBdr>
        <w:top w:val="none" w:sz="0" w:space="0" w:color="auto"/>
        <w:left w:val="none" w:sz="0" w:space="0" w:color="auto"/>
        <w:bottom w:val="none" w:sz="0" w:space="0" w:color="auto"/>
        <w:right w:val="none" w:sz="0" w:space="0" w:color="auto"/>
      </w:divBdr>
    </w:div>
    <w:div w:id="1330988301">
      <w:bodyDiv w:val="1"/>
      <w:marLeft w:val="0"/>
      <w:marRight w:val="0"/>
      <w:marTop w:val="0"/>
      <w:marBottom w:val="0"/>
      <w:divBdr>
        <w:top w:val="none" w:sz="0" w:space="0" w:color="auto"/>
        <w:left w:val="none" w:sz="0" w:space="0" w:color="auto"/>
        <w:bottom w:val="none" w:sz="0" w:space="0" w:color="auto"/>
        <w:right w:val="none" w:sz="0" w:space="0" w:color="auto"/>
      </w:divBdr>
    </w:div>
    <w:div w:id="1410152316">
      <w:bodyDiv w:val="1"/>
      <w:marLeft w:val="0"/>
      <w:marRight w:val="0"/>
      <w:marTop w:val="0"/>
      <w:marBottom w:val="0"/>
      <w:divBdr>
        <w:top w:val="none" w:sz="0" w:space="0" w:color="auto"/>
        <w:left w:val="none" w:sz="0" w:space="0" w:color="auto"/>
        <w:bottom w:val="none" w:sz="0" w:space="0" w:color="auto"/>
        <w:right w:val="none" w:sz="0" w:space="0" w:color="auto"/>
      </w:divBdr>
    </w:div>
    <w:div w:id="1475179132">
      <w:bodyDiv w:val="1"/>
      <w:marLeft w:val="0"/>
      <w:marRight w:val="0"/>
      <w:marTop w:val="0"/>
      <w:marBottom w:val="0"/>
      <w:divBdr>
        <w:top w:val="none" w:sz="0" w:space="0" w:color="auto"/>
        <w:left w:val="none" w:sz="0" w:space="0" w:color="auto"/>
        <w:bottom w:val="none" w:sz="0" w:space="0" w:color="auto"/>
        <w:right w:val="none" w:sz="0" w:space="0" w:color="auto"/>
      </w:divBdr>
    </w:div>
    <w:div w:id="1591087617">
      <w:bodyDiv w:val="1"/>
      <w:marLeft w:val="0"/>
      <w:marRight w:val="0"/>
      <w:marTop w:val="0"/>
      <w:marBottom w:val="0"/>
      <w:divBdr>
        <w:top w:val="none" w:sz="0" w:space="0" w:color="auto"/>
        <w:left w:val="none" w:sz="0" w:space="0" w:color="auto"/>
        <w:bottom w:val="none" w:sz="0" w:space="0" w:color="auto"/>
        <w:right w:val="none" w:sz="0" w:space="0" w:color="auto"/>
      </w:divBdr>
    </w:div>
    <w:div w:id="1608343741">
      <w:bodyDiv w:val="1"/>
      <w:marLeft w:val="0"/>
      <w:marRight w:val="0"/>
      <w:marTop w:val="0"/>
      <w:marBottom w:val="0"/>
      <w:divBdr>
        <w:top w:val="none" w:sz="0" w:space="0" w:color="auto"/>
        <w:left w:val="none" w:sz="0" w:space="0" w:color="auto"/>
        <w:bottom w:val="none" w:sz="0" w:space="0" w:color="auto"/>
        <w:right w:val="none" w:sz="0" w:space="0" w:color="auto"/>
      </w:divBdr>
    </w:div>
    <w:div w:id="1624462889">
      <w:bodyDiv w:val="1"/>
      <w:marLeft w:val="0"/>
      <w:marRight w:val="0"/>
      <w:marTop w:val="0"/>
      <w:marBottom w:val="0"/>
      <w:divBdr>
        <w:top w:val="none" w:sz="0" w:space="0" w:color="auto"/>
        <w:left w:val="none" w:sz="0" w:space="0" w:color="auto"/>
        <w:bottom w:val="none" w:sz="0" w:space="0" w:color="auto"/>
        <w:right w:val="none" w:sz="0" w:space="0" w:color="auto"/>
      </w:divBdr>
    </w:div>
    <w:div w:id="1670131287">
      <w:bodyDiv w:val="1"/>
      <w:marLeft w:val="0"/>
      <w:marRight w:val="0"/>
      <w:marTop w:val="0"/>
      <w:marBottom w:val="0"/>
      <w:divBdr>
        <w:top w:val="none" w:sz="0" w:space="0" w:color="auto"/>
        <w:left w:val="none" w:sz="0" w:space="0" w:color="auto"/>
        <w:bottom w:val="none" w:sz="0" w:space="0" w:color="auto"/>
        <w:right w:val="none" w:sz="0" w:space="0" w:color="auto"/>
      </w:divBdr>
    </w:div>
    <w:div w:id="1700084325">
      <w:bodyDiv w:val="1"/>
      <w:marLeft w:val="0"/>
      <w:marRight w:val="0"/>
      <w:marTop w:val="0"/>
      <w:marBottom w:val="0"/>
      <w:divBdr>
        <w:top w:val="none" w:sz="0" w:space="0" w:color="auto"/>
        <w:left w:val="none" w:sz="0" w:space="0" w:color="auto"/>
        <w:bottom w:val="none" w:sz="0" w:space="0" w:color="auto"/>
        <w:right w:val="none" w:sz="0" w:space="0" w:color="auto"/>
      </w:divBdr>
    </w:div>
    <w:div w:id="1718891435">
      <w:bodyDiv w:val="1"/>
      <w:marLeft w:val="0"/>
      <w:marRight w:val="0"/>
      <w:marTop w:val="0"/>
      <w:marBottom w:val="0"/>
      <w:divBdr>
        <w:top w:val="none" w:sz="0" w:space="0" w:color="auto"/>
        <w:left w:val="none" w:sz="0" w:space="0" w:color="auto"/>
        <w:bottom w:val="none" w:sz="0" w:space="0" w:color="auto"/>
        <w:right w:val="none" w:sz="0" w:space="0" w:color="auto"/>
      </w:divBdr>
    </w:div>
    <w:div w:id="1728069005">
      <w:bodyDiv w:val="1"/>
      <w:marLeft w:val="0"/>
      <w:marRight w:val="0"/>
      <w:marTop w:val="0"/>
      <w:marBottom w:val="0"/>
      <w:divBdr>
        <w:top w:val="none" w:sz="0" w:space="0" w:color="auto"/>
        <w:left w:val="none" w:sz="0" w:space="0" w:color="auto"/>
        <w:bottom w:val="none" w:sz="0" w:space="0" w:color="auto"/>
        <w:right w:val="none" w:sz="0" w:space="0" w:color="auto"/>
      </w:divBdr>
    </w:div>
    <w:div w:id="1730490572">
      <w:bodyDiv w:val="1"/>
      <w:marLeft w:val="0"/>
      <w:marRight w:val="0"/>
      <w:marTop w:val="0"/>
      <w:marBottom w:val="0"/>
      <w:divBdr>
        <w:top w:val="none" w:sz="0" w:space="0" w:color="auto"/>
        <w:left w:val="none" w:sz="0" w:space="0" w:color="auto"/>
        <w:bottom w:val="none" w:sz="0" w:space="0" w:color="auto"/>
        <w:right w:val="none" w:sz="0" w:space="0" w:color="auto"/>
      </w:divBdr>
    </w:div>
    <w:div w:id="1793985469">
      <w:bodyDiv w:val="1"/>
      <w:marLeft w:val="0"/>
      <w:marRight w:val="0"/>
      <w:marTop w:val="0"/>
      <w:marBottom w:val="0"/>
      <w:divBdr>
        <w:top w:val="none" w:sz="0" w:space="0" w:color="auto"/>
        <w:left w:val="none" w:sz="0" w:space="0" w:color="auto"/>
        <w:bottom w:val="none" w:sz="0" w:space="0" w:color="auto"/>
        <w:right w:val="none" w:sz="0" w:space="0" w:color="auto"/>
      </w:divBdr>
    </w:div>
    <w:div w:id="1821146844">
      <w:bodyDiv w:val="1"/>
      <w:marLeft w:val="0"/>
      <w:marRight w:val="0"/>
      <w:marTop w:val="0"/>
      <w:marBottom w:val="0"/>
      <w:divBdr>
        <w:top w:val="none" w:sz="0" w:space="0" w:color="auto"/>
        <w:left w:val="none" w:sz="0" w:space="0" w:color="auto"/>
        <w:bottom w:val="none" w:sz="0" w:space="0" w:color="auto"/>
        <w:right w:val="none" w:sz="0" w:space="0" w:color="auto"/>
      </w:divBdr>
    </w:div>
    <w:div w:id="1847599500">
      <w:bodyDiv w:val="1"/>
      <w:marLeft w:val="0"/>
      <w:marRight w:val="0"/>
      <w:marTop w:val="0"/>
      <w:marBottom w:val="0"/>
      <w:divBdr>
        <w:top w:val="none" w:sz="0" w:space="0" w:color="auto"/>
        <w:left w:val="none" w:sz="0" w:space="0" w:color="auto"/>
        <w:bottom w:val="none" w:sz="0" w:space="0" w:color="auto"/>
        <w:right w:val="none" w:sz="0" w:space="0" w:color="auto"/>
      </w:divBdr>
    </w:div>
    <w:div w:id="1858421606">
      <w:bodyDiv w:val="1"/>
      <w:marLeft w:val="0"/>
      <w:marRight w:val="0"/>
      <w:marTop w:val="0"/>
      <w:marBottom w:val="0"/>
      <w:divBdr>
        <w:top w:val="none" w:sz="0" w:space="0" w:color="auto"/>
        <w:left w:val="none" w:sz="0" w:space="0" w:color="auto"/>
        <w:bottom w:val="none" w:sz="0" w:space="0" w:color="auto"/>
        <w:right w:val="none" w:sz="0" w:space="0" w:color="auto"/>
      </w:divBdr>
    </w:div>
    <w:div w:id="1888490701">
      <w:bodyDiv w:val="1"/>
      <w:marLeft w:val="0"/>
      <w:marRight w:val="0"/>
      <w:marTop w:val="0"/>
      <w:marBottom w:val="0"/>
      <w:divBdr>
        <w:top w:val="none" w:sz="0" w:space="0" w:color="auto"/>
        <w:left w:val="none" w:sz="0" w:space="0" w:color="auto"/>
        <w:bottom w:val="none" w:sz="0" w:space="0" w:color="auto"/>
        <w:right w:val="none" w:sz="0" w:space="0" w:color="auto"/>
      </w:divBdr>
    </w:div>
    <w:div w:id="1889605024">
      <w:bodyDiv w:val="1"/>
      <w:marLeft w:val="0"/>
      <w:marRight w:val="0"/>
      <w:marTop w:val="0"/>
      <w:marBottom w:val="0"/>
      <w:divBdr>
        <w:top w:val="none" w:sz="0" w:space="0" w:color="auto"/>
        <w:left w:val="none" w:sz="0" w:space="0" w:color="auto"/>
        <w:bottom w:val="none" w:sz="0" w:space="0" w:color="auto"/>
        <w:right w:val="none" w:sz="0" w:space="0" w:color="auto"/>
      </w:divBdr>
    </w:div>
    <w:div w:id="1949004690">
      <w:bodyDiv w:val="1"/>
      <w:marLeft w:val="0"/>
      <w:marRight w:val="0"/>
      <w:marTop w:val="0"/>
      <w:marBottom w:val="0"/>
      <w:divBdr>
        <w:top w:val="none" w:sz="0" w:space="0" w:color="auto"/>
        <w:left w:val="none" w:sz="0" w:space="0" w:color="auto"/>
        <w:bottom w:val="none" w:sz="0" w:space="0" w:color="auto"/>
        <w:right w:val="none" w:sz="0" w:space="0" w:color="auto"/>
      </w:divBdr>
    </w:div>
    <w:div w:id="2031255179">
      <w:bodyDiv w:val="1"/>
      <w:marLeft w:val="0"/>
      <w:marRight w:val="0"/>
      <w:marTop w:val="0"/>
      <w:marBottom w:val="0"/>
      <w:divBdr>
        <w:top w:val="none" w:sz="0" w:space="0" w:color="auto"/>
        <w:left w:val="none" w:sz="0" w:space="0" w:color="auto"/>
        <w:bottom w:val="none" w:sz="0" w:space="0" w:color="auto"/>
        <w:right w:val="none" w:sz="0" w:space="0" w:color="auto"/>
      </w:divBdr>
    </w:div>
    <w:div w:id="2055277242">
      <w:bodyDiv w:val="1"/>
      <w:marLeft w:val="0"/>
      <w:marRight w:val="0"/>
      <w:marTop w:val="0"/>
      <w:marBottom w:val="0"/>
      <w:divBdr>
        <w:top w:val="none" w:sz="0" w:space="0" w:color="auto"/>
        <w:left w:val="none" w:sz="0" w:space="0" w:color="auto"/>
        <w:bottom w:val="none" w:sz="0" w:space="0" w:color="auto"/>
        <w:right w:val="none" w:sz="0" w:space="0" w:color="auto"/>
      </w:divBdr>
      <w:divsChild>
        <w:div w:id="12001213">
          <w:marLeft w:val="0"/>
          <w:marRight w:val="0"/>
          <w:marTop w:val="0"/>
          <w:marBottom w:val="0"/>
          <w:divBdr>
            <w:top w:val="none" w:sz="0" w:space="0" w:color="auto"/>
            <w:left w:val="none" w:sz="0" w:space="0" w:color="auto"/>
            <w:bottom w:val="none" w:sz="0" w:space="0" w:color="auto"/>
            <w:right w:val="none" w:sz="0" w:space="0" w:color="auto"/>
          </w:divBdr>
        </w:div>
        <w:div w:id="39256620">
          <w:marLeft w:val="0"/>
          <w:marRight w:val="0"/>
          <w:marTop w:val="0"/>
          <w:marBottom w:val="0"/>
          <w:divBdr>
            <w:top w:val="none" w:sz="0" w:space="0" w:color="auto"/>
            <w:left w:val="none" w:sz="0" w:space="0" w:color="auto"/>
            <w:bottom w:val="none" w:sz="0" w:space="0" w:color="auto"/>
            <w:right w:val="none" w:sz="0" w:space="0" w:color="auto"/>
          </w:divBdr>
        </w:div>
        <w:div w:id="143470728">
          <w:marLeft w:val="0"/>
          <w:marRight w:val="0"/>
          <w:marTop w:val="0"/>
          <w:marBottom w:val="0"/>
          <w:divBdr>
            <w:top w:val="none" w:sz="0" w:space="0" w:color="auto"/>
            <w:left w:val="none" w:sz="0" w:space="0" w:color="auto"/>
            <w:bottom w:val="none" w:sz="0" w:space="0" w:color="auto"/>
            <w:right w:val="none" w:sz="0" w:space="0" w:color="auto"/>
          </w:divBdr>
        </w:div>
        <w:div w:id="261426003">
          <w:marLeft w:val="0"/>
          <w:marRight w:val="0"/>
          <w:marTop w:val="0"/>
          <w:marBottom w:val="0"/>
          <w:divBdr>
            <w:top w:val="none" w:sz="0" w:space="0" w:color="auto"/>
            <w:left w:val="none" w:sz="0" w:space="0" w:color="auto"/>
            <w:bottom w:val="none" w:sz="0" w:space="0" w:color="auto"/>
            <w:right w:val="none" w:sz="0" w:space="0" w:color="auto"/>
          </w:divBdr>
        </w:div>
        <w:div w:id="319424525">
          <w:marLeft w:val="0"/>
          <w:marRight w:val="0"/>
          <w:marTop w:val="0"/>
          <w:marBottom w:val="0"/>
          <w:divBdr>
            <w:top w:val="none" w:sz="0" w:space="0" w:color="auto"/>
            <w:left w:val="none" w:sz="0" w:space="0" w:color="auto"/>
            <w:bottom w:val="none" w:sz="0" w:space="0" w:color="auto"/>
            <w:right w:val="none" w:sz="0" w:space="0" w:color="auto"/>
          </w:divBdr>
        </w:div>
        <w:div w:id="342247325">
          <w:marLeft w:val="0"/>
          <w:marRight w:val="0"/>
          <w:marTop w:val="0"/>
          <w:marBottom w:val="0"/>
          <w:divBdr>
            <w:top w:val="none" w:sz="0" w:space="0" w:color="auto"/>
            <w:left w:val="none" w:sz="0" w:space="0" w:color="auto"/>
            <w:bottom w:val="none" w:sz="0" w:space="0" w:color="auto"/>
            <w:right w:val="none" w:sz="0" w:space="0" w:color="auto"/>
          </w:divBdr>
        </w:div>
        <w:div w:id="369650227">
          <w:marLeft w:val="0"/>
          <w:marRight w:val="0"/>
          <w:marTop w:val="0"/>
          <w:marBottom w:val="0"/>
          <w:divBdr>
            <w:top w:val="none" w:sz="0" w:space="0" w:color="auto"/>
            <w:left w:val="none" w:sz="0" w:space="0" w:color="auto"/>
            <w:bottom w:val="none" w:sz="0" w:space="0" w:color="auto"/>
            <w:right w:val="none" w:sz="0" w:space="0" w:color="auto"/>
          </w:divBdr>
        </w:div>
        <w:div w:id="397241723">
          <w:marLeft w:val="0"/>
          <w:marRight w:val="0"/>
          <w:marTop w:val="0"/>
          <w:marBottom w:val="0"/>
          <w:divBdr>
            <w:top w:val="none" w:sz="0" w:space="0" w:color="auto"/>
            <w:left w:val="none" w:sz="0" w:space="0" w:color="auto"/>
            <w:bottom w:val="none" w:sz="0" w:space="0" w:color="auto"/>
            <w:right w:val="none" w:sz="0" w:space="0" w:color="auto"/>
          </w:divBdr>
        </w:div>
        <w:div w:id="437524996">
          <w:marLeft w:val="0"/>
          <w:marRight w:val="0"/>
          <w:marTop w:val="0"/>
          <w:marBottom w:val="0"/>
          <w:divBdr>
            <w:top w:val="none" w:sz="0" w:space="0" w:color="auto"/>
            <w:left w:val="none" w:sz="0" w:space="0" w:color="auto"/>
            <w:bottom w:val="none" w:sz="0" w:space="0" w:color="auto"/>
            <w:right w:val="none" w:sz="0" w:space="0" w:color="auto"/>
          </w:divBdr>
        </w:div>
        <w:div w:id="647243294">
          <w:marLeft w:val="0"/>
          <w:marRight w:val="0"/>
          <w:marTop w:val="0"/>
          <w:marBottom w:val="0"/>
          <w:divBdr>
            <w:top w:val="none" w:sz="0" w:space="0" w:color="auto"/>
            <w:left w:val="none" w:sz="0" w:space="0" w:color="auto"/>
            <w:bottom w:val="none" w:sz="0" w:space="0" w:color="auto"/>
            <w:right w:val="none" w:sz="0" w:space="0" w:color="auto"/>
          </w:divBdr>
        </w:div>
        <w:div w:id="666712014">
          <w:marLeft w:val="0"/>
          <w:marRight w:val="0"/>
          <w:marTop w:val="0"/>
          <w:marBottom w:val="0"/>
          <w:divBdr>
            <w:top w:val="none" w:sz="0" w:space="0" w:color="auto"/>
            <w:left w:val="none" w:sz="0" w:space="0" w:color="auto"/>
            <w:bottom w:val="none" w:sz="0" w:space="0" w:color="auto"/>
            <w:right w:val="none" w:sz="0" w:space="0" w:color="auto"/>
          </w:divBdr>
        </w:div>
        <w:div w:id="838036234">
          <w:marLeft w:val="0"/>
          <w:marRight w:val="0"/>
          <w:marTop w:val="0"/>
          <w:marBottom w:val="0"/>
          <w:divBdr>
            <w:top w:val="none" w:sz="0" w:space="0" w:color="auto"/>
            <w:left w:val="none" w:sz="0" w:space="0" w:color="auto"/>
            <w:bottom w:val="none" w:sz="0" w:space="0" w:color="auto"/>
            <w:right w:val="none" w:sz="0" w:space="0" w:color="auto"/>
          </w:divBdr>
        </w:div>
        <w:div w:id="847060850">
          <w:marLeft w:val="0"/>
          <w:marRight w:val="0"/>
          <w:marTop w:val="0"/>
          <w:marBottom w:val="0"/>
          <w:divBdr>
            <w:top w:val="none" w:sz="0" w:space="0" w:color="auto"/>
            <w:left w:val="none" w:sz="0" w:space="0" w:color="auto"/>
            <w:bottom w:val="none" w:sz="0" w:space="0" w:color="auto"/>
            <w:right w:val="none" w:sz="0" w:space="0" w:color="auto"/>
          </w:divBdr>
        </w:div>
        <w:div w:id="876042330">
          <w:marLeft w:val="0"/>
          <w:marRight w:val="0"/>
          <w:marTop w:val="0"/>
          <w:marBottom w:val="0"/>
          <w:divBdr>
            <w:top w:val="none" w:sz="0" w:space="0" w:color="auto"/>
            <w:left w:val="none" w:sz="0" w:space="0" w:color="auto"/>
            <w:bottom w:val="none" w:sz="0" w:space="0" w:color="auto"/>
            <w:right w:val="none" w:sz="0" w:space="0" w:color="auto"/>
          </w:divBdr>
        </w:div>
        <w:div w:id="906040785">
          <w:marLeft w:val="0"/>
          <w:marRight w:val="0"/>
          <w:marTop w:val="0"/>
          <w:marBottom w:val="0"/>
          <w:divBdr>
            <w:top w:val="none" w:sz="0" w:space="0" w:color="auto"/>
            <w:left w:val="none" w:sz="0" w:space="0" w:color="auto"/>
            <w:bottom w:val="none" w:sz="0" w:space="0" w:color="auto"/>
            <w:right w:val="none" w:sz="0" w:space="0" w:color="auto"/>
          </w:divBdr>
        </w:div>
        <w:div w:id="928808132">
          <w:marLeft w:val="0"/>
          <w:marRight w:val="0"/>
          <w:marTop w:val="0"/>
          <w:marBottom w:val="0"/>
          <w:divBdr>
            <w:top w:val="none" w:sz="0" w:space="0" w:color="auto"/>
            <w:left w:val="none" w:sz="0" w:space="0" w:color="auto"/>
            <w:bottom w:val="none" w:sz="0" w:space="0" w:color="auto"/>
            <w:right w:val="none" w:sz="0" w:space="0" w:color="auto"/>
          </w:divBdr>
        </w:div>
        <w:div w:id="1004285616">
          <w:marLeft w:val="0"/>
          <w:marRight w:val="0"/>
          <w:marTop w:val="0"/>
          <w:marBottom w:val="0"/>
          <w:divBdr>
            <w:top w:val="none" w:sz="0" w:space="0" w:color="auto"/>
            <w:left w:val="none" w:sz="0" w:space="0" w:color="auto"/>
            <w:bottom w:val="none" w:sz="0" w:space="0" w:color="auto"/>
            <w:right w:val="none" w:sz="0" w:space="0" w:color="auto"/>
          </w:divBdr>
        </w:div>
        <w:div w:id="1035471836">
          <w:marLeft w:val="0"/>
          <w:marRight w:val="0"/>
          <w:marTop w:val="0"/>
          <w:marBottom w:val="0"/>
          <w:divBdr>
            <w:top w:val="none" w:sz="0" w:space="0" w:color="auto"/>
            <w:left w:val="none" w:sz="0" w:space="0" w:color="auto"/>
            <w:bottom w:val="none" w:sz="0" w:space="0" w:color="auto"/>
            <w:right w:val="none" w:sz="0" w:space="0" w:color="auto"/>
          </w:divBdr>
        </w:div>
        <w:div w:id="1178275040">
          <w:marLeft w:val="0"/>
          <w:marRight w:val="0"/>
          <w:marTop w:val="0"/>
          <w:marBottom w:val="0"/>
          <w:divBdr>
            <w:top w:val="none" w:sz="0" w:space="0" w:color="auto"/>
            <w:left w:val="none" w:sz="0" w:space="0" w:color="auto"/>
            <w:bottom w:val="none" w:sz="0" w:space="0" w:color="auto"/>
            <w:right w:val="none" w:sz="0" w:space="0" w:color="auto"/>
          </w:divBdr>
        </w:div>
        <w:div w:id="1347712335">
          <w:marLeft w:val="0"/>
          <w:marRight w:val="0"/>
          <w:marTop w:val="0"/>
          <w:marBottom w:val="0"/>
          <w:divBdr>
            <w:top w:val="none" w:sz="0" w:space="0" w:color="auto"/>
            <w:left w:val="none" w:sz="0" w:space="0" w:color="auto"/>
            <w:bottom w:val="none" w:sz="0" w:space="0" w:color="auto"/>
            <w:right w:val="none" w:sz="0" w:space="0" w:color="auto"/>
          </w:divBdr>
        </w:div>
        <w:div w:id="1350568783">
          <w:marLeft w:val="0"/>
          <w:marRight w:val="0"/>
          <w:marTop w:val="0"/>
          <w:marBottom w:val="0"/>
          <w:divBdr>
            <w:top w:val="none" w:sz="0" w:space="0" w:color="auto"/>
            <w:left w:val="none" w:sz="0" w:space="0" w:color="auto"/>
            <w:bottom w:val="none" w:sz="0" w:space="0" w:color="auto"/>
            <w:right w:val="none" w:sz="0" w:space="0" w:color="auto"/>
          </w:divBdr>
        </w:div>
        <w:div w:id="1528789081">
          <w:marLeft w:val="0"/>
          <w:marRight w:val="0"/>
          <w:marTop w:val="0"/>
          <w:marBottom w:val="0"/>
          <w:divBdr>
            <w:top w:val="none" w:sz="0" w:space="0" w:color="auto"/>
            <w:left w:val="none" w:sz="0" w:space="0" w:color="auto"/>
            <w:bottom w:val="none" w:sz="0" w:space="0" w:color="auto"/>
            <w:right w:val="none" w:sz="0" w:space="0" w:color="auto"/>
          </w:divBdr>
        </w:div>
        <w:div w:id="1545021059">
          <w:marLeft w:val="0"/>
          <w:marRight w:val="0"/>
          <w:marTop w:val="0"/>
          <w:marBottom w:val="0"/>
          <w:divBdr>
            <w:top w:val="none" w:sz="0" w:space="0" w:color="auto"/>
            <w:left w:val="none" w:sz="0" w:space="0" w:color="auto"/>
            <w:bottom w:val="none" w:sz="0" w:space="0" w:color="auto"/>
            <w:right w:val="none" w:sz="0" w:space="0" w:color="auto"/>
          </w:divBdr>
        </w:div>
        <w:div w:id="1565413103">
          <w:marLeft w:val="0"/>
          <w:marRight w:val="0"/>
          <w:marTop w:val="0"/>
          <w:marBottom w:val="0"/>
          <w:divBdr>
            <w:top w:val="none" w:sz="0" w:space="0" w:color="auto"/>
            <w:left w:val="none" w:sz="0" w:space="0" w:color="auto"/>
            <w:bottom w:val="none" w:sz="0" w:space="0" w:color="auto"/>
            <w:right w:val="none" w:sz="0" w:space="0" w:color="auto"/>
          </w:divBdr>
        </w:div>
        <w:div w:id="1566836487">
          <w:marLeft w:val="0"/>
          <w:marRight w:val="0"/>
          <w:marTop w:val="0"/>
          <w:marBottom w:val="0"/>
          <w:divBdr>
            <w:top w:val="none" w:sz="0" w:space="0" w:color="auto"/>
            <w:left w:val="none" w:sz="0" w:space="0" w:color="auto"/>
            <w:bottom w:val="none" w:sz="0" w:space="0" w:color="auto"/>
            <w:right w:val="none" w:sz="0" w:space="0" w:color="auto"/>
          </w:divBdr>
        </w:div>
        <w:div w:id="1633510673">
          <w:marLeft w:val="0"/>
          <w:marRight w:val="0"/>
          <w:marTop w:val="0"/>
          <w:marBottom w:val="0"/>
          <w:divBdr>
            <w:top w:val="none" w:sz="0" w:space="0" w:color="auto"/>
            <w:left w:val="none" w:sz="0" w:space="0" w:color="auto"/>
            <w:bottom w:val="none" w:sz="0" w:space="0" w:color="auto"/>
            <w:right w:val="none" w:sz="0" w:space="0" w:color="auto"/>
          </w:divBdr>
        </w:div>
        <w:div w:id="1648628300">
          <w:marLeft w:val="0"/>
          <w:marRight w:val="0"/>
          <w:marTop w:val="0"/>
          <w:marBottom w:val="0"/>
          <w:divBdr>
            <w:top w:val="none" w:sz="0" w:space="0" w:color="auto"/>
            <w:left w:val="none" w:sz="0" w:space="0" w:color="auto"/>
            <w:bottom w:val="none" w:sz="0" w:space="0" w:color="auto"/>
            <w:right w:val="none" w:sz="0" w:space="0" w:color="auto"/>
          </w:divBdr>
        </w:div>
        <w:div w:id="1752198800">
          <w:marLeft w:val="0"/>
          <w:marRight w:val="0"/>
          <w:marTop w:val="0"/>
          <w:marBottom w:val="0"/>
          <w:divBdr>
            <w:top w:val="none" w:sz="0" w:space="0" w:color="auto"/>
            <w:left w:val="none" w:sz="0" w:space="0" w:color="auto"/>
            <w:bottom w:val="none" w:sz="0" w:space="0" w:color="auto"/>
            <w:right w:val="none" w:sz="0" w:space="0" w:color="auto"/>
          </w:divBdr>
        </w:div>
        <w:div w:id="1823303075">
          <w:marLeft w:val="0"/>
          <w:marRight w:val="0"/>
          <w:marTop w:val="0"/>
          <w:marBottom w:val="0"/>
          <w:divBdr>
            <w:top w:val="none" w:sz="0" w:space="0" w:color="auto"/>
            <w:left w:val="none" w:sz="0" w:space="0" w:color="auto"/>
            <w:bottom w:val="none" w:sz="0" w:space="0" w:color="auto"/>
            <w:right w:val="none" w:sz="0" w:space="0" w:color="auto"/>
          </w:divBdr>
        </w:div>
        <w:div w:id="1874076744">
          <w:marLeft w:val="0"/>
          <w:marRight w:val="0"/>
          <w:marTop w:val="0"/>
          <w:marBottom w:val="0"/>
          <w:divBdr>
            <w:top w:val="none" w:sz="0" w:space="0" w:color="auto"/>
            <w:left w:val="none" w:sz="0" w:space="0" w:color="auto"/>
            <w:bottom w:val="none" w:sz="0" w:space="0" w:color="auto"/>
            <w:right w:val="none" w:sz="0" w:space="0" w:color="auto"/>
          </w:divBdr>
        </w:div>
        <w:div w:id="1878816181">
          <w:marLeft w:val="0"/>
          <w:marRight w:val="0"/>
          <w:marTop w:val="0"/>
          <w:marBottom w:val="0"/>
          <w:divBdr>
            <w:top w:val="none" w:sz="0" w:space="0" w:color="auto"/>
            <w:left w:val="none" w:sz="0" w:space="0" w:color="auto"/>
            <w:bottom w:val="none" w:sz="0" w:space="0" w:color="auto"/>
            <w:right w:val="none" w:sz="0" w:space="0" w:color="auto"/>
          </w:divBdr>
        </w:div>
        <w:div w:id="1921022775">
          <w:marLeft w:val="0"/>
          <w:marRight w:val="0"/>
          <w:marTop w:val="0"/>
          <w:marBottom w:val="0"/>
          <w:divBdr>
            <w:top w:val="none" w:sz="0" w:space="0" w:color="auto"/>
            <w:left w:val="none" w:sz="0" w:space="0" w:color="auto"/>
            <w:bottom w:val="none" w:sz="0" w:space="0" w:color="auto"/>
            <w:right w:val="none" w:sz="0" w:space="0" w:color="auto"/>
          </w:divBdr>
        </w:div>
        <w:div w:id="1956476094">
          <w:marLeft w:val="0"/>
          <w:marRight w:val="0"/>
          <w:marTop w:val="0"/>
          <w:marBottom w:val="0"/>
          <w:divBdr>
            <w:top w:val="none" w:sz="0" w:space="0" w:color="auto"/>
            <w:left w:val="none" w:sz="0" w:space="0" w:color="auto"/>
            <w:bottom w:val="none" w:sz="0" w:space="0" w:color="auto"/>
            <w:right w:val="none" w:sz="0" w:space="0" w:color="auto"/>
          </w:divBdr>
        </w:div>
        <w:div w:id="1975865653">
          <w:marLeft w:val="0"/>
          <w:marRight w:val="0"/>
          <w:marTop w:val="0"/>
          <w:marBottom w:val="0"/>
          <w:divBdr>
            <w:top w:val="none" w:sz="0" w:space="0" w:color="auto"/>
            <w:left w:val="none" w:sz="0" w:space="0" w:color="auto"/>
            <w:bottom w:val="none" w:sz="0" w:space="0" w:color="auto"/>
            <w:right w:val="none" w:sz="0" w:space="0" w:color="auto"/>
          </w:divBdr>
        </w:div>
        <w:div w:id="1986935928">
          <w:marLeft w:val="0"/>
          <w:marRight w:val="0"/>
          <w:marTop w:val="0"/>
          <w:marBottom w:val="0"/>
          <w:divBdr>
            <w:top w:val="none" w:sz="0" w:space="0" w:color="auto"/>
            <w:left w:val="none" w:sz="0" w:space="0" w:color="auto"/>
            <w:bottom w:val="none" w:sz="0" w:space="0" w:color="auto"/>
            <w:right w:val="none" w:sz="0" w:space="0" w:color="auto"/>
          </w:divBdr>
        </w:div>
        <w:div w:id="2023510663">
          <w:marLeft w:val="0"/>
          <w:marRight w:val="0"/>
          <w:marTop w:val="0"/>
          <w:marBottom w:val="0"/>
          <w:divBdr>
            <w:top w:val="none" w:sz="0" w:space="0" w:color="auto"/>
            <w:left w:val="none" w:sz="0" w:space="0" w:color="auto"/>
            <w:bottom w:val="none" w:sz="0" w:space="0" w:color="auto"/>
            <w:right w:val="none" w:sz="0" w:space="0" w:color="auto"/>
          </w:divBdr>
        </w:div>
        <w:div w:id="2091539109">
          <w:marLeft w:val="0"/>
          <w:marRight w:val="0"/>
          <w:marTop w:val="0"/>
          <w:marBottom w:val="0"/>
          <w:divBdr>
            <w:top w:val="none" w:sz="0" w:space="0" w:color="auto"/>
            <w:left w:val="none" w:sz="0" w:space="0" w:color="auto"/>
            <w:bottom w:val="none" w:sz="0" w:space="0" w:color="auto"/>
            <w:right w:val="none" w:sz="0" w:space="0" w:color="auto"/>
          </w:divBdr>
        </w:div>
        <w:div w:id="2119175854">
          <w:marLeft w:val="0"/>
          <w:marRight w:val="0"/>
          <w:marTop w:val="0"/>
          <w:marBottom w:val="0"/>
          <w:divBdr>
            <w:top w:val="none" w:sz="0" w:space="0" w:color="auto"/>
            <w:left w:val="none" w:sz="0" w:space="0" w:color="auto"/>
            <w:bottom w:val="none" w:sz="0" w:space="0" w:color="auto"/>
            <w:right w:val="none" w:sz="0" w:space="0" w:color="auto"/>
          </w:divBdr>
        </w:div>
      </w:divsChild>
    </w:div>
    <w:div w:id="2062559343">
      <w:bodyDiv w:val="1"/>
      <w:marLeft w:val="0"/>
      <w:marRight w:val="0"/>
      <w:marTop w:val="0"/>
      <w:marBottom w:val="0"/>
      <w:divBdr>
        <w:top w:val="none" w:sz="0" w:space="0" w:color="auto"/>
        <w:left w:val="none" w:sz="0" w:space="0" w:color="auto"/>
        <w:bottom w:val="none" w:sz="0" w:space="0" w:color="auto"/>
        <w:right w:val="none" w:sz="0" w:space="0" w:color="auto"/>
      </w:divBdr>
    </w:div>
    <w:div w:id="208117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srvcds001\dokumenty\Projekty\Strategie\LGD%20Cenoma\diagnoza\raport%20i%20diagnoza_poprawa\raport%20i%20diagnoza\obliczenia%20w&#322;asn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rvcds001\dokumenty\Projekty\Strategie\LGD%20Cenoma\diagnoza\raport%20i%20diagnoza_poprawa\raport%20i%20diagnoza\obliczenia%20w&#322;asn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rvcds001\dokumenty\Projekty\Strategie\LGD%20Cenoma\diagnoza\raport%20i%20diagnoza_poprawa\raport%20i%20diagnoza\obliczenia%20w&#322;asne.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5"/>
          <c:order val="5"/>
          <c:tx>
            <c:strRef>
              <c:f>'podmioty 2015-2021'!$A$7</c:f>
              <c:strCache>
                <c:ptCount val="1"/>
                <c:pt idx="0">
                  <c:v>Razem</c:v>
                </c:pt>
              </c:strCache>
            </c:strRef>
          </c:tx>
          <c:spPr>
            <a:solidFill>
              <a:srgbClr val="009FE3"/>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Arial Narrow" panose="020B0606020202030204" pitchFamily="34" charset="0"/>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'podmioty 2015-2021'!$B$1:$H$1</c:f>
              <c:strCache>
                <c:ptCount val="7"/>
                <c:pt idx="0">
                  <c:v>2015</c:v>
                </c:pt>
                <c:pt idx="1">
                  <c:v>2016</c:v>
                </c:pt>
                <c:pt idx="2">
                  <c:v>2017</c:v>
                </c:pt>
                <c:pt idx="3">
                  <c:v>2018</c:v>
                </c:pt>
                <c:pt idx="4">
                  <c:v>2019</c:v>
                </c:pt>
                <c:pt idx="5">
                  <c:v>2020</c:v>
                </c:pt>
                <c:pt idx="6">
                  <c:v>2021</c:v>
                </c:pt>
              </c:strCache>
            </c:strRef>
          </c:cat>
          <c:val>
            <c:numRef>
              <c:f>'podmioty 2015-2021'!$B$7:$H$7</c:f>
              <c:numCache>
                <c:formatCode>#,##0</c:formatCode>
                <c:ptCount val="7"/>
                <c:pt idx="0">
                  <c:v>2848</c:v>
                </c:pt>
                <c:pt idx="1">
                  <c:v>2860</c:v>
                </c:pt>
                <c:pt idx="2">
                  <c:v>2973</c:v>
                </c:pt>
                <c:pt idx="3">
                  <c:v>3114</c:v>
                </c:pt>
                <c:pt idx="4">
                  <c:v>3290</c:v>
                </c:pt>
                <c:pt idx="5">
                  <c:v>3456</c:v>
                </c:pt>
                <c:pt idx="6">
                  <c:v>3604</c:v>
                </c:pt>
              </c:numCache>
            </c:numRef>
          </c:val>
          <c:extLst>
            <c:ext xmlns:c16="http://schemas.microsoft.com/office/drawing/2014/chart" uri="{C3380CC4-5D6E-409C-BE32-E72D297353CC}">
              <c16:uniqueId val="{00000000-615C-48B1-BFB7-E58B0500397F}"/>
            </c:ext>
          </c:extLst>
        </c:ser>
        <c:dLbls>
          <c:showLegendKey val="0"/>
          <c:showVal val="0"/>
          <c:showCatName val="0"/>
          <c:showSerName val="0"/>
          <c:showPercent val="0"/>
          <c:showBubbleSize val="0"/>
        </c:dLbls>
        <c:gapWidth val="130"/>
        <c:overlap val="100"/>
        <c:axId val="1107281359"/>
        <c:axId val="1107281775"/>
      </c:barChart>
      <c:lineChart>
        <c:grouping val="standard"/>
        <c:varyColors val="0"/>
        <c:ser>
          <c:idx val="0"/>
          <c:order val="0"/>
          <c:tx>
            <c:strRef>
              <c:f>'podmioty 2015-2021'!$A$2</c:f>
              <c:strCache>
                <c:ptCount val="1"/>
                <c:pt idx="0">
                  <c:v>Gmina Drwinia</c:v>
                </c:pt>
              </c:strCache>
            </c:strRef>
          </c:tx>
          <c:spPr>
            <a:ln w="31750" cap="rnd">
              <a:solidFill>
                <a:srgbClr val="7030A0"/>
              </a:solidFill>
              <a:round/>
            </a:ln>
            <a:effectLst/>
          </c:spPr>
          <c:marker>
            <c:symbol val="none"/>
          </c:marker>
          <c:cat>
            <c:strRef>
              <c:f>'podmioty 2015-2021'!$B$1:$H$1</c:f>
              <c:strCache>
                <c:ptCount val="7"/>
                <c:pt idx="0">
                  <c:v>2015</c:v>
                </c:pt>
                <c:pt idx="1">
                  <c:v>2016</c:v>
                </c:pt>
                <c:pt idx="2">
                  <c:v>2017</c:v>
                </c:pt>
                <c:pt idx="3">
                  <c:v>2018</c:v>
                </c:pt>
                <c:pt idx="4">
                  <c:v>2019</c:v>
                </c:pt>
                <c:pt idx="5">
                  <c:v>2020</c:v>
                </c:pt>
                <c:pt idx="6">
                  <c:v>2021</c:v>
                </c:pt>
              </c:strCache>
            </c:strRef>
          </c:cat>
          <c:val>
            <c:numRef>
              <c:f>'podmioty 2015-2021'!$B$2:$H$2</c:f>
              <c:numCache>
                <c:formatCode>#,##0</c:formatCode>
                <c:ptCount val="7"/>
                <c:pt idx="0">
                  <c:v>366</c:v>
                </c:pt>
                <c:pt idx="1">
                  <c:v>361</c:v>
                </c:pt>
                <c:pt idx="2">
                  <c:v>379</c:v>
                </c:pt>
                <c:pt idx="3">
                  <c:v>403</c:v>
                </c:pt>
                <c:pt idx="4">
                  <c:v>424</c:v>
                </c:pt>
                <c:pt idx="5">
                  <c:v>445</c:v>
                </c:pt>
                <c:pt idx="6">
                  <c:v>473</c:v>
                </c:pt>
              </c:numCache>
            </c:numRef>
          </c:val>
          <c:smooth val="0"/>
          <c:extLst>
            <c:ext xmlns:c16="http://schemas.microsoft.com/office/drawing/2014/chart" uri="{C3380CC4-5D6E-409C-BE32-E72D297353CC}">
              <c16:uniqueId val="{00000001-615C-48B1-BFB7-E58B0500397F}"/>
            </c:ext>
          </c:extLst>
        </c:ser>
        <c:ser>
          <c:idx val="1"/>
          <c:order val="1"/>
          <c:tx>
            <c:strRef>
              <c:f>'podmioty 2015-2021'!$A$3</c:f>
              <c:strCache>
                <c:ptCount val="1"/>
                <c:pt idx="0">
                  <c:v>Gmina Rzezawa</c:v>
                </c:pt>
              </c:strCache>
            </c:strRef>
          </c:tx>
          <c:spPr>
            <a:ln w="31750" cap="rnd">
              <a:solidFill>
                <a:schemeClr val="accent2"/>
              </a:solidFill>
              <a:round/>
            </a:ln>
            <a:effectLst/>
          </c:spPr>
          <c:marker>
            <c:symbol val="none"/>
          </c:marker>
          <c:cat>
            <c:strRef>
              <c:f>'podmioty 2015-2021'!$B$1:$H$1</c:f>
              <c:strCache>
                <c:ptCount val="7"/>
                <c:pt idx="0">
                  <c:v>2015</c:v>
                </c:pt>
                <c:pt idx="1">
                  <c:v>2016</c:v>
                </c:pt>
                <c:pt idx="2">
                  <c:v>2017</c:v>
                </c:pt>
                <c:pt idx="3">
                  <c:v>2018</c:v>
                </c:pt>
                <c:pt idx="4">
                  <c:v>2019</c:v>
                </c:pt>
                <c:pt idx="5">
                  <c:v>2020</c:v>
                </c:pt>
                <c:pt idx="6">
                  <c:v>2021</c:v>
                </c:pt>
              </c:strCache>
            </c:strRef>
          </c:cat>
          <c:val>
            <c:numRef>
              <c:f>'podmioty 2015-2021'!$B$3:$H$3</c:f>
              <c:numCache>
                <c:formatCode>#,##0</c:formatCode>
                <c:ptCount val="7"/>
                <c:pt idx="0">
                  <c:v>682</c:v>
                </c:pt>
                <c:pt idx="1">
                  <c:v>682</c:v>
                </c:pt>
                <c:pt idx="2">
                  <c:v>730</c:v>
                </c:pt>
                <c:pt idx="3">
                  <c:v>792</c:v>
                </c:pt>
                <c:pt idx="4">
                  <c:v>844</c:v>
                </c:pt>
                <c:pt idx="5">
                  <c:v>896</c:v>
                </c:pt>
                <c:pt idx="6">
                  <c:v>919</c:v>
                </c:pt>
              </c:numCache>
            </c:numRef>
          </c:val>
          <c:smooth val="0"/>
          <c:extLst>
            <c:ext xmlns:c16="http://schemas.microsoft.com/office/drawing/2014/chart" uri="{C3380CC4-5D6E-409C-BE32-E72D297353CC}">
              <c16:uniqueId val="{00000002-615C-48B1-BFB7-E58B0500397F}"/>
            </c:ext>
          </c:extLst>
        </c:ser>
        <c:ser>
          <c:idx val="2"/>
          <c:order val="2"/>
          <c:tx>
            <c:strRef>
              <c:f>'podmioty 2015-2021'!$A$4</c:f>
              <c:strCache>
                <c:ptCount val="1"/>
                <c:pt idx="0">
                  <c:v>Gmina Szczurowa</c:v>
                </c:pt>
              </c:strCache>
            </c:strRef>
          </c:tx>
          <c:spPr>
            <a:ln w="31750" cap="rnd">
              <a:solidFill>
                <a:srgbClr val="FFFF00"/>
              </a:solidFill>
              <a:round/>
            </a:ln>
            <a:effectLst/>
          </c:spPr>
          <c:marker>
            <c:symbol val="none"/>
          </c:marker>
          <c:cat>
            <c:strRef>
              <c:f>'podmioty 2015-2021'!$B$1:$H$1</c:f>
              <c:strCache>
                <c:ptCount val="7"/>
                <c:pt idx="0">
                  <c:v>2015</c:v>
                </c:pt>
                <c:pt idx="1">
                  <c:v>2016</c:v>
                </c:pt>
                <c:pt idx="2">
                  <c:v>2017</c:v>
                </c:pt>
                <c:pt idx="3">
                  <c:v>2018</c:v>
                </c:pt>
                <c:pt idx="4">
                  <c:v>2019</c:v>
                </c:pt>
                <c:pt idx="5">
                  <c:v>2020</c:v>
                </c:pt>
                <c:pt idx="6">
                  <c:v>2021</c:v>
                </c:pt>
              </c:strCache>
            </c:strRef>
          </c:cat>
          <c:val>
            <c:numRef>
              <c:f>'podmioty 2015-2021'!$B$4:$H$4</c:f>
              <c:numCache>
                <c:formatCode>#,##0</c:formatCode>
                <c:ptCount val="7"/>
                <c:pt idx="0">
                  <c:v>480</c:v>
                </c:pt>
                <c:pt idx="1">
                  <c:v>512</c:v>
                </c:pt>
                <c:pt idx="2">
                  <c:v>527</c:v>
                </c:pt>
                <c:pt idx="3">
                  <c:v>563</c:v>
                </c:pt>
                <c:pt idx="4">
                  <c:v>603</c:v>
                </c:pt>
                <c:pt idx="5">
                  <c:v>637</c:v>
                </c:pt>
                <c:pt idx="6">
                  <c:v>692</c:v>
                </c:pt>
              </c:numCache>
            </c:numRef>
          </c:val>
          <c:smooth val="0"/>
          <c:extLst>
            <c:ext xmlns:c16="http://schemas.microsoft.com/office/drawing/2014/chart" uri="{C3380CC4-5D6E-409C-BE32-E72D297353CC}">
              <c16:uniqueId val="{00000003-615C-48B1-BFB7-E58B0500397F}"/>
            </c:ext>
          </c:extLst>
        </c:ser>
        <c:ser>
          <c:idx val="3"/>
          <c:order val="3"/>
          <c:tx>
            <c:strRef>
              <c:f>'podmioty 2015-2021'!$A$5</c:f>
              <c:strCache>
                <c:ptCount val="1"/>
                <c:pt idx="0">
                  <c:v>Gmina Koszyce</c:v>
                </c:pt>
              </c:strCache>
            </c:strRef>
          </c:tx>
          <c:spPr>
            <a:ln w="31750" cap="rnd">
              <a:solidFill>
                <a:srgbClr val="FF0000"/>
              </a:solidFill>
              <a:round/>
            </a:ln>
            <a:effectLst/>
          </c:spPr>
          <c:marker>
            <c:symbol val="none"/>
          </c:marker>
          <c:cat>
            <c:strRef>
              <c:f>'podmioty 2015-2021'!$B$1:$H$1</c:f>
              <c:strCache>
                <c:ptCount val="7"/>
                <c:pt idx="0">
                  <c:v>2015</c:v>
                </c:pt>
                <c:pt idx="1">
                  <c:v>2016</c:v>
                </c:pt>
                <c:pt idx="2">
                  <c:v>2017</c:v>
                </c:pt>
                <c:pt idx="3">
                  <c:v>2018</c:v>
                </c:pt>
                <c:pt idx="4">
                  <c:v>2019</c:v>
                </c:pt>
                <c:pt idx="5">
                  <c:v>2020</c:v>
                </c:pt>
                <c:pt idx="6">
                  <c:v>2021</c:v>
                </c:pt>
              </c:strCache>
            </c:strRef>
          </c:cat>
          <c:val>
            <c:numRef>
              <c:f>'podmioty 2015-2021'!$B$5:$H$5</c:f>
              <c:numCache>
                <c:formatCode>#,##0</c:formatCode>
                <c:ptCount val="7"/>
                <c:pt idx="0">
                  <c:v>345</c:v>
                </c:pt>
                <c:pt idx="1">
                  <c:v>357</c:v>
                </c:pt>
                <c:pt idx="2">
                  <c:v>369</c:v>
                </c:pt>
                <c:pt idx="3">
                  <c:v>366</c:v>
                </c:pt>
                <c:pt idx="4">
                  <c:v>385</c:v>
                </c:pt>
                <c:pt idx="5">
                  <c:v>399</c:v>
                </c:pt>
                <c:pt idx="6">
                  <c:v>422</c:v>
                </c:pt>
              </c:numCache>
            </c:numRef>
          </c:val>
          <c:smooth val="0"/>
          <c:extLst>
            <c:ext xmlns:c16="http://schemas.microsoft.com/office/drawing/2014/chart" uri="{C3380CC4-5D6E-409C-BE32-E72D297353CC}">
              <c16:uniqueId val="{00000004-615C-48B1-BFB7-E58B0500397F}"/>
            </c:ext>
          </c:extLst>
        </c:ser>
        <c:ser>
          <c:idx val="4"/>
          <c:order val="4"/>
          <c:tx>
            <c:strRef>
              <c:f>'podmioty 2015-2021'!$A$6</c:f>
              <c:strCache>
                <c:ptCount val="1"/>
                <c:pt idx="0">
                  <c:v>Gmina Kazimierza Wielka</c:v>
                </c:pt>
              </c:strCache>
            </c:strRef>
          </c:tx>
          <c:spPr>
            <a:ln w="31750" cap="rnd">
              <a:solidFill>
                <a:srgbClr val="00B050"/>
              </a:solidFill>
              <a:round/>
            </a:ln>
            <a:effectLst/>
          </c:spPr>
          <c:marker>
            <c:symbol val="none"/>
          </c:marker>
          <c:cat>
            <c:strRef>
              <c:f>'podmioty 2015-2021'!$B$1:$H$1</c:f>
              <c:strCache>
                <c:ptCount val="7"/>
                <c:pt idx="0">
                  <c:v>2015</c:v>
                </c:pt>
                <c:pt idx="1">
                  <c:v>2016</c:v>
                </c:pt>
                <c:pt idx="2">
                  <c:v>2017</c:v>
                </c:pt>
                <c:pt idx="3">
                  <c:v>2018</c:v>
                </c:pt>
                <c:pt idx="4">
                  <c:v>2019</c:v>
                </c:pt>
                <c:pt idx="5">
                  <c:v>2020</c:v>
                </c:pt>
                <c:pt idx="6">
                  <c:v>2021</c:v>
                </c:pt>
              </c:strCache>
            </c:strRef>
          </c:cat>
          <c:val>
            <c:numRef>
              <c:f>'podmioty 2015-2021'!$B$6:$H$6</c:f>
              <c:numCache>
                <c:formatCode>#,##0</c:formatCode>
                <c:ptCount val="7"/>
                <c:pt idx="0">
                  <c:v>975</c:v>
                </c:pt>
                <c:pt idx="1">
                  <c:v>948</c:v>
                </c:pt>
                <c:pt idx="2">
                  <c:v>968</c:v>
                </c:pt>
                <c:pt idx="3">
                  <c:v>990</c:v>
                </c:pt>
                <c:pt idx="4">
                  <c:v>1034</c:v>
                </c:pt>
                <c:pt idx="5">
                  <c:v>1079</c:v>
                </c:pt>
                <c:pt idx="6">
                  <c:v>1098</c:v>
                </c:pt>
              </c:numCache>
            </c:numRef>
          </c:val>
          <c:smooth val="0"/>
          <c:extLst>
            <c:ext xmlns:c16="http://schemas.microsoft.com/office/drawing/2014/chart" uri="{C3380CC4-5D6E-409C-BE32-E72D297353CC}">
              <c16:uniqueId val="{00000005-615C-48B1-BFB7-E58B0500397F}"/>
            </c:ext>
          </c:extLst>
        </c:ser>
        <c:dLbls>
          <c:showLegendKey val="0"/>
          <c:showVal val="0"/>
          <c:showCatName val="0"/>
          <c:showSerName val="0"/>
          <c:showPercent val="0"/>
          <c:showBubbleSize val="0"/>
        </c:dLbls>
        <c:marker val="1"/>
        <c:smooth val="0"/>
        <c:axId val="1427551599"/>
        <c:axId val="1427550767"/>
      </c:lineChart>
      <c:catAx>
        <c:axId val="1107281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Arial Narrow" panose="020B0606020202030204" pitchFamily="34" charset="0"/>
                <a:ea typeface="+mn-ea"/>
                <a:cs typeface="+mn-cs"/>
              </a:defRPr>
            </a:pPr>
            <a:endParaRPr lang="pl-PL"/>
          </a:p>
        </c:txPr>
        <c:crossAx val="1107281775"/>
        <c:crosses val="autoZero"/>
        <c:auto val="1"/>
        <c:lblAlgn val="ctr"/>
        <c:lblOffset val="100"/>
        <c:noMultiLvlLbl val="0"/>
      </c:catAx>
      <c:valAx>
        <c:axId val="1107281775"/>
        <c:scaling>
          <c:orientation val="minMax"/>
          <c:min val="2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bg1"/>
                </a:solidFill>
                <a:latin typeface="Arial Narrow" panose="020B0606020202030204" pitchFamily="34" charset="0"/>
                <a:ea typeface="+mn-ea"/>
                <a:cs typeface="+mn-cs"/>
              </a:defRPr>
            </a:pPr>
            <a:endParaRPr lang="pl-PL"/>
          </a:p>
        </c:txPr>
        <c:crossAx val="1107281359"/>
        <c:crosses val="autoZero"/>
        <c:crossBetween val="between"/>
        <c:majorUnit val="200"/>
      </c:valAx>
      <c:valAx>
        <c:axId val="1427550767"/>
        <c:scaling>
          <c:orientation val="minMax"/>
          <c:min val="30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Arial Narrow" panose="020B0606020202030204" pitchFamily="34" charset="0"/>
                <a:ea typeface="+mn-ea"/>
                <a:cs typeface="+mn-cs"/>
              </a:defRPr>
            </a:pPr>
            <a:endParaRPr lang="pl-PL"/>
          </a:p>
        </c:txPr>
        <c:crossAx val="1427551599"/>
        <c:crosses val="max"/>
        <c:crossBetween val="between"/>
        <c:majorUnit val="100"/>
      </c:valAx>
      <c:catAx>
        <c:axId val="1427551599"/>
        <c:scaling>
          <c:orientation val="minMax"/>
        </c:scaling>
        <c:delete val="1"/>
        <c:axPos val="b"/>
        <c:numFmt formatCode="General" sourceLinked="1"/>
        <c:majorTickMark val="out"/>
        <c:minorTickMark val="none"/>
        <c:tickLblPos val="nextTo"/>
        <c:crossAx val="142755076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Arial Narrow" panose="020B0606020202030204" pitchFamily="34" charset="0"/>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chemeClr val="tx1"/>
          </a:solidFill>
          <a:latin typeface="Arial Narrow" panose="020B0606020202030204" pitchFamily="34"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5"/>
          <c:order val="5"/>
          <c:tx>
            <c:strRef>
              <c:f>'liczba bezrobotnych'!$A$7</c:f>
              <c:strCache>
                <c:ptCount val="1"/>
                <c:pt idx="0">
                  <c:v>Razem</c:v>
                </c:pt>
              </c:strCache>
            </c:strRef>
          </c:tx>
          <c:spPr>
            <a:solidFill>
              <a:srgbClr val="009FE3"/>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Arial Narrow" panose="020B0606020202030204" pitchFamily="34" charset="0"/>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'liczba bezrobotnych'!$B$1:$H$1</c:f>
              <c:strCache>
                <c:ptCount val="7"/>
                <c:pt idx="0">
                  <c:v>2015</c:v>
                </c:pt>
                <c:pt idx="1">
                  <c:v>2016</c:v>
                </c:pt>
                <c:pt idx="2">
                  <c:v>2017</c:v>
                </c:pt>
                <c:pt idx="3">
                  <c:v>2018</c:v>
                </c:pt>
                <c:pt idx="4">
                  <c:v>2019</c:v>
                </c:pt>
                <c:pt idx="5">
                  <c:v>2020</c:v>
                </c:pt>
                <c:pt idx="6">
                  <c:v>2021</c:v>
                </c:pt>
              </c:strCache>
            </c:strRef>
          </c:cat>
          <c:val>
            <c:numRef>
              <c:f>'liczba bezrobotnych'!$B$7:$H$7</c:f>
              <c:numCache>
                <c:formatCode>#,##0</c:formatCode>
                <c:ptCount val="7"/>
                <c:pt idx="0">
                  <c:v>1966</c:v>
                </c:pt>
                <c:pt idx="1">
                  <c:v>1778</c:v>
                </c:pt>
                <c:pt idx="2">
                  <c:v>1509</c:v>
                </c:pt>
                <c:pt idx="3">
                  <c:v>1309</c:v>
                </c:pt>
                <c:pt idx="4">
                  <c:v>975</c:v>
                </c:pt>
                <c:pt idx="5">
                  <c:v>1211</c:v>
                </c:pt>
                <c:pt idx="6">
                  <c:v>1189</c:v>
                </c:pt>
              </c:numCache>
            </c:numRef>
          </c:val>
          <c:extLst>
            <c:ext xmlns:c16="http://schemas.microsoft.com/office/drawing/2014/chart" uri="{C3380CC4-5D6E-409C-BE32-E72D297353CC}">
              <c16:uniqueId val="{00000000-98C0-4CAF-8DBC-F8283C83F22A}"/>
            </c:ext>
          </c:extLst>
        </c:ser>
        <c:dLbls>
          <c:showLegendKey val="0"/>
          <c:showVal val="0"/>
          <c:showCatName val="0"/>
          <c:showSerName val="0"/>
          <c:showPercent val="0"/>
          <c:showBubbleSize val="0"/>
        </c:dLbls>
        <c:gapWidth val="130"/>
        <c:overlap val="100"/>
        <c:axId val="1107281359"/>
        <c:axId val="1107281775"/>
      </c:barChart>
      <c:lineChart>
        <c:grouping val="standard"/>
        <c:varyColors val="0"/>
        <c:ser>
          <c:idx val="0"/>
          <c:order val="0"/>
          <c:tx>
            <c:strRef>
              <c:f>'liczba bezrobotnych'!$A$2</c:f>
              <c:strCache>
                <c:ptCount val="1"/>
                <c:pt idx="0">
                  <c:v>Gmina Drwinia</c:v>
                </c:pt>
              </c:strCache>
            </c:strRef>
          </c:tx>
          <c:spPr>
            <a:ln w="31750" cap="rnd">
              <a:solidFill>
                <a:srgbClr val="7030A0"/>
              </a:solidFill>
              <a:round/>
            </a:ln>
            <a:effectLst/>
          </c:spPr>
          <c:marker>
            <c:symbol val="none"/>
          </c:marker>
          <c:cat>
            <c:strRef>
              <c:f>'liczba bezrobotnych'!$B$1:$H$1</c:f>
              <c:strCache>
                <c:ptCount val="7"/>
                <c:pt idx="0">
                  <c:v>2015</c:v>
                </c:pt>
                <c:pt idx="1">
                  <c:v>2016</c:v>
                </c:pt>
                <c:pt idx="2">
                  <c:v>2017</c:v>
                </c:pt>
                <c:pt idx="3">
                  <c:v>2018</c:v>
                </c:pt>
                <c:pt idx="4">
                  <c:v>2019</c:v>
                </c:pt>
                <c:pt idx="5">
                  <c:v>2020</c:v>
                </c:pt>
                <c:pt idx="6">
                  <c:v>2021</c:v>
                </c:pt>
              </c:strCache>
            </c:strRef>
          </c:cat>
          <c:val>
            <c:numRef>
              <c:f>'liczba bezrobotnych'!$B$2:$H$2</c:f>
              <c:numCache>
                <c:formatCode>#,##0</c:formatCode>
                <c:ptCount val="7"/>
                <c:pt idx="0">
                  <c:v>138</c:v>
                </c:pt>
                <c:pt idx="1">
                  <c:v>120</c:v>
                </c:pt>
                <c:pt idx="2">
                  <c:v>111</c:v>
                </c:pt>
                <c:pt idx="3">
                  <c:v>86</c:v>
                </c:pt>
                <c:pt idx="4">
                  <c:v>53</c:v>
                </c:pt>
                <c:pt idx="5">
                  <c:v>79</c:v>
                </c:pt>
                <c:pt idx="6">
                  <c:v>75</c:v>
                </c:pt>
              </c:numCache>
            </c:numRef>
          </c:val>
          <c:smooth val="0"/>
          <c:extLst>
            <c:ext xmlns:c16="http://schemas.microsoft.com/office/drawing/2014/chart" uri="{C3380CC4-5D6E-409C-BE32-E72D297353CC}">
              <c16:uniqueId val="{00000001-98C0-4CAF-8DBC-F8283C83F22A}"/>
            </c:ext>
          </c:extLst>
        </c:ser>
        <c:ser>
          <c:idx val="1"/>
          <c:order val="1"/>
          <c:tx>
            <c:strRef>
              <c:f>'liczba bezrobotnych'!$A$3</c:f>
              <c:strCache>
                <c:ptCount val="1"/>
                <c:pt idx="0">
                  <c:v>Gmina Rzezawa</c:v>
                </c:pt>
              </c:strCache>
            </c:strRef>
          </c:tx>
          <c:spPr>
            <a:ln w="31750" cap="rnd">
              <a:solidFill>
                <a:schemeClr val="accent2"/>
              </a:solidFill>
              <a:round/>
            </a:ln>
            <a:effectLst/>
          </c:spPr>
          <c:marker>
            <c:symbol val="none"/>
          </c:marker>
          <c:cat>
            <c:strRef>
              <c:f>'liczba bezrobotnych'!$B$1:$H$1</c:f>
              <c:strCache>
                <c:ptCount val="7"/>
                <c:pt idx="0">
                  <c:v>2015</c:v>
                </c:pt>
                <c:pt idx="1">
                  <c:v>2016</c:v>
                </c:pt>
                <c:pt idx="2">
                  <c:v>2017</c:v>
                </c:pt>
                <c:pt idx="3">
                  <c:v>2018</c:v>
                </c:pt>
                <c:pt idx="4">
                  <c:v>2019</c:v>
                </c:pt>
                <c:pt idx="5">
                  <c:v>2020</c:v>
                </c:pt>
                <c:pt idx="6">
                  <c:v>2021</c:v>
                </c:pt>
              </c:strCache>
            </c:strRef>
          </c:cat>
          <c:val>
            <c:numRef>
              <c:f>'liczba bezrobotnych'!$B$3:$H$3</c:f>
              <c:numCache>
                <c:formatCode>#,##0</c:formatCode>
                <c:ptCount val="7"/>
                <c:pt idx="0">
                  <c:v>335</c:v>
                </c:pt>
                <c:pt idx="1">
                  <c:v>324</c:v>
                </c:pt>
                <c:pt idx="2">
                  <c:v>280</c:v>
                </c:pt>
                <c:pt idx="3">
                  <c:v>232</c:v>
                </c:pt>
                <c:pt idx="4">
                  <c:v>119</c:v>
                </c:pt>
                <c:pt idx="5">
                  <c:v>188</c:v>
                </c:pt>
                <c:pt idx="6">
                  <c:v>210</c:v>
                </c:pt>
              </c:numCache>
            </c:numRef>
          </c:val>
          <c:smooth val="0"/>
          <c:extLst>
            <c:ext xmlns:c16="http://schemas.microsoft.com/office/drawing/2014/chart" uri="{C3380CC4-5D6E-409C-BE32-E72D297353CC}">
              <c16:uniqueId val="{00000002-98C0-4CAF-8DBC-F8283C83F22A}"/>
            </c:ext>
          </c:extLst>
        </c:ser>
        <c:ser>
          <c:idx val="2"/>
          <c:order val="2"/>
          <c:tx>
            <c:strRef>
              <c:f>'liczba bezrobotnych'!$A$4</c:f>
              <c:strCache>
                <c:ptCount val="1"/>
                <c:pt idx="0">
                  <c:v>Gmina Szczurowa</c:v>
                </c:pt>
              </c:strCache>
            </c:strRef>
          </c:tx>
          <c:spPr>
            <a:ln w="31750" cap="rnd">
              <a:solidFill>
                <a:srgbClr val="FFFF00"/>
              </a:solidFill>
              <a:round/>
            </a:ln>
            <a:effectLst/>
          </c:spPr>
          <c:marker>
            <c:symbol val="none"/>
          </c:marker>
          <c:cat>
            <c:strRef>
              <c:f>'liczba bezrobotnych'!$B$1:$H$1</c:f>
              <c:strCache>
                <c:ptCount val="7"/>
                <c:pt idx="0">
                  <c:v>2015</c:v>
                </c:pt>
                <c:pt idx="1">
                  <c:v>2016</c:v>
                </c:pt>
                <c:pt idx="2">
                  <c:v>2017</c:v>
                </c:pt>
                <c:pt idx="3">
                  <c:v>2018</c:v>
                </c:pt>
                <c:pt idx="4">
                  <c:v>2019</c:v>
                </c:pt>
                <c:pt idx="5">
                  <c:v>2020</c:v>
                </c:pt>
                <c:pt idx="6">
                  <c:v>2021</c:v>
                </c:pt>
              </c:strCache>
            </c:strRef>
          </c:cat>
          <c:val>
            <c:numRef>
              <c:f>'liczba bezrobotnych'!$B$4:$H$4</c:f>
              <c:numCache>
                <c:formatCode>#,##0</c:formatCode>
                <c:ptCount val="7"/>
                <c:pt idx="0">
                  <c:v>327</c:v>
                </c:pt>
                <c:pt idx="1">
                  <c:v>282</c:v>
                </c:pt>
                <c:pt idx="2">
                  <c:v>209</c:v>
                </c:pt>
                <c:pt idx="3">
                  <c:v>164</c:v>
                </c:pt>
                <c:pt idx="4">
                  <c:v>146</c:v>
                </c:pt>
                <c:pt idx="5">
                  <c:v>163</c:v>
                </c:pt>
                <c:pt idx="6">
                  <c:v>147</c:v>
                </c:pt>
              </c:numCache>
            </c:numRef>
          </c:val>
          <c:smooth val="0"/>
          <c:extLst>
            <c:ext xmlns:c16="http://schemas.microsoft.com/office/drawing/2014/chart" uri="{C3380CC4-5D6E-409C-BE32-E72D297353CC}">
              <c16:uniqueId val="{00000003-98C0-4CAF-8DBC-F8283C83F22A}"/>
            </c:ext>
          </c:extLst>
        </c:ser>
        <c:ser>
          <c:idx val="3"/>
          <c:order val="3"/>
          <c:tx>
            <c:strRef>
              <c:f>'liczba bezrobotnych'!$A$5</c:f>
              <c:strCache>
                <c:ptCount val="1"/>
                <c:pt idx="0">
                  <c:v>Gmina Koszyce</c:v>
                </c:pt>
              </c:strCache>
            </c:strRef>
          </c:tx>
          <c:spPr>
            <a:ln w="31750" cap="rnd">
              <a:solidFill>
                <a:srgbClr val="FF0000"/>
              </a:solidFill>
              <a:round/>
            </a:ln>
            <a:effectLst/>
          </c:spPr>
          <c:marker>
            <c:symbol val="none"/>
          </c:marker>
          <c:cat>
            <c:strRef>
              <c:f>'liczba bezrobotnych'!$B$1:$H$1</c:f>
              <c:strCache>
                <c:ptCount val="7"/>
                <c:pt idx="0">
                  <c:v>2015</c:v>
                </c:pt>
                <c:pt idx="1">
                  <c:v>2016</c:v>
                </c:pt>
                <c:pt idx="2">
                  <c:v>2017</c:v>
                </c:pt>
                <c:pt idx="3">
                  <c:v>2018</c:v>
                </c:pt>
                <c:pt idx="4">
                  <c:v>2019</c:v>
                </c:pt>
                <c:pt idx="5">
                  <c:v>2020</c:v>
                </c:pt>
                <c:pt idx="6">
                  <c:v>2021</c:v>
                </c:pt>
              </c:strCache>
            </c:strRef>
          </c:cat>
          <c:val>
            <c:numRef>
              <c:f>'liczba bezrobotnych'!$B$5:$H$5</c:f>
              <c:numCache>
                <c:formatCode>#,##0</c:formatCode>
                <c:ptCount val="7"/>
                <c:pt idx="0">
                  <c:v>206</c:v>
                </c:pt>
                <c:pt idx="1">
                  <c:v>174</c:v>
                </c:pt>
                <c:pt idx="2">
                  <c:v>167</c:v>
                </c:pt>
                <c:pt idx="3">
                  <c:v>153</c:v>
                </c:pt>
                <c:pt idx="4">
                  <c:v>95</c:v>
                </c:pt>
                <c:pt idx="5">
                  <c:v>117</c:v>
                </c:pt>
                <c:pt idx="6">
                  <c:v>104</c:v>
                </c:pt>
              </c:numCache>
            </c:numRef>
          </c:val>
          <c:smooth val="0"/>
          <c:extLst>
            <c:ext xmlns:c16="http://schemas.microsoft.com/office/drawing/2014/chart" uri="{C3380CC4-5D6E-409C-BE32-E72D297353CC}">
              <c16:uniqueId val="{00000004-98C0-4CAF-8DBC-F8283C83F22A}"/>
            </c:ext>
          </c:extLst>
        </c:ser>
        <c:ser>
          <c:idx val="4"/>
          <c:order val="4"/>
          <c:tx>
            <c:strRef>
              <c:f>'liczba bezrobotnych'!$A$6</c:f>
              <c:strCache>
                <c:ptCount val="1"/>
                <c:pt idx="0">
                  <c:v>Gmina Kazimierza Wielka</c:v>
                </c:pt>
              </c:strCache>
            </c:strRef>
          </c:tx>
          <c:spPr>
            <a:ln w="31750" cap="rnd">
              <a:solidFill>
                <a:srgbClr val="00B050"/>
              </a:solidFill>
              <a:round/>
            </a:ln>
            <a:effectLst/>
          </c:spPr>
          <c:marker>
            <c:symbol val="none"/>
          </c:marker>
          <c:cat>
            <c:strRef>
              <c:f>'liczba bezrobotnych'!$B$1:$H$1</c:f>
              <c:strCache>
                <c:ptCount val="7"/>
                <c:pt idx="0">
                  <c:v>2015</c:v>
                </c:pt>
                <c:pt idx="1">
                  <c:v>2016</c:v>
                </c:pt>
                <c:pt idx="2">
                  <c:v>2017</c:v>
                </c:pt>
                <c:pt idx="3">
                  <c:v>2018</c:v>
                </c:pt>
                <c:pt idx="4">
                  <c:v>2019</c:v>
                </c:pt>
                <c:pt idx="5">
                  <c:v>2020</c:v>
                </c:pt>
                <c:pt idx="6">
                  <c:v>2021</c:v>
                </c:pt>
              </c:strCache>
            </c:strRef>
          </c:cat>
          <c:val>
            <c:numRef>
              <c:f>'liczba bezrobotnych'!$B$6:$H$6</c:f>
              <c:numCache>
                <c:formatCode>#,##0</c:formatCode>
                <c:ptCount val="7"/>
                <c:pt idx="0">
                  <c:v>960</c:v>
                </c:pt>
                <c:pt idx="1">
                  <c:v>878</c:v>
                </c:pt>
                <c:pt idx="2">
                  <c:v>742</c:v>
                </c:pt>
                <c:pt idx="3">
                  <c:v>674</c:v>
                </c:pt>
                <c:pt idx="4">
                  <c:v>562</c:v>
                </c:pt>
                <c:pt idx="5">
                  <c:v>664</c:v>
                </c:pt>
                <c:pt idx="6">
                  <c:v>653</c:v>
                </c:pt>
              </c:numCache>
            </c:numRef>
          </c:val>
          <c:smooth val="0"/>
          <c:extLst>
            <c:ext xmlns:c16="http://schemas.microsoft.com/office/drawing/2014/chart" uri="{C3380CC4-5D6E-409C-BE32-E72D297353CC}">
              <c16:uniqueId val="{00000005-98C0-4CAF-8DBC-F8283C83F22A}"/>
            </c:ext>
          </c:extLst>
        </c:ser>
        <c:dLbls>
          <c:showLegendKey val="0"/>
          <c:showVal val="0"/>
          <c:showCatName val="0"/>
          <c:showSerName val="0"/>
          <c:showPercent val="0"/>
          <c:showBubbleSize val="0"/>
        </c:dLbls>
        <c:marker val="1"/>
        <c:smooth val="0"/>
        <c:axId val="1427551599"/>
        <c:axId val="1427550767"/>
      </c:lineChart>
      <c:catAx>
        <c:axId val="1107281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Arial Narrow" panose="020B0606020202030204" pitchFamily="34" charset="0"/>
                <a:ea typeface="+mn-ea"/>
                <a:cs typeface="+mn-cs"/>
              </a:defRPr>
            </a:pPr>
            <a:endParaRPr lang="pl-PL"/>
          </a:p>
        </c:txPr>
        <c:crossAx val="1107281775"/>
        <c:crosses val="autoZero"/>
        <c:auto val="1"/>
        <c:lblAlgn val="ctr"/>
        <c:lblOffset val="100"/>
        <c:noMultiLvlLbl val="0"/>
      </c:catAx>
      <c:valAx>
        <c:axId val="1107281775"/>
        <c:scaling>
          <c:orientation val="minMax"/>
          <c:max val="2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solidFill>
            <a:schemeClr val="bg1"/>
          </a:solidFill>
          <a:ln>
            <a:noFill/>
          </a:ln>
          <a:effectLst/>
        </c:spPr>
        <c:txPr>
          <a:bodyPr rot="-60000000" spcFirstLastPara="1" vertOverflow="ellipsis" vert="horz" wrap="square" anchor="ctr" anchorCtr="1"/>
          <a:lstStyle/>
          <a:p>
            <a:pPr>
              <a:defRPr sz="1050" b="0" i="0" u="none" strike="noStrike" kern="1200" baseline="0">
                <a:solidFill>
                  <a:schemeClr val="bg1"/>
                </a:solidFill>
                <a:latin typeface="Arial Narrow" panose="020B0606020202030204" pitchFamily="34" charset="0"/>
                <a:ea typeface="+mn-ea"/>
                <a:cs typeface="+mn-cs"/>
              </a:defRPr>
            </a:pPr>
            <a:endParaRPr lang="pl-PL"/>
          </a:p>
        </c:txPr>
        <c:crossAx val="1107281359"/>
        <c:crosses val="autoZero"/>
        <c:crossBetween val="between"/>
      </c:valAx>
      <c:valAx>
        <c:axId val="1427550767"/>
        <c:scaling>
          <c:orientation val="minMax"/>
          <c:max val="100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Arial Narrow" panose="020B0606020202030204" pitchFamily="34" charset="0"/>
                <a:ea typeface="+mn-ea"/>
                <a:cs typeface="+mn-cs"/>
              </a:defRPr>
            </a:pPr>
            <a:endParaRPr lang="pl-PL"/>
          </a:p>
        </c:txPr>
        <c:crossAx val="1427551599"/>
        <c:crosses val="max"/>
        <c:crossBetween val="between"/>
      </c:valAx>
      <c:catAx>
        <c:axId val="1427551599"/>
        <c:scaling>
          <c:orientation val="minMax"/>
        </c:scaling>
        <c:delete val="1"/>
        <c:axPos val="b"/>
        <c:numFmt formatCode="General" sourceLinked="1"/>
        <c:majorTickMark val="out"/>
        <c:minorTickMark val="none"/>
        <c:tickLblPos val="nextTo"/>
        <c:crossAx val="142755076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Arial Narrow" panose="020B0606020202030204" pitchFamily="34" charset="0"/>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chemeClr val="tx1"/>
          </a:solidFill>
          <a:latin typeface="Arial Narrow" panose="020B0606020202030204" pitchFamily="34" charset="0"/>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503380259285777E-2"/>
          <c:y val="5.7189833814414094E-2"/>
          <c:w val="0.92025069593573527"/>
          <c:h val="0.68356798292981458"/>
        </c:manualLayout>
      </c:layout>
      <c:barChart>
        <c:barDir val="col"/>
        <c:grouping val="clustered"/>
        <c:varyColors val="0"/>
        <c:ser>
          <c:idx val="0"/>
          <c:order val="0"/>
          <c:tx>
            <c:strRef>
              <c:f>'udział kobiet'!$A$4</c:f>
              <c:strCache>
                <c:ptCount val="1"/>
                <c:pt idx="0">
                  <c:v>Gmina Drwinia</c:v>
                </c:pt>
              </c:strCache>
            </c:strRef>
          </c:tx>
          <c:spPr>
            <a:solidFill>
              <a:srgbClr val="7030A0"/>
            </a:solidFill>
            <a:ln>
              <a:noFill/>
            </a:ln>
            <a:effectLst/>
          </c:spPr>
          <c:invertIfNegative val="0"/>
          <c:dLbls>
            <c:spPr>
              <a:noFill/>
              <a:ln>
                <a:noFill/>
              </a:ln>
              <a:effectLst/>
            </c:spPr>
            <c:txPr>
              <a:bodyPr rot="-5400000" spcFirstLastPara="1" vertOverflow="ellipsis" wrap="square" anchor="ctr" anchorCtr="1"/>
              <a:lstStyle/>
              <a:p>
                <a:pPr>
                  <a:defRPr sz="1050" b="0" i="0" u="none" strike="noStrike" kern="1200" baseline="0">
                    <a:solidFill>
                      <a:schemeClr val="tx1"/>
                    </a:solidFill>
                    <a:latin typeface="Arial Narrow" panose="020B0606020202030204" pitchFamily="34" charset="0"/>
                    <a:ea typeface="+mn-ea"/>
                    <a:cs typeface="+mn-cs"/>
                  </a:defRPr>
                </a:pPr>
                <a:endParaRPr lang="pl-PL"/>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[2]TABLICA!$F$18:$I$18</c:f>
              <c:numCache>
                <c:formatCode>General</c:formatCode>
                <c:ptCount val="4"/>
                <c:pt idx="0">
                  <c:v>2018</c:v>
                </c:pt>
                <c:pt idx="1">
                  <c:v>2019</c:v>
                </c:pt>
                <c:pt idx="2">
                  <c:v>2020</c:v>
                </c:pt>
                <c:pt idx="3">
                  <c:v>2021</c:v>
                </c:pt>
              </c:numCache>
            </c:numRef>
          </c:cat>
          <c:val>
            <c:numRef>
              <c:f>'udział kobiet'!$K$4:$N$4</c:f>
              <c:numCache>
                <c:formatCode>0%</c:formatCode>
                <c:ptCount val="4"/>
                <c:pt idx="0">
                  <c:v>0.55813953488372092</c:v>
                </c:pt>
                <c:pt idx="1">
                  <c:v>0.62264150943396224</c:v>
                </c:pt>
                <c:pt idx="2">
                  <c:v>0.569620253164557</c:v>
                </c:pt>
                <c:pt idx="3">
                  <c:v>0.58666666666666667</c:v>
                </c:pt>
              </c:numCache>
            </c:numRef>
          </c:val>
          <c:extLst>
            <c:ext xmlns:c16="http://schemas.microsoft.com/office/drawing/2014/chart" uri="{C3380CC4-5D6E-409C-BE32-E72D297353CC}">
              <c16:uniqueId val="{00000000-E79F-4D12-9898-F497BD8077A1}"/>
            </c:ext>
          </c:extLst>
        </c:ser>
        <c:ser>
          <c:idx val="1"/>
          <c:order val="1"/>
          <c:tx>
            <c:strRef>
              <c:f>'udział kobiet'!$A$5</c:f>
              <c:strCache>
                <c:ptCount val="1"/>
                <c:pt idx="0">
                  <c:v>Gmina Rzezawa</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1050" b="0" i="0" u="none" strike="noStrike" kern="1200" baseline="0">
                    <a:solidFill>
                      <a:schemeClr val="tx1"/>
                    </a:solidFill>
                    <a:latin typeface="Arial Narrow" panose="020B0606020202030204" pitchFamily="34" charset="0"/>
                    <a:ea typeface="+mn-ea"/>
                    <a:cs typeface="+mn-cs"/>
                  </a:defRPr>
                </a:pPr>
                <a:endParaRPr lang="pl-PL"/>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[2]TABLICA!$F$18:$I$18</c:f>
              <c:numCache>
                <c:formatCode>General</c:formatCode>
                <c:ptCount val="4"/>
                <c:pt idx="0">
                  <c:v>2018</c:v>
                </c:pt>
                <c:pt idx="1">
                  <c:v>2019</c:v>
                </c:pt>
                <c:pt idx="2">
                  <c:v>2020</c:v>
                </c:pt>
                <c:pt idx="3">
                  <c:v>2021</c:v>
                </c:pt>
              </c:numCache>
            </c:numRef>
          </c:cat>
          <c:val>
            <c:numRef>
              <c:f>'udział kobiet'!$K$5:$N$5</c:f>
              <c:numCache>
                <c:formatCode>0%</c:formatCode>
                <c:ptCount val="4"/>
                <c:pt idx="0">
                  <c:v>0.63793103448275867</c:v>
                </c:pt>
                <c:pt idx="1">
                  <c:v>0.6386554621848739</c:v>
                </c:pt>
                <c:pt idx="2">
                  <c:v>0.57978723404255317</c:v>
                </c:pt>
                <c:pt idx="3">
                  <c:v>0.55238095238095242</c:v>
                </c:pt>
              </c:numCache>
            </c:numRef>
          </c:val>
          <c:extLst>
            <c:ext xmlns:c16="http://schemas.microsoft.com/office/drawing/2014/chart" uri="{C3380CC4-5D6E-409C-BE32-E72D297353CC}">
              <c16:uniqueId val="{00000001-E79F-4D12-9898-F497BD8077A1}"/>
            </c:ext>
          </c:extLst>
        </c:ser>
        <c:ser>
          <c:idx val="2"/>
          <c:order val="2"/>
          <c:tx>
            <c:strRef>
              <c:f>'udział kobiet'!$A$6</c:f>
              <c:strCache>
                <c:ptCount val="1"/>
                <c:pt idx="0">
                  <c:v>Gmina Szczurowa</c:v>
                </c:pt>
              </c:strCache>
            </c:strRef>
          </c:tx>
          <c:spPr>
            <a:solidFill>
              <a:srgbClr val="FFFF00"/>
            </a:solidFill>
            <a:ln>
              <a:noFill/>
            </a:ln>
            <a:effectLst/>
          </c:spPr>
          <c:invertIfNegative val="0"/>
          <c:dLbls>
            <c:spPr>
              <a:noFill/>
              <a:ln>
                <a:noFill/>
              </a:ln>
              <a:effectLst/>
            </c:spPr>
            <c:txPr>
              <a:bodyPr rot="-5400000" spcFirstLastPara="1" vertOverflow="ellipsis" wrap="square" anchor="ctr" anchorCtr="1"/>
              <a:lstStyle/>
              <a:p>
                <a:pPr>
                  <a:defRPr sz="1050" b="0" i="0" u="none" strike="noStrike" kern="1200" baseline="0">
                    <a:solidFill>
                      <a:schemeClr val="tx1"/>
                    </a:solidFill>
                    <a:latin typeface="Arial Narrow" panose="020B0606020202030204" pitchFamily="34" charset="0"/>
                    <a:ea typeface="+mn-ea"/>
                    <a:cs typeface="+mn-cs"/>
                  </a:defRPr>
                </a:pPr>
                <a:endParaRPr lang="pl-PL"/>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[2]TABLICA!$F$18:$I$18</c:f>
              <c:numCache>
                <c:formatCode>General</c:formatCode>
                <c:ptCount val="4"/>
                <c:pt idx="0">
                  <c:v>2018</c:v>
                </c:pt>
                <c:pt idx="1">
                  <c:v>2019</c:v>
                </c:pt>
                <c:pt idx="2">
                  <c:v>2020</c:v>
                </c:pt>
                <c:pt idx="3">
                  <c:v>2021</c:v>
                </c:pt>
              </c:numCache>
            </c:numRef>
          </c:cat>
          <c:val>
            <c:numRef>
              <c:f>'udział kobiet'!$K$6:$N$6</c:f>
              <c:numCache>
                <c:formatCode>0%</c:formatCode>
                <c:ptCount val="4"/>
                <c:pt idx="0">
                  <c:v>0.6402439024390244</c:v>
                </c:pt>
                <c:pt idx="1">
                  <c:v>0.57534246575342463</c:v>
                </c:pt>
                <c:pt idx="2">
                  <c:v>0.60122699386503065</c:v>
                </c:pt>
                <c:pt idx="3">
                  <c:v>0.54421768707482998</c:v>
                </c:pt>
              </c:numCache>
            </c:numRef>
          </c:val>
          <c:extLst>
            <c:ext xmlns:c16="http://schemas.microsoft.com/office/drawing/2014/chart" uri="{C3380CC4-5D6E-409C-BE32-E72D297353CC}">
              <c16:uniqueId val="{00000002-E79F-4D12-9898-F497BD8077A1}"/>
            </c:ext>
          </c:extLst>
        </c:ser>
        <c:ser>
          <c:idx val="3"/>
          <c:order val="3"/>
          <c:tx>
            <c:strRef>
              <c:f>'udział kobiet'!$A$7</c:f>
              <c:strCache>
                <c:ptCount val="1"/>
                <c:pt idx="0">
                  <c:v>Gmina Koszyce</c:v>
                </c:pt>
              </c:strCache>
            </c:strRef>
          </c:tx>
          <c:spPr>
            <a:solidFill>
              <a:srgbClr val="FF0000"/>
            </a:solidFill>
            <a:ln>
              <a:noFill/>
            </a:ln>
            <a:effectLst/>
          </c:spPr>
          <c:invertIfNegative val="0"/>
          <c:dLbls>
            <c:spPr>
              <a:noFill/>
              <a:ln>
                <a:noFill/>
              </a:ln>
              <a:effectLst/>
            </c:spPr>
            <c:txPr>
              <a:bodyPr rot="-5400000" spcFirstLastPara="1" vertOverflow="ellipsis" wrap="square" anchor="ctr" anchorCtr="1"/>
              <a:lstStyle/>
              <a:p>
                <a:pPr>
                  <a:defRPr sz="1050" b="0" i="0" u="none" strike="noStrike" kern="1200" baseline="0">
                    <a:solidFill>
                      <a:schemeClr val="tx1"/>
                    </a:solidFill>
                    <a:latin typeface="Arial Narrow" panose="020B0606020202030204" pitchFamily="34" charset="0"/>
                    <a:ea typeface="+mn-ea"/>
                    <a:cs typeface="+mn-cs"/>
                  </a:defRPr>
                </a:pPr>
                <a:endParaRPr lang="pl-PL"/>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[2]TABLICA!$F$18:$I$18</c:f>
              <c:numCache>
                <c:formatCode>General</c:formatCode>
                <c:ptCount val="4"/>
                <c:pt idx="0">
                  <c:v>2018</c:v>
                </c:pt>
                <c:pt idx="1">
                  <c:v>2019</c:v>
                </c:pt>
                <c:pt idx="2">
                  <c:v>2020</c:v>
                </c:pt>
                <c:pt idx="3">
                  <c:v>2021</c:v>
                </c:pt>
              </c:numCache>
            </c:numRef>
          </c:cat>
          <c:val>
            <c:numRef>
              <c:f>'udział kobiet'!$K$7:$N$7</c:f>
              <c:numCache>
                <c:formatCode>0%</c:formatCode>
                <c:ptCount val="4"/>
                <c:pt idx="0">
                  <c:v>0.5490196078431373</c:v>
                </c:pt>
                <c:pt idx="1">
                  <c:v>0.56842105263157894</c:v>
                </c:pt>
                <c:pt idx="2">
                  <c:v>0.58974358974358976</c:v>
                </c:pt>
                <c:pt idx="3">
                  <c:v>0.54807692307692313</c:v>
                </c:pt>
              </c:numCache>
            </c:numRef>
          </c:val>
          <c:extLst>
            <c:ext xmlns:c16="http://schemas.microsoft.com/office/drawing/2014/chart" uri="{C3380CC4-5D6E-409C-BE32-E72D297353CC}">
              <c16:uniqueId val="{00000003-E79F-4D12-9898-F497BD8077A1}"/>
            </c:ext>
          </c:extLst>
        </c:ser>
        <c:ser>
          <c:idx val="4"/>
          <c:order val="4"/>
          <c:tx>
            <c:strRef>
              <c:f>'udział kobiet'!$A$8</c:f>
              <c:strCache>
                <c:ptCount val="1"/>
                <c:pt idx="0">
                  <c:v>Gmina Kazimierza Wielka</c:v>
                </c:pt>
              </c:strCache>
            </c:strRef>
          </c:tx>
          <c:spPr>
            <a:solidFill>
              <a:srgbClr val="00B050"/>
            </a:solidFill>
            <a:ln>
              <a:noFill/>
            </a:ln>
            <a:effectLst/>
          </c:spPr>
          <c:invertIfNegative val="0"/>
          <c:dLbls>
            <c:spPr>
              <a:noFill/>
              <a:ln>
                <a:noFill/>
              </a:ln>
              <a:effectLst/>
            </c:spPr>
            <c:txPr>
              <a:bodyPr rot="-5400000" spcFirstLastPara="1" vertOverflow="ellipsis" wrap="square" anchor="ctr" anchorCtr="1"/>
              <a:lstStyle/>
              <a:p>
                <a:pPr>
                  <a:defRPr sz="1050" b="0" i="0" u="none" strike="noStrike" kern="1200" baseline="0">
                    <a:solidFill>
                      <a:schemeClr val="tx1"/>
                    </a:solidFill>
                    <a:latin typeface="Arial Narrow" panose="020B0606020202030204" pitchFamily="34" charset="0"/>
                    <a:ea typeface="+mn-ea"/>
                    <a:cs typeface="+mn-cs"/>
                  </a:defRPr>
                </a:pPr>
                <a:endParaRPr lang="pl-PL"/>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[2]TABLICA!$F$18:$I$18</c:f>
              <c:numCache>
                <c:formatCode>General</c:formatCode>
                <c:ptCount val="4"/>
                <c:pt idx="0">
                  <c:v>2018</c:v>
                </c:pt>
                <c:pt idx="1">
                  <c:v>2019</c:v>
                </c:pt>
                <c:pt idx="2">
                  <c:v>2020</c:v>
                </c:pt>
                <c:pt idx="3">
                  <c:v>2021</c:v>
                </c:pt>
              </c:numCache>
            </c:numRef>
          </c:cat>
          <c:val>
            <c:numRef>
              <c:f>'udział kobiet'!$K$8:$N$8</c:f>
              <c:numCache>
                <c:formatCode>0%</c:formatCode>
                <c:ptCount val="4"/>
                <c:pt idx="0">
                  <c:v>0.49851632047477745</c:v>
                </c:pt>
                <c:pt idx="1">
                  <c:v>0.49288256227758009</c:v>
                </c:pt>
                <c:pt idx="2">
                  <c:v>0.49246987951807231</c:v>
                </c:pt>
                <c:pt idx="3">
                  <c:v>0.49310872894333846</c:v>
                </c:pt>
              </c:numCache>
            </c:numRef>
          </c:val>
          <c:extLst>
            <c:ext xmlns:c16="http://schemas.microsoft.com/office/drawing/2014/chart" uri="{C3380CC4-5D6E-409C-BE32-E72D297353CC}">
              <c16:uniqueId val="{00000004-E79F-4D12-9898-F497BD8077A1}"/>
            </c:ext>
          </c:extLst>
        </c:ser>
        <c:dLbls>
          <c:dLblPos val="inBase"/>
          <c:showLegendKey val="0"/>
          <c:showVal val="1"/>
          <c:showCatName val="0"/>
          <c:showSerName val="0"/>
          <c:showPercent val="0"/>
          <c:showBubbleSize val="0"/>
        </c:dLbls>
        <c:gapWidth val="219"/>
        <c:axId val="583948408"/>
        <c:axId val="583948736"/>
      </c:barChart>
      <c:lineChart>
        <c:grouping val="standard"/>
        <c:varyColors val="0"/>
        <c:ser>
          <c:idx val="7"/>
          <c:order val="5"/>
          <c:tx>
            <c:strRef>
              <c:f>'udział kobiet'!$A$9</c:f>
              <c:strCache>
                <c:ptCount val="1"/>
                <c:pt idx="0">
                  <c:v>Razem</c:v>
                </c:pt>
              </c:strCache>
            </c:strRef>
          </c:tx>
          <c:spPr>
            <a:ln w="28575" cap="rnd">
              <a:solidFill>
                <a:srgbClr val="009FE3"/>
              </a:solidFill>
              <a:round/>
            </a:ln>
            <a:effectLst/>
          </c:spPr>
          <c:marker>
            <c:symbol val="diamond"/>
            <c:size val="9"/>
            <c:spPr>
              <a:solidFill>
                <a:srgbClr val="009FE3"/>
              </a:solidFill>
              <a:ln w="9525">
                <a:solidFill>
                  <a:srgbClr val="009FE3"/>
                </a:solidFill>
              </a:ln>
              <a:effectLst/>
            </c:spPr>
          </c:marker>
          <c:dLbls>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Narrow" panose="020B0606020202030204" pitchFamily="34" charset="0"/>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'udział kobiet'!$K$9:$N$9</c:f>
              <c:numCache>
                <c:formatCode>0%</c:formatCode>
                <c:ptCount val="4"/>
                <c:pt idx="0">
                  <c:v>0.55080213903743314</c:v>
                </c:pt>
                <c:pt idx="1">
                  <c:v>0.53743589743589748</c:v>
                </c:pt>
                <c:pt idx="2">
                  <c:v>0.53509496284062763</c:v>
                </c:pt>
                <c:pt idx="3">
                  <c:v>0.52060555088309501</c:v>
                </c:pt>
              </c:numCache>
            </c:numRef>
          </c:val>
          <c:smooth val="0"/>
          <c:extLst>
            <c:ext xmlns:c16="http://schemas.microsoft.com/office/drawing/2014/chart" uri="{C3380CC4-5D6E-409C-BE32-E72D297353CC}">
              <c16:uniqueId val="{00000005-E79F-4D12-9898-F497BD8077A1}"/>
            </c:ext>
          </c:extLst>
        </c:ser>
        <c:dLbls>
          <c:showLegendKey val="0"/>
          <c:showVal val="1"/>
          <c:showCatName val="0"/>
          <c:showSerName val="0"/>
          <c:showPercent val="0"/>
          <c:showBubbleSize val="0"/>
        </c:dLbls>
        <c:marker val="1"/>
        <c:smooth val="0"/>
        <c:axId val="583948408"/>
        <c:axId val="583948736"/>
      </c:lineChart>
      <c:catAx>
        <c:axId val="583948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Arial Narrow" panose="020B0606020202030204" pitchFamily="34" charset="0"/>
                <a:ea typeface="+mn-ea"/>
                <a:cs typeface="+mn-cs"/>
              </a:defRPr>
            </a:pPr>
            <a:endParaRPr lang="pl-PL"/>
          </a:p>
        </c:txPr>
        <c:crossAx val="583948736"/>
        <c:crosses val="autoZero"/>
        <c:auto val="1"/>
        <c:lblAlgn val="ctr"/>
        <c:lblOffset val="100"/>
        <c:noMultiLvlLbl val="0"/>
      </c:catAx>
      <c:valAx>
        <c:axId val="583948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Arial Narrow" panose="020B0606020202030204" pitchFamily="34" charset="0"/>
                <a:ea typeface="+mn-ea"/>
                <a:cs typeface="+mn-cs"/>
              </a:defRPr>
            </a:pPr>
            <a:endParaRPr lang="pl-PL"/>
          </a:p>
        </c:txPr>
        <c:crossAx val="583948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Arial Narrow" panose="020B0606020202030204" pitchFamily="34" charset="0"/>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50">
          <a:solidFill>
            <a:schemeClr val="tx1"/>
          </a:solidFill>
          <a:latin typeface="Arial Narrow" panose="020B0606020202030204" pitchFamily="34" charset="0"/>
        </a:defRPr>
      </a:pPr>
      <a:endParaRPr lang="pl-P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0.06617</cdr:x>
      <cdr:y>0.24921</cdr:y>
    </cdr:from>
    <cdr:to>
      <cdr:x>1</cdr:x>
      <cdr:y>0.2534</cdr:y>
    </cdr:to>
    <cdr:cxnSp macro="">
      <cdr:nvCxnSpPr>
        <cdr:cNvPr id="3" name="Łącznik prosty 2">
          <a:extLst xmlns:a="http://schemas.openxmlformats.org/drawingml/2006/main">
            <a:ext uri="{FF2B5EF4-FFF2-40B4-BE49-F238E27FC236}">
              <a16:creationId xmlns:a16="http://schemas.microsoft.com/office/drawing/2014/main" id="{A9881122-4D95-EB3D-6721-FC1723E12E27}"/>
            </a:ext>
          </a:extLst>
        </cdr:cNvPr>
        <cdr:cNvCxnSpPr/>
      </cdr:nvCxnSpPr>
      <cdr:spPr>
        <a:xfrm xmlns:a="http://schemas.openxmlformats.org/drawingml/2006/main" flipV="1">
          <a:off x="415978" y="951864"/>
          <a:ext cx="5870522" cy="16003"/>
        </a:xfrm>
        <a:prstGeom xmlns:a="http://schemas.openxmlformats.org/drawingml/2006/main" prst="line">
          <a:avLst/>
        </a:prstGeom>
        <a:ln xmlns:a="http://schemas.openxmlformats.org/drawingml/2006/main" w="38100">
          <a:solidFill>
            <a:srgbClr val="C0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E15AE8D-D74D-4414-9864-F7D47C6E8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96</Pages>
  <Words>38060</Words>
  <Characters>228360</Characters>
  <Application>Microsoft Office Word</Application>
  <DocSecurity>0</DocSecurity>
  <Lines>1903</Lines>
  <Paragraphs>531</Paragraphs>
  <ScaleCrop>false</ScaleCrop>
  <HeadingPairs>
    <vt:vector size="2" baseType="variant">
      <vt:variant>
        <vt:lpstr>Tytuł</vt:lpstr>
      </vt:variant>
      <vt:variant>
        <vt:i4>1</vt:i4>
      </vt:variant>
    </vt:vector>
  </HeadingPairs>
  <TitlesOfParts>
    <vt:vector size="1" baseType="lpstr">
      <vt:lpstr>Lokalna Strategia Rozwoju Nadwiślańskiej Grupy Działania „E.O. CENOMA”</vt:lpstr>
    </vt:vector>
  </TitlesOfParts>
  <Company>Gmina Kornowac</Company>
  <LinksUpToDate>false</LinksUpToDate>
  <CharactersWithSpaces>265889</CharactersWithSpaces>
  <SharedDoc>false</SharedDoc>
  <HLinks>
    <vt:vector size="456" baseType="variant">
      <vt:variant>
        <vt:i4>1048639</vt:i4>
      </vt:variant>
      <vt:variant>
        <vt:i4>515</vt:i4>
      </vt:variant>
      <vt:variant>
        <vt:i4>0</vt:i4>
      </vt:variant>
      <vt:variant>
        <vt:i4>5</vt:i4>
      </vt:variant>
      <vt:variant>
        <vt:lpwstr/>
      </vt:variant>
      <vt:variant>
        <vt:lpwstr>_Toc439014303</vt:lpwstr>
      </vt:variant>
      <vt:variant>
        <vt:i4>1507378</vt:i4>
      </vt:variant>
      <vt:variant>
        <vt:i4>506</vt:i4>
      </vt:variant>
      <vt:variant>
        <vt:i4>0</vt:i4>
      </vt:variant>
      <vt:variant>
        <vt:i4>5</vt:i4>
      </vt:variant>
      <vt:variant>
        <vt:lpwstr/>
      </vt:variant>
      <vt:variant>
        <vt:lpwstr>_Toc439091623</vt:lpwstr>
      </vt:variant>
      <vt:variant>
        <vt:i4>1507378</vt:i4>
      </vt:variant>
      <vt:variant>
        <vt:i4>500</vt:i4>
      </vt:variant>
      <vt:variant>
        <vt:i4>0</vt:i4>
      </vt:variant>
      <vt:variant>
        <vt:i4>5</vt:i4>
      </vt:variant>
      <vt:variant>
        <vt:lpwstr/>
      </vt:variant>
      <vt:variant>
        <vt:lpwstr>_Toc439091622</vt:lpwstr>
      </vt:variant>
      <vt:variant>
        <vt:i4>1507378</vt:i4>
      </vt:variant>
      <vt:variant>
        <vt:i4>494</vt:i4>
      </vt:variant>
      <vt:variant>
        <vt:i4>0</vt:i4>
      </vt:variant>
      <vt:variant>
        <vt:i4>5</vt:i4>
      </vt:variant>
      <vt:variant>
        <vt:lpwstr/>
      </vt:variant>
      <vt:variant>
        <vt:lpwstr>_Toc439091621</vt:lpwstr>
      </vt:variant>
      <vt:variant>
        <vt:i4>1507378</vt:i4>
      </vt:variant>
      <vt:variant>
        <vt:i4>488</vt:i4>
      </vt:variant>
      <vt:variant>
        <vt:i4>0</vt:i4>
      </vt:variant>
      <vt:variant>
        <vt:i4>5</vt:i4>
      </vt:variant>
      <vt:variant>
        <vt:lpwstr/>
      </vt:variant>
      <vt:variant>
        <vt:lpwstr>_Toc439091620</vt:lpwstr>
      </vt:variant>
      <vt:variant>
        <vt:i4>1310770</vt:i4>
      </vt:variant>
      <vt:variant>
        <vt:i4>482</vt:i4>
      </vt:variant>
      <vt:variant>
        <vt:i4>0</vt:i4>
      </vt:variant>
      <vt:variant>
        <vt:i4>5</vt:i4>
      </vt:variant>
      <vt:variant>
        <vt:lpwstr/>
      </vt:variant>
      <vt:variant>
        <vt:lpwstr>_Toc439091619</vt:lpwstr>
      </vt:variant>
      <vt:variant>
        <vt:i4>1310770</vt:i4>
      </vt:variant>
      <vt:variant>
        <vt:i4>476</vt:i4>
      </vt:variant>
      <vt:variant>
        <vt:i4>0</vt:i4>
      </vt:variant>
      <vt:variant>
        <vt:i4>5</vt:i4>
      </vt:variant>
      <vt:variant>
        <vt:lpwstr/>
      </vt:variant>
      <vt:variant>
        <vt:lpwstr>_Toc439091618</vt:lpwstr>
      </vt:variant>
      <vt:variant>
        <vt:i4>1310770</vt:i4>
      </vt:variant>
      <vt:variant>
        <vt:i4>470</vt:i4>
      </vt:variant>
      <vt:variant>
        <vt:i4>0</vt:i4>
      </vt:variant>
      <vt:variant>
        <vt:i4>5</vt:i4>
      </vt:variant>
      <vt:variant>
        <vt:lpwstr/>
      </vt:variant>
      <vt:variant>
        <vt:lpwstr>_Toc439091617</vt:lpwstr>
      </vt:variant>
      <vt:variant>
        <vt:i4>1310770</vt:i4>
      </vt:variant>
      <vt:variant>
        <vt:i4>464</vt:i4>
      </vt:variant>
      <vt:variant>
        <vt:i4>0</vt:i4>
      </vt:variant>
      <vt:variant>
        <vt:i4>5</vt:i4>
      </vt:variant>
      <vt:variant>
        <vt:lpwstr/>
      </vt:variant>
      <vt:variant>
        <vt:lpwstr>_Toc439091616</vt:lpwstr>
      </vt:variant>
      <vt:variant>
        <vt:i4>1310770</vt:i4>
      </vt:variant>
      <vt:variant>
        <vt:i4>458</vt:i4>
      </vt:variant>
      <vt:variant>
        <vt:i4>0</vt:i4>
      </vt:variant>
      <vt:variant>
        <vt:i4>5</vt:i4>
      </vt:variant>
      <vt:variant>
        <vt:lpwstr/>
      </vt:variant>
      <vt:variant>
        <vt:lpwstr>_Toc439091615</vt:lpwstr>
      </vt:variant>
      <vt:variant>
        <vt:i4>1310770</vt:i4>
      </vt:variant>
      <vt:variant>
        <vt:i4>452</vt:i4>
      </vt:variant>
      <vt:variant>
        <vt:i4>0</vt:i4>
      </vt:variant>
      <vt:variant>
        <vt:i4>5</vt:i4>
      </vt:variant>
      <vt:variant>
        <vt:lpwstr/>
      </vt:variant>
      <vt:variant>
        <vt:lpwstr>_Toc439091614</vt:lpwstr>
      </vt:variant>
      <vt:variant>
        <vt:i4>1310770</vt:i4>
      </vt:variant>
      <vt:variant>
        <vt:i4>446</vt:i4>
      </vt:variant>
      <vt:variant>
        <vt:i4>0</vt:i4>
      </vt:variant>
      <vt:variant>
        <vt:i4>5</vt:i4>
      </vt:variant>
      <vt:variant>
        <vt:lpwstr/>
      </vt:variant>
      <vt:variant>
        <vt:lpwstr>_Toc439091613</vt:lpwstr>
      </vt:variant>
      <vt:variant>
        <vt:i4>1310770</vt:i4>
      </vt:variant>
      <vt:variant>
        <vt:i4>440</vt:i4>
      </vt:variant>
      <vt:variant>
        <vt:i4>0</vt:i4>
      </vt:variant>
      <vt:variant>
        <vt:i4>5</vt:i4>
      </vt:variant>
      <vt:variant>
        <vt:lpwstr/>
      </vt:variant>
      <vt:variant>
        <vt:lpwstr>_Toc439091612</vt:lpwstr>
      </vt:variant>
      <vt:variant>
        <vt:i4>1310770</vt:i4>
      </vt:variant>
      <vt:variant>
        <vt:i4>434</vt:i4>
      </vt:variant>
      <vt:variant>
        <vt:i4>0</vt:i4>
      </vt:variant>
      <vt:variant>
        <vt:i4>5</vt:i4>
      </vt:variant>
      <vt:variant>
        <vt:lpwstr/>
      </vt:variant>
      <vt:variant>
        <vt:lpwstr>_Toc439091611</vt:lpwstr>
      </vt:variant>
      <vt:variant>
        <vt:i4>1310770</vt:i4>
      </vt:variant>
      <vt:variant>
        <vt:i4>428</vt:i4>
      </vt:variant>
      <vt:variant>
        <vt:i4>0</vt:i4>
      </vt:variant>
      <vt:variant>
        <vt:i4>5</vt:i4>
      </vt:variant>
      <vt:variant>
        <vt:lpwstr/>
      </vt:variant>
      <vt:variant>
        <vt:lpwstr>_Toc439091610</vt:lpwstr>
      </vt:variant>
      <vt:variant>
        <vt:i4>1376306</vt:i4>
      </vt:variant>
      <vt:variant>
        <vt:i4>422</vt:i4>
      </vt:variant>
      <vt:variant>
        <vt:i4>0</vt:i4>
      </vt:variant>
      <vt:variant>
        <vt:i4>5</vt:i4>
      </vt:variant>
      <vt:variant>
        <vt:lpwstr/>
      </vt:variant>
      <vt:variant>
        <vt:lpwstr>_Toc439091609</vt:lpwstr>
      </vt:variant>
      <vt:variant>
        <vt:i4>1376306</vt:i4>
      </vt:variant>
      <vt:variant>
        <vt:i4>416</vt:i4>
      </vt:variant>
      <vt:variant>
        <vt:i4>0</vt:i4>
      </vt:variant>
      <vt:variant>
        <vt:i4>5</vt:i4>
      </vt:variant>
      <vt:variant>
        <vt:lpwstr/>
      </vt:variant>
      <vt:variant>
        <vt:lpwstr>_Toc439091608</vt:lpwstr>
      </vt:variant>
      <vt:variant>
        <vt:i4>1376306</vt:i4>
      </vt:variant>
      <vt:variant>
        <vt:i4>410</vt:i4>
      </vt:variant>
      <vt:variant>
        <vt:i4>0</vt:i4>
      </vt:variant>
      <vt:variant>
        <vt:i4>5</vt:i4>
      </vt:variant>
      <vt:variant>
        <vt:lpwstr/>
      </vt:variant>
      <vt:variant>
        <vt:lpwstr>_Toc439091607</vt:lpwstr>
      </vt:variant>
      <vt:variant>
        <vt:i4>1441825</vt:i4>
      </vt:variant>
      <vt:variant>
        <vt:i4>405</vt:i4>
      </vt:variant>
      <vt:variant>
        <vt:i4>0</vt:i4>
      </vt:variant>
      <vt:variant>
        <vt:i4>5</vt:i4>
      </vt:variant>
      <vt:variant>
        <vt:lpwstr>http://pupkazimierzawielka.pl/publikacje/artykuly/kazimierza_wielka.html</vt:lpwstr>
      </vt:variant>
      <vt:variant>
        <vt:lpwstr/>
      </vt:variant>
      <vt:variant>
        <vt:i4>4718598</vt:i4>
      </vt:variant>
      <vt:variant>
        <vt:i4>402</vt:i4>
      </vt:variant>
      <vt:variant>
        <vt:i4>0</vt:i4>
      </vt:variant>
      <vt:variant>
        <vt:i4>5</vt:i4>
      </vt:variant>
      <vt:variant>
        <vt:lpwstr>http://www.pup.proszowice.pl/6,urzad/33,analizy-i-statystyki/128,raporty-analizy/raporty-analizy</vt:lpwstr>
      </vt:variant>
      <vt:variant>
        <vt:lpwstr/>
      </vt:variant>
      <vt:variant>
        <vt:i4>2621536</vt:i4>
      </vt:variant>
      <vt:variant>
        <vt:i4>399</vt:i4>
      </vt:variant>
      <vt:variant>
        <vt:i4>0</vt:i4>
      </vt:variant>
      <vt:variant>
        <vt:i4>5</vt:i4>
      </vt:variant>
      <vt:variant>
        <vt:lpwstr>http://www.pup-brzesko.pl/urzad_pracy/struktura_bezrobocia.html</vt:lpwstr>
      </vt:variant>
      <vt:variant>
        <vt:lpwstr/>
      </vt:variant>
      <vt:variant>
        <vt:i4>8323182</vt:i4>
      </vt:variant>
      <vt:variant>
        <vt:i4>396</vt:i4>
      </vt:variant>
      <vt:variant>
        <vt:i4>0</vt:i4>
      </vt:variant>
      <vt:variant>
        <vt:i4>5</vt:i4>
      </vt:variant>
      <vt:variant>
        <vt:lpwstr>http://www.pup-bochnia.pl/index.php?option=com_docman&amp;task=cat_view&amp;gid=32</vt:lpwstr>
      </vt:variant>
      <vt:variant>
        <vt:lpwstr/>
      </vt:variant>
      <vt:variant>
        <vt:i4>3801197</vt:i4>
      </vt:variant>
      <vt:variant>
        <vt:i4>393</vt:i4>
      </vt:variant>
      <vt:variant>
        <vt:i4>0</vt:i4>
      </vt:variant>
      <vt:variant>
        <vt:i4>5</vt:i4>
      </vt:variant>
      <vt:variant>
        <vt:lpwstr>http://natura2000.gdos.gov.pl/datafiles</vt:lpwstr>
      </vt:variant>
      <vt:variant>
        <vt:lpwstr/>
      </vt:variant>
      <vt:variant>
        <vt:i4>5963840</vt:i4>
      </vt:variant>
      <vt:variant>
        <vt:i4>390</vt:i4>
      </vt:variant>
      <vt:variant>
        <vt:i4>0</vt:i4>
      </vt:variant>
      <vt:variant>
        <vt:i4>5</vt:i4>
      </vt:variant>
      <vt:variant>
        <vt:lpwstr>http://obszary.natura2000.org.pl/</vt:lpwstr>
      </vt:variant>
      <vt:variant>
        <vt:lpwstr/>
      </vt:variant>
      <vt:variant>
        <vt:i4>3801192</vt:i4>
      </vt:variant>
      <vt:variant>
        <vt:i4>387</vt:i4>
      </vt:variant>
      <vt:variant>
        <vt:i4>0</vt:i4>
      </vt:variant>
      <vt:variant>
        <vt:i4>5</vt:i4>
      </vt:variant>
      <vt:variant>
        <vt:lpwstr>http://stat.gov.pl/</vt:lpwstr>
      </vt:variant>
      <vt:variant>
        <vt:lpwstr/>
      </vt:variant>
      <vt:variant>
        <vt:i4>3801192</vt:i4>
      </vt:variant>
      <vt:variant>
        <vt:i4>336</vt:i4>
      </vt:variant>
      <vt:variant>
        <vt:i4>0</vt:i4>
      </vt:variant>
      <vt:variant>
        <vt:i4>5</vt:i4>
      </vt:variant>
      <vt:variant>
        <vt:lpwstr>http://stat.gov.pl/</vt:lpwstr>
      </vt:variant>
      <vt:variant>
        <vt:lpwstr/>
      </vt:variant>
      <vt:variant>
        <vt:i4>1441825</vt:i4>
      </vt:variant>
      <vt:variant>
        <vt:i4>330</vt:i4>
      </vt:variant>
      <vt:variant>
        <vt:i4>0</vt:i4>
      </vt:variant>
      <vt:variant>
        <vt:i4>5</vt:i4>
      </vt:variant>
      <vt:variant>
        <vt:lpwstr>http://pupkazimierzawielka.pl/publikacje/artykuly/kazimierza_wielka.html</vt:lpwstr>
      </vt:variant>
      <vt:variant>
        <vt:lpwstr/>
      </vt:variant>
      <vt:variant>
        <vt:i4>4718598</vt:i4>
      </vt:variant>
      <vt:variant>
        <vt:i4>327</vt:i4>
      </vt:variant>
      <vt:variant>
        <vt:i4>0</vt:i4>
      </vt:variant>
      <vt:variant>
        <vt:i4>5</vt:i4>
      </vt:variant>
      <vt:variant>
        <vt:lpwstr>http://www.pup.proszowice.pl/6,urzad/33,analizy-i-statystyki/128,raporty-analizy/raporty-analizy</vt:lpwstr>
      </vt:variant>
      <vt:variant>
        <vt:lpwstr/>
      </vt:variant>
      <vt:variant>
        <vt:i4>2621536</vt:i4>
      </vt:variant>
      <vt:variant>
        <vt:i4>324</vt:i4>
      </vt:variant>
      <vt:variant>
        <vt:i4>0</vt:i4>
      </vt:variant>
      <vt:variant>
        <vt:i4>5</vt:i4>
      </vt:variant>
      <vt:variant>
        <vt:lpwstr>http://www.pup-brzesko.pl/urzad_pracy/struktura_bezrobocia.html</vt:lpwstr>
      </vt:variant>
      <vt:variant>
        <vt:lpwstr/>
      </vt:variant>
      <vt:variant>
        <vt:i4>8323182</vt:i4>
      </vt:variant>
      <vt:variant>
        <vt:i4>321</vt:i4>
      </vt:variant>
      <vt:variant>
        <vt:i4>0</vt:i4>
      </vt:variant>
      <vt:variant>
        <vt:i4>5</vt:i4>
      </vt:variant>
      <vt:variant>
        <vt:lpwstr>http://www.pup-bochnia.pl/index.php?option=com_docman&amp;task=cat_view&amp;gid=32</vt:lpwstr>
      </vt:variant>
      <vt:variant>
        <vt:lpwstr/>
      </vt:variant>
      <vt:variant>
        <vt:i4>3801192</vt:i4>
      </vt:variant>
      <vt:variant>
        <vt:i4>315</vt:i4>
      </vt:variant>
      <vt:variant>
        <vt:i4>0</vt:i4>
      </vt:variant>
      <vt:variant>
        <vt:i4>5</vt:i4>
      </vt:variant>
      <vt:variant>
        <vt:lpwstr>http://stat.gov.pl/</vt:lpwstr>
      </vt:variant>
      <vt:variant>
        <vt:lpwstr/>
      </vt:variant>
      <vt:variant>
        <vt:i4>3801192</vt:i4>
      </vt:variant>
      <vt:variant>
        <vt:i4>306</vt:i4>
      </vt:variant>
      <vt:variant>
        <vt:i4>0</vt:i4>
      </vt:variant>
      <vt:variant>
        <vt:i4>5</vt:i4>
      </vt:variant>
      <vt:variant>
        <vt:lpwstr>http://stat.gov.pl/</vt:lpwstr>
      </vt:variant>
      <vt:variant>
        <vt:lpwstr/>
      </vt:variant>
      <vt:variant>
        <vt:i4>3801192</vt:i4>
      </vt:variant>
      <vt:variant>
        <vt:i4>300</vt:i4>
      </vt:variant>
      <vt:variant>
        <vt:i4>0</vt:i4>
      </vt:variant>
      <vt:variant>
        <vt:i4>5</vt:i4>
      </vt:variant>
      <vt:variant>
        <vt:lpwstr>http://stat.gov.pl/</vt:lpwstr>
      </vt:variant>
      <vt:variant>
        <vt:lpwstr/>
      </vt:variant>
      <vt:variant>
        <vt:i4>3801192</vt:i4>
      </vt:variant>
      <vt:variant>
        <vt:i4>294</vt:i4>
      </vt:variant>
      <vt:variant>
        <vt:i4>0</vt:i4>
      </vt:variant>
      <vt:variant>
        <vt:i4>5</vt:i4>
      </vt:variant>
      <vt:variant>
        <vt:lpwstr>http://stat.gov.pl/</vt:lpwstr>
      </vt:variant>
      <vt:variant>
        <vt:lpwstr/>
      </vt:variant>
      <vt:variant>
        <vt:i4>589899</vt:i4>
      </vt:variant>
      <vt:variant>
        <vt:i4>273</vt:i4>
      </vt:variant>
      <vt:variant>
        <vt:i4>0</vt:i4>
      </vt:variant>
      <vt:variant>
        <vt:i4>5</vt:i4>
      </vt:variant>
      <vt:variant>
        <vt:lpwstr>http://www.cenoma.pl/</vt:lpwstr>
      </vt:variant>
      <vt:variant>
        <vt:lpwstr/>
      </vt:variant>
      <vt:variant>
        <vt:i4>3801192</vt:i4>
      </vt:variant>
      <vt:variant>
        <vt:i4>228</vt:i4>
      </vt:variant>
      <vt:variant>
        <vt:i4>0</vt:i4>
      </vt:variant>
      <vt:variant>
        <vt:i4>5</vt:i4>
      </vt:variant>
      <vt:variant>
        <vt:lpwstr>http://stat.gov.pl/</vt:lpwstr>
      </vt:variant>
      <vt:variant>
        <vt:lpwstr/>
      </vt:variant>
      <vt:variant>
        <vt:i4>1376307</vt:i4>
      </vt:variant>
      <vt:variant>
        <vt:i4>218</vt:i4>
      </vt:variant>
      <vt:variant>
        <vt:i4>0</vt:i4>
      </vt:variant>
      <vt:variant>
        <vt:i4>5</vt:i4>
      </vt:variant>
      <vt:variant>
        <vt:lpwstr/>
      </vt:variant>
      <vt:variant>
        <vt:lpwstr>_Toc439095741</vt:lpwstr>
      </vt:variant>
      <vt:variant>
        <vt:i4>1376307</vt:i4>
      </vt:variant>
      <vt:variant>
        <vt:i4>212</vt:i4>
      </vt:variant>
      <vt:variant>
        <vt:i4>0</vt:i4>
      </vt:variant>
      <vt:variant>
        <vt:i4>5</vt:i4>
      </vt:variant>
      <vt:variant>
        <vt:lpwstr/>
      </vt:variant>
      <vt:variant>
        <vt:lpwstr>_Toc439095740</vt:lpwstr>
      </vt:variant>
      <vt:variant>
        <vt:i4>1179699</vt:i4>
      </vt:variant>
      <vt:variant>
        <vt:i4>206</vt:i4>
      </vt:variant>
      <vt:variant>
        <vt:i4>0</vt:i4>
      </vt:variant>
      <vt:variant>
        <vt:i4>5</vt:i4>
      </vt:variant>
      <vt:variant>
        <vt:lpwstr/>
      </vt:variant>
      <vt:variant>
        <vt:lpwstr>_Toc439095739</vt:lpwstr>
      </vt:variant>
      <vt:variant>
        <vt:i4>1179699</vt:i4>
      </vt:variant>
      <vt:variant>
        <vt:i4>200</vt:i4>
      </vt:variant>
      <vt:variant>
        <vt:i4>0</vt:i4>
      </vt:variant>
      <vt:variant>
        <vt:i4>5</vt:i4>
      </vt:variant>
      <vt:variant>
        <vt:lpwstr/>
      </vt:variant>
      <vt:variant>
        <vt:lpwstr>_Toc439095738</vt:lpwstr>
      </vt:variant>
      <vt:variant>
        <vt:i4>1179699</vt:i4>
      </vt:variant>
      <vt:variant>
        <vt:i4>194</vt:i4>
      </vt:variant>
      <vt:variant>
        <vt:i4>0</vt:i4>
      </vt:variant>
      <vt:variant>
        <vt:i4>5</vt:i4>
      </vt:variant>
      <vt:variant>
        <vt:lpwstr/>
      </vt:variant>
      <vt:variant>
        <vt:lpwstr>_Toc439095737</vt:lpwstr>
      </vt:variant>
      <vt:variant>
        <vt:i4>1179699</vt:i4>
      </vt:variant>
      <vt:variant>
        <vt:i4>188</vt:i4>
      </vt:variant>
      <vt:variant>
        <vt:i4>0</vt:i4>
      </vt:variant>
      <vt:variant>
        <vt:i4>5</vt:i4>
      </vt:variant>
      <vt:variant>
        <vt:lpwstr/>
      </vt:variant>
      <vt:variant>
        <vt:lpwstr>_Toc439095736</vt:lpwstr>
      </vt:variant>
      <vt:variant>
        <vt:i4>1179699</vt:i4>
      </vt:variant>
      <vt:variant>
        <vt:i4>182</vt:i4>
      </vt:variant>
      <vt:variant>
        <vt:i4>0</vt:i4>
      </vt:variant>
      <vt:variant>
        <vt:i4>5</vt:i4>
      </vt:variant>
      <vt:variant>
        <vt:lpwstr/>
      </vt:variant>
      <vt:variant>
        <vt:lpwstr>_Toc439095735</vt:lpwstr>
      </vt:variant>
      <vt:variant>
        <vt:i4>1179699</vt:i4>
      </vt:variant>
      <vt:variant>
        <vt:i4>176</vt:i4>
      </vt:variant>
      <vt:variant>
        <vt:i4>0</vt:i4>
      </vt:variant>
      <vt:variant>
        <vt:i4>5</vt:i4>
      </vt:variant>
      <vt:variant>
        <vt:lpwstr/>
      </vt:variant>
      <vt:variant>
        <vt:lpwstr>_Toc439095734</vt:lpwstr>
      </vt:variant>
      <vt:variant>
        <vt:i4>1179699</vt:i4>
      </vt:variant>
      <vt:variant>
        <vt:i4>170</vt:i4>
      </vt:variant>
      <vt:variant>
        <vt:i4>0</vt:i4>
      </vt:variant>
      <vt:variant>
        <vt:i4>5</vt:i4>
      </vt:variant>
      <vt:variant>
        <vt:lpwstr/>
      </vt:variant>
      <vt:variant>
        <vt:lpwstr>_Toc439095733</vt:lpwstr>
      </vt:variant>
      <vt:variant>
        <vt:i4>1179699</vt:i4>
      </vt:variant>
      <vt:variant>
        <vt:i4>164</vt:i4>
      </vt:variant>
      <vt:variant>
        <vt:i4>0</vt:i4>
      </vt:variant>
      <vt:variant>
        <vt:i4>5</vt:i4>
      </vt:variant>
      <vt:variant>
        <vt:lpwstr/>
      </vt:variant>
      <vt:variant>
        <vt:lpwstr>_Toc439095732</vt:lpwstr>
      </vt:variant>
      <vt:variant>
        <vt:i4>1179699</vt:i4>
      </vt:variant>
      <vt:variant>
        <vt:i4>158</vt:i4>
      </vt:variant>
      <vt:variant>
        <vt:i4>0</vt:i4>
      </vt:variant>
      <vt:variant>
        <vt:i4>5</vt:i4>
      </vt:variant>
      <vt:variant>
        <vt:lpwstr/>
      </vt:variant>
      <vt:variant>
        <vt:lpwstr>_Toc439095731</vt:lpwstr>
      </vt:variant>
      <vt:variant>
        <vt:i4>1179699</vt:i4>
      </vt:variant>
      <vt:variant>
        <vt:i4>152</vt:i4>
      </vt:variant>
      <vt:variant>
        <vt:i4>0</vt:i4>
      </vt:variant>
      <vt:variant>
        <vt:i4>5</vt:i4>
      </vt:variant>
      <vt:variant>
        <vt:lpwstr/>
      </vt:variant>
      <vt:variant>
        <vt:lpwstr>_Toc439095730</vt:lpwstr>
      </vt:variant>
      <vt:variant>
        <vt:i4>1245235</vt:i4>
      </vt:variant>
      <vt:variant>
        <vt:i4>146</vt:i4>
      </vt:variant>
      <vt:variant>
        <vt:i4>0</vt:i4>
      </vt:variant>
      <vt:variant>
        <vt:i4>5</vt:i4>
      </vt:variant>
      <vt:variant>
        <vt:lpwstr/>
      </vt:variant>
      <vt:variant>
        <vt:lpwstr>_Toc439095729</vt:lpwstr>
      </vt:variant>
      <vt:variant>
        <vt:i4>1245235</vt:i4>
      </vt:variant>
      <vt:variant>
        <vt:i4>140</vt:i4>
      </vt:variant>
      <vt:variant>
        <vt:i4>0</vt:i4>
      </vt:variant>
      <vt:variant>
        <vt:i4>5</vt:i4>
      </vt:variant>
      <vt:variant>
        <vt:lpwstr/>
      </vt:variant>
      <vt:variant>
        <vt:lpwstr>_Toc439095728</vt:lpwstr>
      </vt:variant>
      <vt:variant>
        <vt:i4>1245235</vt:i4>
      </vt:variant>
      <vt:variant>
        <vt:i4>134</vt:i4>
      </vt:variant>
      <vt:variant>
        <vt:i4>0</vt:i4>
      </vt:variant>
      <vt:variant>
        <vt:i4>5</vt:i4>
      </vt:variant>
      <vt:variant>
        <vt:lpwstr/>
      </vt:variant>
      <vt:variant>
        <vt:lpwstr>_Toc439095727</vt:lpwstr>
      </vt:variant>
      <vt:variant>
        <vt:i4>1245235</vt:i4>
      </vt:variant>
      <vt:variant>
        <vt:i4>128</vt:i4>
      </vt:variant>
      <vt:variant>
        <vt:i4>0</vt:i4>
      </vt:variant>
      <vt:variant>
        <vt:i4>5</vt:i4>
      </vt:variant>
      <vt:variant>
        <vt:lpwstr/>
      </vt:variant>
      <vt:variant>
        <vt:lpwstr>_Toc439095726</vt:lpwstr>
      </vt:variant>
      <vt:variant>
        <vt:i4>1245235</vt:i4>
      </vt:variant>
      <vt:variant>
        <vt:i4>122</vt:i4>
      </vt:variant>
      <vt:variant>
        <vt:i4>0</vt:i4>
      </vt:variant>
      <vt:variant>
        <vt:i4>5</vt:i4>
      </vt:variant>
      <vt:variant>
        <vt:lpwstr/>
      </vt:variant>
      <vt:variant>
        <vt:lpwstr>_Toc439095725</vt:lpwstr>
      </vt:variant>
      <vt:variant>
        <vt:i4>1245235</vt:i4>
      </vt:variant>
      <vt:variant>
        <vt:i4>116</vt:i4>
      </vt:variant>
      <vt:variant>
        <vt:i4>0</vt:i4>
      </vt:variant>
      <vt:variant>
        <vt:i4>5</vt:i4>
      </vt:variant>
      <vt:variant>
        <vt:lpwstr/>
      </vt:variant>
      <vt:variant>
        <vt:lpwstr>_Toc439095724</vt:lpwstr>
      </vt:variant>
      <vt:variant>
        <vt:i4>1245235</vt:i4>
      </vt:variant>
      <vt:variant>
        <vt:i4>110</vt:i4>
      </vt:variant>
      <vt:variant>
        <vt:i4>0</vt:i4>
      </vt:variant>
      <vt:variant>
        <vt:i4>5</vt:i4>
      </vt:variant>
      <vt:variant>
        <vt:lpwstr/>
      </vt:variant>
      <vt:variant>
        <vt:lpwstr>_Toc439095723</vt:lpwstr>
      </vt:variant>
      <vt:variant>
        <vt:i4>1245235</vt:i4>
      </vt:variant>
      <vt:variant>
        <vt:i4>104</vt:i4>
      </vt:variant>
      <vt:variant>
        <vt:i4>0</vt:i4>
      </vt:variant>
      <vt:variant>
        <vt:i4>5</vt:i4>
      </vt:variant>
      <vt:variant>
        <vt:lpwstr/>
      </vt:variant>
      <vt:variant>
        <vt:lpwstr>_Toc439095722</vt:lpwstr>
      </vt:variant>
      <vt:variant>
        <vt:i4>1245235</vt:i4>
      </vt:variant>
      <vt:variant>
        <vt:i4>98</vt:i4>
      </vt:variant>
      <vt:variant>
        <vt:i4>0</vt:i4>
      </vt:variant>
      <vt:variant>
        <vt:i4>5</vt:i4>
      </vt:variant>
      <vt:variant>
        <vt:lpwstr/>
      </vt:variant>
      <vt:variant>
        <vt:lpwstr>_Toc439095721</vt:lpwstr>
      </vt:variant>
      <vt:variant>
        <vt:i4>1245235</vt:i4>
      </vt:variant>
      <vt:variant>
        <vt:i4>92</vt:i4>
      </vt:variant>
      <vt:variant>
        <vt:i4>0</vt:i4>
      </vt:variant>
      <vt:variant>
        <vt:i4>5</vt:i4>
      </vt:variant>
      <vt:variant>
        <vt:lpwstr/>
      </vt:variant>
      <vt:variant>
        <vt:lpwstr>_Toc439095720</vt:lpwstr>
      </vt:variant>
      <vt:variant>
        <vt:i4>1048627</vt:i4>
      </vt:variant>
      <vt:variant>
        <vt:i4>86</vt:i4>
      </vt:variant>
      <vt:variant>
        <vt:i4>0</vt:i4>
      </vt:variant>
      <vt:variant>
        <vt:i4>5</vt:i4>
      </vt:variant>
      <vt:variant>
        <vt:lpwstr/>
      </vt:variant>
      <vt:variant>
        <vt:lpwstr>_Toc439095719</vt:lpwstr>
      </vt:variant>
      <vt:variant>
        <vt:i4>1048627</vt:i4>
      </vt:variant>
      <vt:variant>
        <vt:i4>80</vt:i4>
      </vt:variant>
      <vt:variant>
        <vt:i4>0</vt:i4>
      </vt:variant>
      <vt:variant>
        <vt:i4>5</vt:i4>
      </vt:variant>
      <vt:variant>
        <vt:lpwstr/>
      </vt:variant>
      <vt:variant>
        <vt:lpwstr>_Toc439095718</vt:lpwstr>
      </vt:variant>
      <vt:variant>
        <vt:i4>1048627</vt:i4>
      </vt:variant>
      <vt:variant>
        <vt:i4>74</vt:i4>
      </vt:variant>
      <vt:variant>
        <vt:i4>0</vt:i4>
      </vt:variant>
      <vt:variant>
        <vt:i4>5</vt:i4>
      </vt:variant>
      <vt:variant>
        <vt:lpwstr/>
      </vt:variant>
      <vt:variant>
        <vt:lpwstr>_Toc439095717</vt:lpwstr>
      </vt:variant>
      <vt:variant>
        <vt:i4>1048627</vt:i4>
      </vt:variant>
      <vt:variant>
        <vt:i4>68</vt:i4>
      </vt:variant>
      <vt:variant>
        <vt:i4>0</vt:i4>
      </vt:variant>
      <vt:variant>
        <vt:i4>5</vt:i4>
      </vt:variant>
      <vt:variant>
        <vt:lpwstr/>
      </vt:variant>
      <vt:variant>
        <vt:lpwstr>_Toc439095716</vt:lpwstr>
      </vt:variant>
      <vt:variant>
        <vt:i4>1048627</vt:i4>
      </vt:variant>
      <vt:variant>
        <vt:i4>62</vt:i4>
      </vt:variant>
      <vt:variant>
        <vt:i4>0</vt:i4>
      </vt:variant>
      <vt:variant>
        <vt:i4>5</vt:i4>
      </vt:variant>
      <vt:variant>
        <vt:lpwstr/>
      </vt:variant>
      <vt:variant>
        <vt:lpwstr>_Toc439095715</vt:lpwstr>
      </vt:variant>
      <vt:variant>
        <vt:i4>1048627</vt:i4>
      </vt:variant>
      <vt:variant>
        <vt:i4>56</vt:i4>
      </vt:variant>
      <vt:variant>
        <vt:i4>0</vt:i4>
      </vt:variant>
      <vt:variant>
        <vt:i4>5</vt:i4>
      </vt:variant>
      <vt:variant>
        <vt:lpwstr/>
      </vt:variant>
      <vt:variant>
        <vt:lpwstr>_Toc439095714</vt:lpwstr>
      </vt:variant>
      <vt:variant>
        <vt:i4>1048627</vt:i4>
      </vt:variant>
      <vt:variant>
        <vt:i4>50</vt:i4>
      </vt:variant>
      <vt:variant>
        <vt:i4>0</vt:i4>
      </vt:variant>
      <vt:variant>
        <vt:i4>5</vt:i4>
      </vt:variant>
      <vt:variant>
        <vt:lpwstr/>
      </vt:variant>
      <vt:variant>
        <vt:lpwstr>_Toc439095713</vt:lpwstr>
      </vt:variant>
      <vt:variant>
        <vt:i4>1048627</vt:i4>
      </vt:variant>
      <vt:variant>
        <vt:i4>44</vt:i4>
      </vt:variant>
      <vt:variant>
        <vt:i4>0</vt:i4>
      </vt:variant>
      <vt:variant>
        <vt:i4>5</vt:i4>
      </vt:variant>
      <vt:variant>
        <vt:lpwstr/>
      </vt:variant>
      <vt:variant>
        <vt:lpwstr>_Toc439095712</vt:lpwstr>
      </vt:variant>
      <vt:variant>
        <vt:i4>1048627</vt:i4>
      </vt:variant>
      <vt:variant>
        <vt:i4>38</vt:i4>
      </vt:variant>
      <vt:variant>
        <vt:i4>0</vt:i4>
      </vt:variant>
      <vt:variant>
        <vt:i4>5</vt:i4>
      </vt:variant>
      <vt:variant>
        <vt:lpwstr/>
      </vt:variant>
      <vt:variant>
        <vt:lpwstr>_Toc439095711</vt:lpwstr>
      </vt:variant>
      <vt:variant>
        <vt:i4>1048627</vt:i4>
      </vt:variant>
      <vt:variant>
        <vt:i4>32</vt:i4>
      </vt:variant>
      <vt:variant>
        <vt:i4>0</vt:i4>
      </vt:variant>
      <vt:variant>
        <vt:i4>5</vt:i4>
      </vt:variant>
      <vt:variant>
        <vt:lpwstr/>
      </vt:variant>
      <vt:variant>
        <vt:lpwstr>_Toc439095710</vt:lpwstr>
      </vt:variant>
      <vt:variant>
        <vt:i4>1114163</vt:i4>
      </vt:variant>
      <vt:variant>
        <vt:i4>26</vt:i4>
      </vt:variant>
      <vt:variant>
        <vt:i4>0</vt:i4>
      </vt:variant>
      <vt:variant>
        <vt:i4>5</vt:i4>
      </vt:variant>
      <vt:variant>
        <vt:lpwstr/>
      </vt:variant>
      <vt:variant>
        <vt:lpwstr>_Toc439095709</vt:lpwstr>
      </vt:variant>
      <vt:variant>
        <vt:i4>1114163</vt:i4>
      </vt:variant>
      <vt:variant>
        <vt:i4>20</vt:i4>
      </vt:variant>
      <vt:variant>
        <vt:i4>0</vt:i4>
      </vt:variant>
      <vt:variant>
        <vt:i4>5</vt:i4>
      </vt:variant>
      <vt:variant>
        <vt:lpwstr/>
      </vt:variant>
      <vt:variant>
        <vt:lpwstr>_Toc439095708</vt:lpwstr>
      </vt:variant>
      <vt:variant>
        <vt:i4>1114163</vt:i4>
      </vt:variant>
      <vt:variant>
        <vt:i4>14</vt:i4>
      </vt:variant>
      <vt:variant>
        <vt:i4>0</vt:i4>
      </vt:variant>
      <vt:variant>
        <vt:i4>5</vt:i4>
      </vt:variant>
      <vt:variant>
        <vt:lpwstr/>
      </vt:variant>
      <vt:variant>
        <vt:lpwstr>_Toc439095707</vt:lpwstr>
      </vt:variant>
      <vt:variant>
        <vt:i4>1114163</vt:i4>
      </vt:variant>
      <vt:variant>
        <vt:i4>8</vt:i4>
      </vt:variant>
      <vt:variant>
        <vt:i4>0</vt:i4>
      </vt:variant>
      <vt:variant>
        <vt:i4>5</vt:i4>
      </vt:variant>
      <vt:variant>
        <vt:lpwstr/>
      </vt:variant>
      <vt:variant>
        <vt:lpwstr>_Toc439095706</vt:lpwstr>
      </vt:variant>
      <vt:variant>
        <vt:i4>1114163</vt:i4>
      </vt:variant>
      <vt:variant>
        <vt:i4>2</vt:i4>
      </vt:variant>
      <vt:variant>
        <vt:i4>0</vt:i4>
      </vt:variant>
      <vt:variant>
        <vt:i4>5</vt:i4>
      </vt:variant>
      <vt:variant>
        <vt:lpwstr/>
      </vt:variant>
      <vt:variant>
        <vt:lpwstr>_Toc439095705</vt:lpwstr>
      </vt:variant>
      <vt:variant>
        <vt:i4>6029346</vt:i4>
      </vt:variant>
      <vt:variant>
        <vt:i4>6</vt:i4>
      </vt:variant>
      <vt:variant>
        <vt:i4>0</vt:i4>
      </vt:variant>
      <vt:variant>
        <vt:i4>5</vt:i4>
      </vt:variant>
      <vt:variant>
        <vt:lpwstr>http://stat.gov.pl/cps/rde/xbcr/krak/ASSETS_turystyka_2007_2.1.5.turystyka_w_wojewodztwie_malopolskim_pl.pdf</vt:lpwstr>
      </vt:variant>
      <vt:variant>
        <vt:lpwstr/>
      </vt:variant>
      <vt:variant>
        <vt:i4>3801192</vt:i4>
      </vt:variant>
      <vt:variant>
        <vt:i4>3</vt:i4>
      </vt:variant>
      <vt:variant>
        <vt:i4>0</vt:i4>
      </vt:variant>
      <vt:variant>
        <vt:i4>5</vt:i4>
      </vt:variant>
      <vt:variant>
        <vt:lpwstr>http://stat.gov.pl/</vt:lpwstr>
      </vt:variant>
      <vt:variant>
        <vt:lpwstr/>
      </vt:variant>
      <vt:variant>
        <vt:i4>3801192</vt:i4>
      </vt:variant>
      <vt:variant>
        <vt:i4>0</vt:i4>
      </vt:variant>
      <vt:variant>
        <vt:i4>0</vt:i4>
      </vt:variant>
      <vt:variant>
        <vt:i4>5</vt:i4>
      </vt:variant>
      <vt:variant>
        <vt:lpwstr>http://stat.gov.pl/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Nadwiślańskiej Grupy Działania „E.O. CENOMA”</dc:title>
  <dc:subject/>
  <dc:creator>Szczurowa, maj 2023 r.</dc:creator>
  <cp:keywords/>
  <dc:description/>
  <cp:lastModifiedBy>EO CENOMA</cp:lastModifiedBy>
  <cp:revision>43</cp:revision>
  <cp:lastPrinted>2025-05-15T07:52:00Z</cp:lastPrinted>
  <dcterms:created xsi:type="dcterms:W3CDTF">2025-05-05T10:42:00Z</dcterms:created>
  <dcterms:modified xsi:type="dcterms:W3CDTF">2026-05-28T09:05:00Z</dcterms:modified>
</cp:coreProperties>
</file>