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9A199" w14:textId="77777777" w:rsidR="00F338FB" w:rsidRPr="004247C3" w:rsidRDefault="00966856" w:rsidP="004247C3">
      <w:pPr>
        <w:suppressAutoHyphens/>
        <w:spacing w:line="276" w:lineRule="auto"/>
        <w:jc w:val="right"/>
        <w:rPr>
          <w:rFonts w:ascii="Arial" w:eastAsia="Times New Roman" w:hAnsi="Arial" w:cs="Arial"/>
          <w:iCs/>
          <w:szCs w:val="20"/>
          <w:lang w:eastAsia="ar-SA"/>
        </w:rPr>
      </w:pPr>
      <w:r w:rsidRPr="002D04FF">
        <w:rPr>
          <w:rFonts w:ascii="Arial" w:eastAsia="Times New Roman" w:hAnsi="Arial" w:cs="Arial"/>
          <w:iCs/>
          <w:szCs w:val="20"/>
          <w:lang w:eastAsia="ar-SA"/>
        </w:rPr>
        <w:t>Załącznik nr 1</w:t>
      </w:r>
      <w:r>
        <w:rPr>
          <w:rFonts w:ascii="Arial" w:eastAsia="Times New Roman" w:hAnsi="Arial" w:cs="Arial"/>
          <w:iCs/>
          <w:szCs w:val="20"/>
          <w:lang w:eastAsia="ar-SA"/>
        </w:rPr>
        <w:t>B</w:t>
      </w:r>
      <w:r>
        <w:rPr>
          <w:rFonts w:ascii="Arial" w:eastAsia="Times New Roman" w:hAnsi="Arial" w:cs="Arial"/>
          <w:iCs/>
          <w:szCs w:val="20"/>
          <w:lang w:eastAsia="ar-SA"/>
        </w:rPr>
        <w:br/>
        <w:t>do Regulaminu naboru wniosków</w:t>
      </w:r>
      <w:r w:rsidRPr="002D04FF">
        <w:rPr>
          <w:rFonts w:ascii="Arial" w:eastAsia="Times New Roman" w:hAnsi="Arial" w:cs="Arial"/>
          <w:iCs/>
          <w:szCs w:val="20"/>
          <w:lang w:eastAsia="ar-SA"/>
        </w:rPr>
        <w:br/>
        <w:t xml:space="preserve">nr </w:t>
      </w:r>
      <w:r w:rsidR="00DC47DF" w:rsidRPr="00102F5F">
        <w:rPr>
          <w:rFonts w:ascii="Arial" w:hAnsi="Arial" w:cs="Arial"/>
          <w:bCs/>
        </w:rPr>
        <w:t>FEMP.06.17-IZ.00-016/25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5"/>
        <w:gridCol w:w="10829"/>
      </w:tblGrid>
      <w:tr w:rsidR="001B796A" w:rsidRPr="001B796A" w14:paraId="1CA4BF5F" w14:textId="77777777" w:rsidTr="00335BD8">
        <w:trPr>
          <w:jc w:val="center"/>
        </w:trPr>
        <w:tc>
          <w:tcPr>
            <w:tcW w:w="1131" w:type="pct"/>
            <w:shd w:val="clear" w:color="auto" w:fill="FFC000"/>
          </w:tcPr>
          <w:p w14:paraId="0FE93C68" w14:textId="77777777" w:rsidR="001B796A" w:rsidRPr="001B796A" w:rsidRDefault="001B796A" w:rsidP="001B796A">
            <w:p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B796A">
              <w:rPr>
                <w:rFonts w:ascii="Arial" w:eastAsia="Calibri" w:hAnsi="Arial" w:cs="Arial"/>
                <w:b/>
                <w:sz w:val="24"/>
                <w:szCs w:val="24"/>
              </w:rPr>
              <w:t>nr i nazwa priorytetu</w:t>
            </w:r>
          </w:p>
        </w:tc>
        <w:tc>
          <w:tcPr>
            <w:tcW w:w="3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F22C0" w14:textId="77777777" w:rsidR="001B796A" w:rsidRPr="001B796A" w:rsidRDefault="001B796A" w:rsidP="001B796A">
            <w:pPr>
              <w:spacing w:before="60" w:after="12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B796A">
              <w:rPr>
                <w:rFonts w:ascii="Arial" w:eastAsia="Times New Roman" w:hAnsi="Arial" w:cs="Arial"/>
                <w:b/>
                <w:sz w:val="24"/>
                <w:szCs w:val="24"/>
              </w:rPr>
              <w:t>6. Fundusze europejskie dla rynku pracy, edukacji i włączenia społecznego.</w:t>
            </w:r>
          </w:p>
        </w:tc>
      </w:tr>
      <w:tr w:rsidR="001B796A" w:rsidRPr="001B796A" w14:paraId="14AC1E60" w14:textId="77777777" w:rsidTr="00335BD8">
        <w:trPr>
          <w:jc w:val="center"/>
        </w:trPr>
        <w:tc>
          <w:tcPr>
            <w:tcW w:w="1131" w:type="pct"/>
            <w:shd w:val="clear" w:color="auto" w:fill="FFC000"/>
          </w:tcPr>
          <w:p w14:paraId="774E6C03" w14:textId="77777777" w:rsidR="001B796A" w:rsidRPr="001B796A" w:rsidRDefault="001B796A" w:rsidP="001B796A">
            <w:p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B796A">
              <w:rPr>
                <w:rFonts w:ascii="Arial" w:eastAsia="Calibri" w:hAnsi="Arial" w:cs="Arial"/>
                <w:b/>
                <w:sz w:val="24"/>
                <w:szCs w:val="24"/>
              </w:rPr>
              <w:t>nr i nazwa działania</w:t>
            </w:r>
          </w:p>
        </w:tc>
        <w:tc>
          <w:tcPr>
            <w:tcW w:w="3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2B165" w14:textId="77777777" w:rsidR="001B796A" w:rsidRPr="001B796A" w:rsidRDefault="001B796A" w:rsidP="001B796A">
            <w:pPr>
              <w:spacing w:before="60" w:after="12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B796A">
              <w:rPr>
                <w:rFonts w:ascii="Arial" w:eastAsia="Calibri" w:hAnsi="Arial" w:cs="Arial"/>
                <w:b/>
                <w:iCs/>
                <w:sz w:val="24"/>
                <w:szCs w:val="24"/>
              </w:rPr>
              <w:t>6.17 – Aktywizacja społeczno-zawodowa – RLKS.</w:t>
            </w:r>
          </w:p>
        </w:tc>
      </w:tr>
      <w:tr w:rsidR="001B796A" w:rsidRPr="001B796A" w14:paraId="66607676" w14:textId="77777777" w:rsidTr="00335BD8">
        <w:trPr>
          <w:jc w:val="center"/>
        </w:trPr>
        <w:tc>
          <w:tcPr>
            <w:tcW w:w="1131" w:type="pct"/>
            <w:shd w:val="clear" w:color="auto" w:fill="FFC000"/>
          </w:tcPr>
          <w:p w14:paraId="2A160292" w14:textId="77777777" w:rsidR="001B796A" w:rsidRPr="001B796A" w:rsidRDefault="001B796A" w:rsidP="001B796A">
            <w:p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B796A">
              <w:rPr>
                <w:rFonts w:ascii="Arial" w:eastAsia="Calibri" w:hAnsi="Arial" w:cs="Arial"/>
                <w:b/>
                <w:sz w:val="24"/>
                <w:szCs w:val="24"/>
              </w:rPr>
              <w:t xml:space="preserve">cel szczegółowy </w:t>
            </w:r>
          </w:p>
        </w:tc>
        <w:tc>
          <w:tcPr>
            <w:tcW w:w="3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D6FA3" w14:textId="77777777" w:rsidR="001B796A" w:rsidRPr="001B796A" w:rsidRDefault="001B796A" w:rsidP="001B796A">
            <w:pPr>
              <w:spacing w:before="60" w:after="12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B796A">
              <w:rPr>
                <w:rFonts w:ascii="Arial" w:eastAsia="Calibri" w:hAnsi="Arial" w:cs="Arial"/>
                <w:b/>
                <w:iCs/>
                <w:sz w:val="24"/>
                <w:szCs w:val="24"/>
              </w:rPr>
              <w:t>(h) Wspieranie aktywnego włączenia społecznego w celu promowania równości szans, niedyskryminacji i aktywnego uczestnictwa, oraz zwiększanie zdolności do zatrudnienia, w szczególności grup w niekorzystnej sytuacji.</w:t>
            </w:r>
          </w:p>
        </w:tc>
      </w:tr>
      <w:tr w:rsidR="001B796A" w:rsidRPr="001B796A" w14:paraId="515C5D8F" w14:textId="77777777" w:rsidTr="00335BD8">
        <w:trPr>
          <w:trHeight w:val="70"/>
          <w:jc w:val="center"/>
        </w:trPr>
        <w:tc>
          <w:tcPr>
            <w:tcW w:w="1131" w:type="pct"/>
            <w:shd w:val="clear" w:color="auto" w:fill="FFC000"/>
          </w:tcPr>
          <w:p w14:paraId="1DAD7A31" w14:textId="77777777" w:rsidR="001B796A" w:rsidRPr="001B796A" w:rsidRDefault="001B796A" w:rsidP="001B796A">
            <w:pPr>
              <w:spacing w:before="60" w:after="6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B796A">
              <w:rPr>
                <w:rFonts w:ascii="Arial" w:eastAsia="Calibri" w:hAnsi="Arial" w:cs="Arial"/>
                <w:b/>
                <w:sz w:val="24"/>
                <w:szCs w:val="24"/>
              </w:rPr>
              <w:t>typ projektu</w:t>
            </w:r>
          </w:p>
        </w:tc>
        <w:tc>
          <w:tcPr>
            <w:tcW w:w="3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55DCE" w14:textId="77777777" w:rsidR="001B796A" w:rsidRPr="001B796A" w:rsidRDefault="001B796A" w:rsidP="001B796A">
            <w:pPr>
              <w:spacing w:after="12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B796A">
              <w:rPr>
                <w:rFonts w:ascii="Arial" w:eastAsia="Calibri" w:hAnsi="Arial" w:cs="Arial"/>
                <w:b/>
                <w:sz w:val="24"/>
                <w:szCs w:val="24"/>
              </w:rPr>
              <w:t>A. Aktywizacja społeczna i zawodowa osób zagrożonych wykluczeniem społecznym oraz osób biernych zawodowo.</w:t>
            </w:r>
          </w:p>
        </w:tc>
      </w:tr>
    </w:tbl>
    <w:p w14:paraId="5F7E19DA" w14:textId="77777777" w:rsidR="001B796A" w:rsidRDefault="001B796A"/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101"/>
        <w:gridCol w:w="2126"/>
        <w:gridCol w:w="1559"/>
        <w:gridCol w:w="1100"/>
      </w:tblGrid>
      <w:tr w:rsidR="001B796A" w:rsidRPr="00280A18" w14:paraId="38CE088E" w14:textId="77777777" w:rsidTr="008E65E0">
        <w:trPr>
          <w:tblHeader/>
        </w:trPr>
        <w:tc>
          <w:tcPr>
            <w:tcW w:w="3256" w:type="dxa"/>
            <w:shd w:val="clear" w:color="auto" w:fill="FFC000"/>
            <w:vAlign w:val="center"/>
          </w:tcPr>
          <w:p w14:paraId="03B2B769" w14:textId="77777777" w:rsidR="001B796A" w:rsidRPr="00280A18" w:rsidRDefault="001B796A" w:rsidP="00A41484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280A18">
              <w:rPr>
                <w:rFonts w:ascii="Arial" w:eastAsia="Times New Roman" w:hAnsi="Arial" w:cs="Arial"/>
                <w:b/>
                <w:sz w:val="24"/>
              </w:rPr>
              <w:t>nazwa kryterium</w:t>
            </w:r>
          </w:p>
        </w:tc>
        <w:tc>
          <w:tcPr>
            <w:tcW w:w="6101" w:type="dxa"/>
            <w:shd w:val="clear" w:color="auto" w:fill="FFC000"/>
            <w:vAlign w:val="center"/>
          </w:tcPr>
          <w:p w14:paraId="7A32EA3E" w14:textId="77777777" w:rsidR="001B796A" w:rsidRPr="00280A18" w:rsidRDefault="001B796A" w:rsidP="00A41484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280A18">
              <w:rPr>
                <w:rFonts w:ascii="Arial" w:eastAsia="Times New Roman" w:hAnsi="Arial" w:cs="Arial"/>
                <w:b/>
                <w:sz w:val="24"/>
              </w:rPr>
              <w:t>definicja kryterium</w:t>
            </w:r>
          </w:p>
        </w:tc>
        <w:tc>
          <w:tcPr>
            <w:tcW w:w="2126" w:type="dxa"/>
            <w:shd w:val="clear" w:color="auto" w:fill="FFC000"/>
          </w:tcPr>
          <w:p w14:paraId="0E514815" w14:textId="77777777" w:rsidR="001B796A" w:rsidRPr="00280A18" w:rsidRDefault="001B796A" w:rsidP="00A41484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280A18">
              <w:rPr>
                <w:rFonts w:ascii="Arial" w:eastAsia="Times New Roman" w:hAnsi="Arial" w:cs="Arial"/>
                <w:b/>
                <w:sz w:val="24"/>
              </w:rPr>
              <w:t>ocena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5F471555" w14:textId="77777777" w:rsidR="001B796A" w:rsidRPr="00280A18" w:rsidRDefault="001B796A" w:rsidP="00A41484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280A18">
              <w:rPr>
                <w:rFonts w:ascii="Arial" w:eastAsia="Times New Roman" w:hAnsi="Arial" w:cs="Arial"/>
                <w:b/>
                <w:sz w:val="24"/>
              </w:rPr>
              <w:t>oceniający</w:t>
            </w:r>
          </w:p>
        </w:tc>
        <w:tc>
          <w:tcPr>
            <w:tcW w:w="1100" w:type="dxa"/>
            <w:shd w:val="clear" w:color="auto" w:fill="FFC000"/>
            <w:vAlign w:val="center"/>
          </w:tcPr>
          <w:p w14:paraId="450A5790" w14:textId="77777777" w:rsidR="001B796A" w:rsidRPr="00280A18" w:rsidRDefault="001B796A" w:rsidP="00A41484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280A18">
              <w:rPr>
                <w:rFonts w:ascii="Arial" w:eastAsia="Times New Roman" w:hAnsi="Arial" w:cs="Arial"/>
                <w:b/>
                <w:sz w:val="24"/>
              </w:rPr>
              <w:t>waga</w:t>
            </w:r>
          </w:p>
        </w:tc>
      </w:tr>
      <w:tr w:rsidR="001B796A" w:rsidRPr="00280A18" w14:paraId="3141385F" w14:textId="77777777" w:rsidTr="008E65E0">
        <w:tc>
          <w:tcPr>
            <w:tcW w:w="14142" w:type="dxa"/>
            <w:gridSpan w:val="5"/>
            <w:shd w:val="clear" w:color="auto" w:fill="auto"/>
          </w:tcPr>
          <w:p w14:paraId="532AEFE0" w14:textId="77777777" w:rsidR="001B796A" w:rsidRPr="00280A18" w:rsidRDefault="001B796A" w:rsidP="00A41484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1B796A" w:rsidRPr="00280A18" w14:paraId="3B965F2B" w14:textId="77777777" w:rsidTr="008E65E0">
        <w:tc>
          <w:tcPr>
            <w:tcW w:w="3256" w:type="dxa"/>
            <w:shd w:val="clear" w:color="auto" w:fill="auto"/>
          </w:tcPr>
          <w:p w14:paraId="2E1C5FBE" w14:textId="77777777" w:rsidR="001B796A" w:rsidRPr="00280A18" w:rsidRDefault="001B796A" w:rsidP="00A41484">
            <w:pPr>
              <w:pStyle w:val="Akapitzlist"/>
              <w:numPr>
                <w:ilvl w:val="0"/>
                <w:numId w:val="27"/>
              </w:numPr>
              <w:spacing w:before="60" w:after="60" w:line="276" w:lineRule="auto"/>
              <w:rPr>
                <w:rFonts w:ascii="Arial" w:eastAsia="Times New Roman" w:hAnsi="Arial" w:cs="Arial"/>
                <w:b/>
              </w:rPr>
            </w:pPr>
            <w:r w:rsidRPr="00280A18">
              <w:rPr>
                <w:rFonts w:ascii="Arial" w:eastAsia="Times New Roman" w:hAnsi="Arial" w:cs="Arial"/>
                <w:b/>
              </w:rPr>
              <w:t>Adekwatność doboru grupy docelowej</w:t>
            </w:r>
          </w:p>
          <w:p w14:paraId="1191BD97" w14:textId="77777777" w:rsidR="004378DF" w:rsidRPr="00280A18" w:rsidRDefault="00280A18" w:rsidP="00A41484">
            <w:pPr>
              <w:pStyle w:val="Tekstkomentarza"/>
              <w:rPr>
                <w:rFonts w:ascii="Arial" w:hAnsi="Arial" w:cs="Arial"/>
                <w:b/>
                <w:i/>
                <w:szCs w:val="22"/>
              </w:rPr>
            </w:pPr>
            <w:r w:rsidRPr="00280A18">
              <w:rPr>
                <w:rFonts w:ascii="Arial" w:hAnsi="Arial" w:cs="Arial"/>
                <w:b/>
                <w:i/>
                <w:szCs w:val="22"/>
                <w:lang w:val="pl-PL"/>
              </w:rPr>
              <w:t>(k</w:t>
            </w:r>
            <w:r w:rsidR="004378DF" w:rsidRPr="00280A18">
              <w:rPr>
                <w:rFonts w:ascii="Arial" w:hAnsi="Arial" w:cs="Arial"/>
                <w:b/>
                <w:i/>
                <w:szCs w:val="22"/>
                <w:lang w:val="pl-PL"/>
              </w:rPr>
              <w:t>ryterium obligatoryjne</w:t>
            </w:r>
            <w:r w:rsidRPr="00280A18">
              <w:rPr>
                <w:rFonts w:ascii="Arial" w:hAnsi="Arial" w:cs="Arial"/>
                <w:b/>
                <w:i/>
                <w:szCs w:val="22"/>
                <w:lang w:val="pl-PL"/>
              </w:rPr>
              <w:t>)</w:t>
            </w:r>
          </w:p>
          <w:p w14:paraId="1F22FADC" w14:textId="77777777" w:rsidR="001F3CF2" w:rsidRPr="00280A18" w:rsidRDefault="001F3CF2" w:rsidP="00A41484">
            <w:pPr>
              <w:spacing w:before="60" w:after="60" w:line="276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101" w:type="dxa"/>
            <w:shd w:val="clear" w:color="auto" w:fill="auto"/>
          </w:tcPr>
          <w:p w14:paraId="1BFE9BD2" w14:textId="77777777" w:rsidR="001B796A" w:rsidRPr="00280A18" w:rsidRDefault="001B796A" w:rsidP="00A41484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</w:rPr>
              <w:t>W ramach kryterium ocenie podlega:</w:t>
            </w:r>
          </w:p>
          <w:p w14:paraId="11AC8F39" w14:textId="77777777" w:rsidR="001B796A" w:rsidRPr="00280A18" w:rsidRDefault="001B796A" w:rsidP="00A41484">
            <w:pPr>
              <w:numPr>
                <w:ilvl w:val="0"/>
                <w:numId w:val="19"/>
              </w:numPr>
              <w:spacing w:before="60" w:after="60" w:line="276" w:lineRule="auto"/>
              <w:ind w:left="325"/>
              <w:rPr>
                <w:rFonts w:ascii="Arial" w:hAnsi="Arial" w:cs="Aria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t>adekwatność doboru grupy docelowej (</w:t>
            </w:r>
            <w:r w:rsidRPr="00280A18">
              <w:rPr>
                <w:rFonts w:ascii="Arial" w:eastAsia="Times New Roman" w:hAnsi="Arial" w:cs="Arial"/>
                <w:b/>
                <w:lang w:eastAsia="pl-PL"/>
              </w:rPr>
              <w:t>0-4 pkt</w:t>
            </w:r>
            <w:r w:rsidRPr="00280A18">
              <w:rPr>
                <w:rFonts w:ascii="Arial" w:eastAsia="Times New Roman" w:hAnsi="Arial" w:cs="Arial"/>
                <w:lang w:eastAsia="pl-PL"/>
              </w:rPr>
              <w:t>), w tym</w:t>
            </w:r>
            <w:r w:rsidRPr="00280A18">
              <w:rPr>
                <w:rFonts w:ascii="Arial" w:hAnsi="Arial" w:cs="Arial"/>
              </w:rPr>
              <w:t>:</w:t>
            </w:r>
          </w:p>
          <w:p w14:paraId="23FF3F92" w14:textId="77777777" w:rsidR="001B796A" w:rsidRPr="00280A18" w:rsidRDefault="001B796A" w:rsidP="00A41484">
            <w:pPr>
              <w:numPr>
                <w:ilvl w:val="0"/>
                <w:numId w:val="2"/>
              </w:numPr>
              <w:spacing w:before="60" w:after="60" w:line="276" w:lineRule="auto"/>
              <w:ind w:left="605" w:hanging="283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t>adekwatność doboru grupy docelowej w kontekście celu projektu,</w:t>
            </w:r>
          </w:p>
          <w:p w14:paraId="123690EB" w14:textId="77777777" w:rsidR="001B796A" w:rsidRDefault="001B796A" w:rsidP="00A41484">
            <w:pPr>
              <w:numPr>
                <w:ilvl w:val="0"/>
                <w:numId w:val="2"/>
              </w:numPr>
              <w:spacing w:before="60" w:after="60" w:line="276" w:lineRule="auto"/>
              <w:ind w:left="605" w:hanging="283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t>poprawność, kompletność i spójność opisu sytuacji problemowej grupy docelowej projektu (oparta o wiarygodne dane), w tym jej potrzeb, oczekiwań i barier oraz charakterystyki</w:t>
            </w:r>
            <w:r w:rsidR="00A41484">
              <w:rPr>
                <w:rFonts w:ascii="Arial" w:eastAsia="Times New Roman" w:hAnsi="Arial" w:cs="Arial"/>
                <w:lang w:eastAsia="pl-PL"/>
              </w:rPr>
              <w:t xml:space="preserve"> istotnych cech grupy docelowej.</w:t>
            </w:r>
          </w:p>
          <w:p w14:paraId="526248C8" w14:textId="77777777" w:rsidR="00A41484" w:rsidRPr="00833D63" w:rsidRDefault="00A41484" w:rsidP="00A41484">
            <w:pPr>
              <w:spacing w:after="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833D63">
              <w:rPr>
                <w:rFonts w:ascii="Arial" w:eastAsia="Times New Roman" w:hAnsi="Arial" w:cs="Arial"/>
                <w:lang w:eastAsia="pl-PL"/>
              </w:rPr>
              <w:t>Punkty w ramach kryterium przyznaje się następująco:</w:t>
            </w:r>
          </w:p>
          <w:p w14:paraId="1F8F1074" w14:textId="77777777" w:rsidR="00A41484" w:rsidRDefault="00A41484" w:rsidP="00A41484">
            <w:pPr>
              <w:pStyle w:val="Akapitzlist"/>
              <w:numPr>
                <w:ilvl w:val="0"/>
                <w:numId w:val="29"/>
              </w:numPr>
              <w:spacing w:after="60" w:line="276" w:lineRule="auto"/>
              <w:ind w:left="357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lastRenderedPageBreak/>
              <w:t>projekt przewiduje adekwatność doboru grupy docelowej w kontekście celu projektu – 2 pkt,</w:t>
            </w:r>
          </w:p>
          <w:p w14:paraId="4E76E5EA" w14:textId="77777777" w:rsidR="00A41484" w:rsidRDefault="00A41484" w:rsidP="00A41484">
            <w:pPr>
              <w:pStyle w:val="Akapitzlist"/>
              <w:numPr>
                <w:ilvl w:val="0"/>
                <w:numId w:val="29"/>
              </w:numPr>
              <w:spacing w:after="60" w:line="276" w:lineRule="auto"/>
              <w:ind w:left="357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poprawność, kompletność i spójność opisu sytuacji problemowej grupy docelowej projektu (oparta o wiarygodne dane), w tym jej potrzeb, oczekiwań i barier oraz charakterystyki istotnych cech grupy docelowej – 2 pkt,</w:t>
            </w:r>
          </w:p>
          <w:p w14:paraId="425F2F8E" w14:textId="77777777" w:rsidR="00A41484" w:rsidRPr="00A41484" w:rsidRDefault="00A41484" w:rsidP="00A41484">
            <w:pPr>
              <w:pStyle w:val="Akapitzlist"/>
              <w:numPr>
                <w:ilvl w:val="0"/>
                <w:numId w:val="29"/>
              </w:numPr>
              <w:spacing w:after="60" w:line="276" w:lineRule="auto"/>
              <w:ind w:left="357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nie spełnia żadnego z powyższych warunków – 0 pkt.</w:t>
            </w:r>
          </w:p>
          <w:p w14:paraId="58B0237D" w14:textId="77777777" w:rsidR="001B796A" w:rsidRPr="00280A18" w:rsidRDefault="001B796A" w:rsidP="00A41484">
            <w:pPr>
              <w:numPr>
                <w:ilvl w:val="0"/>
                <w:numId w:val="19"/>
              </w:numPr>
              <w:spacing w:before="60" w:after="60" w:line="276" w:lineRule="auto"/>
              <w:ind w:left="322" w:hanging="322"/>
              <w:rPr>
                <w:rFonts w:ascii="Arial" w:hAnsi="Arial" w:cs="Aria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t>opis sposobu rekrutacji (</w:t>
            </w:r>
            <w:r w:rsidRPr="00280A18">
              <w:rPr>
                <w:rFonts w:ascii="Arial" w:eastAsia="Times New Roman" w:hAnsi="Arial" w:cs="Arial"/>
                <w:b/>
                <w:lang w:eastAsia="pl-PL"/>
              </w:rPr>
              <w:t>0-6 pkt</w:t>
            </w:r>
            <w:r w:rsidRPr="00280A18">
              <w:rPr>
                <w:rFonts w:ascii="Arial" w:eastAsia="Times New Roman" w:hAnsi="Arial" w:cs="Arial"/>
                <w:lang w:eastAsia="pl-PL"/>
              </w:rPr>
              <w:t>), w tym</w:t>
            </w:r>
            <w:r w:rsidRPr="00280A18">
              <w:rPr>
                <w:rFonts w:ascii="Arial" w:hAnsi="Arial" w:cs="Arial"/>
              </w:rPr>
              <w:t>:</w:t>
            </w:r>
          </w:p>
          <w:p w14:paraId="784E687E" w14:textId="77777777" w:rsidR="001B796A" w:rsidRPr="00280A18" w:rsidRDefault="001B796A" w:rsidP="00A41484">
            <w:pPr>
              <w:numPr>
                <w:ilvl w:val="0"/>
                <w:numId w:val="2"/>
              </w:numPr>
              <w:spacing w:before="60" w:after="60" w:line="276" w:lineRule="auto"/>
              <w:ind w:left="569"/>
              <w:rPr>
                <w:rFonts w:ascii="Arial" w:eastAsia="Times New Roman" w:hAnsi="Arial" w:cs="Arial"/>
                <w:strike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t>poprawność opisu sposobu rekrutacji podmiotów oraz uczestników/uczestniczek projektu,</w:t>
            </w:r>
          </w:p>
          <w:p w14:paraId="730BB42A" w14:textId="77777777" w:rsidR="001B796A" w:rsidRPr="00280A18" w:rsidRDefault="001B796A" w:rsidP="00A41484">
            <w:pPr>
              <w:numPr>
                <w:ilvl w:val="0"/>
                <w:numId w:val="2"/>
              </w:numPr>
              <w:spacing w:before="60" w:after="60" w:line="276" w:lineRule="auto"/>
              <w:ind w:left="567" w:hanging="357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t xml:space="preserve">adekwatność przedstawionego planu rekrutacji do podmiotów oraz uczestników/uczestniczek i charakteru projektu (w tym planowane działania informacyjno-promocyjne), zawierającego procedury rekrutacyjne (w tym katalog przejrzystych kryteriów rekrutacji, techniki i metody rekrutacji), </w:t>
            </w:r>
          </w:p>
          <w:p w14:paraId="230B9BFB" w14:textId="77777777" w:rsidR="001B796A" w:rsidRPr="00280A18" w:rsidRDefault="001B796A" w:rsidP="00A41484">
            <w:pPr>
              <w:numPr>
                <w:ilvl w:val="0"/>
                <w:numId w:val="2"/>
              </w:numPr>
              <w:spacing w:before="60" w:after="60" w:line="276" w:lineRule="auto"/>
              <w:ind w:left="567" w:hanging="357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t xml:space="preserve">adekwatność założeń rekrutacji do skali zainteresowania planowanym wsparciem projektowym, wykazanym w oparciu o wiarygodne źródła danych. </w:t>
            </w:r>
          </w:p>
          <w:p w14:paraId="0F6BB53E" w14:textId="77777777" w:rsidR="00A41484" w:rsidRPr="00833D63" w:rsidRDefault="00A41484" w:rsidP="00A41484">
            <w:pPr>
              <w:spacing w:after="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833D63">
              <w:rPr>
                <w:rFonts w:ascii="Arial" w:eastAsia="Times New Roman" w:hAnsi="Arial" w:cs="Arial"/>
                <w:lang w:eastAsia="pl-PL"/>
              </w:rPr>
              <w:t>Punkty w ramach kryterium przyznaje się następująco:</w:t>
            </w:r>
          </w:p>
          <w:p w14:paraId="3214C2D2" w14:textId="77777777" w:rsidR="00A41484" w:rsidRDefault="00A41484" w:rsidP="00A41484">
            <w:pPr>
              <w:pStyle w:val="Akapitzlist"/>
              <w:numPr>
                <w:ilvl w:val="0"/>
                <w:numId w:val="30"/>
              </w:numPr>
              <w:spacing w:after="60" w:line="276" w:lineRule="auto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poprawność opisu sposobu rekrutacji podmiotów oraz uczestników/uczestniczek projektu – 2 pkt,</w:t>
            </w:r>
          </w:p>
          <w:p w14:paraId="6182CE13" w14:textId="77777777" w:rsidR="00A41484" w:rsidRDefault="00A41484" w:rsidP="00A41484">
            <w:pPr>
              <w:pStyle w:val="Akapitzlist"/>
              <w:numPr>
                <w:ilvl w:val="0"/>
                <w:numId w:val="30"/>
              </w:numPr>
              <w:spacing w:after="60" w:line="276" w:lineRule="auto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lastRenderedPageBreak/>
              <w:t>projekt przewiduje adekwatność przedstawionego planu rekrutacji do podmiotów oraz uczestników/uczestniczek i charakteru projektu, zawierającego procedury rekrutacyjne – 2 pkt,</w:t>
            </w:r>
          </w:p>
          <w:p w14:paraId="72289C4B" w14:textId="77777777" w:rsidR="00A41484" w:rsidRDefault="00A41484" w:rsidP="00A41484">
            <w:pPr>
              <w:pStyle w:val="Akapitzlist"/>
              <w:numPr>
                <w:ilvl w:val="0"/>
                <w:numId w:val="30"/>
              </w:numPr>
              <w:spacing w:after="60" w:line="276" w:lineRule="auto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adekwatność założeń rekrutacji do skali zainteresowania planowanym wsparciem projektowym, wykazanym w oparciu o wiarygodne źródła danych – 2 pkt,</w:t>
            </w:r>
          </w:p>
          <w:p w14:paraId="1B00F0F2" w14:textId="77777777" w:rsidR="00A41484" w:rsidRPr="00A41484" w:rsidRDefault="00A41484" w:rsidP="00A41484">
            <w:pPr>
              <w:pStyle w:val="Akapitzlist"/>
              <w:numPr>
                <w:ilvl w:val="0"/>
                <w:numId w:val="30"/>
              </w:numPr>
              <w:spacing w:after="60" w:line="276" w:lineRule="auto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nie spełnia żadnego z powyższych warunków – 0 pkt.</w:t>
            </w:r>
          </w:p>
          <w:p w14:paraId="0E282598" w14:textId="77777777" w:rsidR="001B796A" w:rsidRPr="00280A18" w:rsidRDefault="001B796A" w:rsidP="00A41484">
            <w:pPr>
              <w:spacing w:before="60" w:after="60" w:line="276" w:lineRule="auto"/>
              <w:ind w:left="210"/>
              <w:rPr>
                <w:rFonts w:ascii="Arial" w:hAnsi="Arial" w:cs="Arial"/>
                <w:b/>
                <w:lang w:eastAsia="pl-PL"/>
              </w:rPr>
            </w:pPr>
            <w:r w:rsidRPr="00280A18">
              <w:rPr>
                <w:rFonts w:ascii="Arial" w:hAnsi="Arial" w:cs="Arial"/>
                <w:b/>
                <w:lang w:eastAsia="pl-PL"/>
              </w:rPr>
              <w:t>Punkty podlegają sumowaniu.</w:t>
            </w:r>
          </w:p>
          <w:p w14:paraId="3536FC1B" w14:textId="77777777" w:rsidR="00A41484" w:rsidRDefault="001B796A" w:rsidP="00A41484">
            <w:pPr>
              <w:spacing w:before="60" w:after="60" w:line="276" w:lineRule="auto"/>
              <w:ind w:left="210"/>
              <w:rPr>
                <w:rFonts w:ascii="Arial" w:hAnsi="Arial" w:cs="Arial"/>
                <w:b/>
                <w:lang w:eastAsia="pl-PL"/>
              </w:rPr>
            </w:pPr>
            <w:r w:rsidRPr="00280A18">
              <w:rPr>
                <w:rFonts w:ascii="Arial" w:hAnsi="Arial" w:cs="Arial"/>
                <w:b/>
                <w:lang w:eastAsia="pl-PL"/>
              </w:rPr>
              <w:t xml:space="preserve">W ramach oceny wymagane jest uzyskanie minimum 6 pkt. </w:t>
            </w:r>
          </w:p>
          <w:p w14:paraId="19726104" w14:textId="77777777" w:rsidR="001B796A" w:rsidRPr="00280A18" w:rsidRDefault="001B796A" w:rsidP="00A41484">
            <w:pPr>
              <w:spacing w:before="60" w:after="60" w:line="276" w:lineRule="auto"/>
              <w:ind w:left="210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hAnsi="Arial" w:cs="Arial"/>
                <w:b/>
                <w:lang w:eastAsia="pl-PL"/>
              </w:rPr>
              <w:t>Nieuzyskanie minimalnej liczby punktów oznacza niespełnienie kryterium.</w:t>
            </w:r>
          </w:p>
        </w:tc>
        <w:tc>
          <w:tcPr>
            <w:tcW w:w="2126" w:type="dxa"/>
          </w:tcPr>
          <w:p w14:paraId="54009BB0" w14:textId="77777777" w:rsidR="008E65E0" w:rsidRDefault="001B796A" w:rsidP="00A41484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</w:rPr>
              <w:lastRenderedPageBreak/>
              <w:t>Kryterium obligatoryjne – spełnienie kryterium jest konieczn</w:t>
            </w:r>
            <w:r w:rsidR="008E65E0">
              <w:rPr>
                <w:rFonts w:ascii="Arial" w:eastAsia="Times New Roman" w:hAnsi="Arial" w:cs="Arial"/>
              </w:rPr>
              <w:t>e do przyznania dofinansowania.</w:t>
            </w:r>
          </w:p>
          <w:p w14:paraId="3661827C" w14:textId="77777777" w:rsidR="001B796A" w:rsidRPr="00280A18" w:rsidRDefault="001B796A" w:rsidP="00A41484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  <w:b/>
              </w:rPr>
              <w:t>Kryterium wyrażone punktowo (0 pkt-10 pkt)</w:t>
            </w:r>
            <w:r w:rsidR="008E65E0">
              <w:rPr>
                <w:rFonts w:ascii="Arial" w:eastAsia="Times New Roman" w:hAnsi="Arial" w:cs="Arial"/>
                <w:b/>
              </w:rPr>
              <w:t>.</w:t>
            </w:r>
          </w:p>
          <w:p w14:paraId="55D796D4" w14:textId="77777777" w:rsidR="001B796A" w:rsidRPr="004A0441" w:rsidRDefault="004A0441" w:rsidP="004A0441">
            <w:pPr>
              <w:spacing w:after="120"/>
              <w:rPr>
                <w:rFonts w:ascii="Arial" w:eastAsia="Times New Roman" w:hAnsi="Arial" w:cs="Arial"/>
              </w:rPr>
            </w:pPr>
            <w:r w:rsidRPr="004A0441">
              <w:rPr>
                <w:rFonts w:ascii="Arial" w:eastAsia="Times New Roman" w:hAnsi="Arial" w:cs="Arial"/>
              </w:rPr>
              <w:lastRenderedPageBreak/>
              <w:t>W celu potwierdzenia spełnienia kryterium dopuszczalne jest wezwanie Wnioskodawcy do przedstawienia wyjaśnień.</w:t>
            </w:r>
          </w:p>
        </w:tc>
        <w:tc>
          <w:tcPr>
            <w:tcW w:w="1559" w:type="dxa"/>
            <w:shd w:val="clear" w:color="auto" w:fill="auto"/>
          </w:tcPr>
          <w:p w14:paraId="4AC21D4E" w14:textId="77777777" w:rsidR="001B796A" w:rsidRPr="00280A18" w:rsidRDefault="008E65E0" w:rsidP="00A41484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Rada </w:t>
            </w:r>
            <w:r w:rsidR="0083040C" w:rsidRPr="00280A18">
              <w:rPr>
                <w:rFonts w:ascii="Arial" w:eastAsia="Times New Roman" w:hAnsi="Arial" w:cs="Arial"/>
              </w:rPr>
              <w:t>LGD / pracownik IZ</w:t>
            </w:r>
          </w:p>
        </w:tc>
        <w:tc>
          <w:tcPr>
            <w:tcW w:w="1100" w:type="dxa"/>
            <w:shd w:val="clear" w:color="auto" w:fill="auto"/>
          </w:tcPr>
          <w:p w14:paraId="13EB0E75" w14:textId="77777777" w:rsidR="001B796A" w:rsidRPr="00280A18" w:rsidRDefault="00EF246A" w:rsidP="00A41484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1B796A" w:rsidRPr="00280A18" w14:paraId="6B86CCBA" w14:textId="77777777" w:rsidTr="008E65E0">
        <w:tc>
          <w:tcPr>
            <w:tcW w:w="3256" w:type="dxa"/>
            <w:shd w:val="clear" w:color="auto" w:fill="auto"/>
          </w:tcPr>
          <w:p w14:paraId="12CDC519" w14:textId="77777777" w:rsidR="001B796A" w:rsidRPr="00280A18" w:rsidRDefault="001B796A" w:rsidP="00A41484">
            <w:pPr>
              <w:pStyle w:val="Akapitzlist"/>
              <w:numPr>
                <w:ilvl w:val="0"/>
                <w:numId w:val="27"/>
              </w:numPr>
              <w:spacing w:before="60" w:after="60" w:line="276" w:lineRule="auto"/>
              <w:rPr>
                <w:rFonts w:ascii="Arial" w:eastAsia="Times New Roman" w:hAnsi="Arial" w:cs="Arial"/>
                <w:b/>
              </w:rPr>
            </w:pPr>
            <w:r w:rsidRPr="00280A18">
              <w:rPr>
                <w:rFonts w:ascii="Arial" w:eastAsia="Times New Roman" w:hAnsi="Arial" w:cs="Arial"/>
                <w:b/>
              </w:rPr>
              <w:lastRenderedPageBreak/>
              <w:t>Adekwatność doboru zadań</w:t>
            </w:r>
          </w:p>
          <w:p w14:paraId="7B0F06B4" w14:textId="77777777" w:rsidR="00280A18" w:rsidRPr="00280A18" w:rsidRDefault="00280A18" w:rsidP="00A41484">
            <w:pPr>
              <w:pStyle w:val="Tekstkomentarza"/>
              <w:rPr>
                <w:rFonts w:ascii="Arial" w:hAnsi="Arial" w:cs="Arial"/>
                <w:b/>
                <w:i/>
                <w:szCs w:val="22"/>
              </w:rPr>
            </w:pPr>
            <w:r w:rsidRPr="00280A18">
              <w:rPr>
                <w:rFonts w:ascii="Arial" w:hAnsi="Arial" w:cs="Arial"/>
                <w:b/>
                <w:i/>
                <w:szCs w:val="22"/>
                <w:lang w:val="pl-PL"/>
              </w:rPr>
              <w:t>(kryterium obligatoryjne)</w:t>
            </w:r>
          </w:p>
          <w:p w14:paraId="0A811131" w14:textId="77777777" w:rsidR="004378DF" w:rsidRPr="00280A18" w:rsidRDefault="004378DF" w:rsidP="00A41484">
            <w:pPr>
              <w:spacing w:before="60" w:after="60" w:line="276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101" w:type="dxa"/>
            <w:shd w:val="clear" w:color="auto" w:fill="auto"/>
          </w:tcPr>
          <w:p w14:paraId="147D4A90" w14:textId="77777777" w:rsidR="001B796A" w:rsidRPr="00280A18" w:rsidRDefault="001B796A" w:rsidP="00A41484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</w:rPr>
              <w:t>W ramach kryterium ocenie podlega:</w:t>
            </w:r>
          </w:p>
          <w:p w14:paraId="25A22DE9" w14:textId="77777777" w:rsidR="001B796A" w:rsidRPr="00280A18" w:rsidRDefault="001B796A" w:rsidP="00A41484">
            <w:pPr>
              <w:numPr>
                <w:ilvl w:val="0"/>
                <w:numId w:val="3"/>
              </w:numPr>
              <w:spacing w:before="60" w:after="60" w:line="276" w:lineRule="auto"/>
              <w:ind w:left="556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t xml:space="preserve">adekwatność doboru zadań w kontekście osiągnięcia celu projektu, zdiagnozowanych problemów i potrzeb grupy docelowej  </w:t>
            </w:r>
          </w:p>
          <w:p w14:paraId="59C814F1" w14:textId="77777777" w:rsidR="001B796A" w:rsidRPr="00280A18" w:rsidRDefault="001B796A" w:rsidP="00A41484">
            <w:pPr>
              <w:numPr>
                <w:ilvl w:val="0"/>
                <w:numId w:val="3"/>
              </w:numPr>
              <w:spacing w:before="60" w:after="60" w:line="276" w:lineRule="auto"/>
              <w:ind w:left="556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t xml:space="preserve">poprawność opisu zakresu merytorycznego zadań (z uwzględnieniem rodzaju i charakteru wsparcia, liczby podmiotów, uczestników/uczestniczek zadań) wraz ze wskazaniem podmiotu realizującego działania w ramach zadania </w:t>
            </w:r>
          </w:p>
          <w:p w14:paraId="6BD83E76" w14:textId="77777777" w:rsidR="001B796A" w:rsidRPr="00280A18" w:rsidRDefault="001B796A" w:rsidP="00A41484">
            <w:pPr>
              <w:numPr>
                <w:ilvl w:val="0"/>
                <w:numId w:val="3"/>
              </w:numPr>
              <w:spacing w:before="60" w:after="60" w:line="276" w:lineRule="auto"/>
              <w:ind w:left="556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lastRenderedPageBreak/>
              <w:t>spójność i logika zadań w kontekście celu projektu, zdiagnozowanych problemów i potrzeb grupy docelowej,</w:t>
            </w:r>
          </w:p>
          <w:p w14:paraId="61E117B2" w14:textId="77777777" w:rsidR="001B796A" w:rsidRPr="00280A18" w:rsidRDefault="001B796A" w:rsidP="00A41484">
            <w:pPr>
              <w:numPr>
                <w:ilvl w:val="0"/>
                <w:numId w:val="3"/>
              </w:numPr>
              <w:spacing w:before="60" w:after="60" w:line="276" w:lineRule="auto"/>
              <w:ind w:left="556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t>racjonalność harmonogramu realizacji projektu, w tym wskazanie terminów rozpoczęcia i zakończenia działań, kolejność realizowanych działań.</w:t>
            </w:r>
          </w:p>
          <w:p w14:paraId="1356F7FC" w14:textId="77777777" w:rsidR="00A41484" w:rsidRDefault="00A41484" w:rsidP="00A41484">
            <w:pPr>
              <w:spacing w:after="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833D63">
              <w:rPr>
                <w:rFonts w:ascii="Arial" w:eastAsia="Times New Roman" w:hAnsi="Arial" w:cs="Arial"/>
                <w:lang w:eastAsia="pl-PL"/>
              </w:rPr>
              <w:t>Punkty w ramach kryte</w:t>
            </w:r>
            <w:r>
              <w:rPr>
                <w:rFonts w:ascii="Arial" w:eastAsia="Times New Roman" w:hAnsi="Arial" w:cs="Arial"/>
                <w:lang w:eastAsia="pl-PL"/>
              </w:rPr>
              <w:t>rium przyznaje się następująco:</w:t>
            </w:r>
          </w:p>
          <w:p w14:paraId="0A743CBE" w14:textId="77777777" w:rsidR="00A41484" w:rsidRDefault="00A41484" w:rsidP="00A41484">
            <w:pPr>
              <w:pStyle w:val="Akapitzlist"/>
              <w:numPr>
                <w:ilvl w:val="0"/>
                <w:numId w:val="31"/>
              </w:numPr>
              <w:spacing w:after="60" w:line="276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adekwatność doboru zadań w kontekście osiągnięcia celu projektu, zdiagnozowanych problemów i potrzeb grupy docelowej – 2 pkt,</w:t>
            </w:r>
          </w:p>
          <w:p w14:paraId="284AEF5C" w14:textId="77777777" w:rsidR="00A41484" w:rsidRDefault="00A41484" w:rsidP="00A41484">
            <w:pPr>
              <w:pStyle w:val="Akapitzlist"/>
              <w:numPr>
                <w:ilvl w:val="0"/>
                <w:numId w:val="31"/>
              </w:numPr>
              <w:spacing w:after="60" w:line="276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poprawność opisu zakresu merytorycznego zadań wraz ze wskazaniem podmiotu realizującego działania w ramach zadania – 2 pkt,</w:t>
            </w:r>
          </w:p>
          <w:p w14:paraId="5DCD67F3" w14:textId="77777777" w:rsidR="00A41484" w:rsidRDefault="00A41484" w:rsidP="00A41484">
            <w:pPr>
              <w:pStyle w:val="Akapitzlist"/>
              <w:numPr>
                <w:ilvl w:val="0"/>
                <w:numId w:val="31"/>
              </w:numPr>
              <w:spacing w:after="60" w:line="276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spójność i logikę zadań w kontekście celu projektu, zdiagnozowanych problemów i potrzeb grupy docelowej – 2 pkt,</w:t>
            </w:r>
          </w:p>
          <w:p w14:paraId="2C19B2B7" w14:textId="77777777" w:rsidR="00A41484" w:rsidRDefault="00A41484" w:rsidP="00A41484">
            <w:pPr>
              <w:pStyle w:val="Akapitzlist"/>
              <w:numPr>
                <w:ilvl w:val="0"/>
                <w:numId w:val="31"/>
              </w:numPr>
              <w:spacing w:after="60" w:line="276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przewiduje racjonalność harmonogramu realizacji projektu, w tym wskazanie terminów rozpoczęcia i zakończenia działań, kolejność realizowanych działań – 2 pkt,</w:t>
            </w:r>
          </w:p>
          <w:p w14:paraId="70E9DD5C" w14:textId="77777777" w:rsidR="00A41484" w:rsidRPr="00833D63" w:rsidRDefault="00A41484" w:rsidP="00A41484">
            <w:pPr>
              <w:pStyle w:val="Akapitzlist"/>
              <w:numPr>
                <w:ilvl w:val="0"/>
                <w:numId w:val="31"/>
              </w:numPr>
              <w:spacing w:after="60" w:line="276" w:lineRule="auto"/>
              <w:ind w:left="714" w:hanging="357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projekt nie spełnia żadnego z powyższych warunków – 0 pkt.</w:t>
            </w:r>
          </w:p>
          <w:p w14:paraId="56DE0C2E" w14:textId="77777777" w:rsidR="00A41484" w:rsidRPr="00A41484" w:rsidRDefault="00A41484" w:rsidP="00A41484">
            <w:pPr>
              <w:spacing w:after="60" w:line="276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33D63">
              <w:rPr>
                <w:rFonts w:ascii="Arial" w:eastAsia="Times New Roman" w:hAnsi="Arial" w:cs="Arial"/>
                <w:b/>
                <w:lang w:eastAsia="pl-PL"/>
              </w:rPr>
              <w:t>Punkty w ramach kryterium podlegają sumowaniu.</w:t>
            </w:r>
          </w:p>
          <w:p w14:paraId="1F8620FF" w14:textId="77777777" w:rsidR="00A41484" w:rsidRDefault="001B796A" w:rsidP="00A41484">
            <w:pPr>
              <w:spacing w:before="60" w:after="60" w:line="276" w:lineRule="auto"/>
              <w:rPr>
                <w:rFonts w:ascii="Arial" w:hAnsi="Arial" w:cs="Arial"/>
                <w:b/>
                <w:lang w:eastAsia="pl-PL"/>
              </w:rPr>
            </w:pPr>
            <w:r w:rsidRPr="00280A18">
              <w:rPr>
                <w:rFonts w:ascii="Arial" w:hAnsi="Arial" w:cs="Arial"/>
                <w:b/>
                <w:lang w:eastAsia="pl-PL"/>
              </w:rPr>
              <w:t xml:space="preserve">W ramach oceny wymagane jest uzyskanie minimum 6 pkt. </w:t>
            </w:r>
          </w:p>
          <w:p w14:paraId="77AC99C5" w14:textId="77777777" w:rsidR="001B796A" w:rsidRPr="00280A18" w:rsidRDefault="001B796A" w:rsidP="00A41484">
            <w:pPr>
              <w:spacing w:before="60" w:after="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hAnsi="Arial" w:cs="Arial"/>
                <w:b/>
                <w:lang w:eastAsia="pl-PL"/>
              </w:rPr>
              <w:lastRenderedPageBreak/>
              <w:t>Nieuzyskanie minimalnej liczby punktów oznacza niespełnienie kryterium.</w:t>
            </w:r>
          </w:p>
        </w:tc>
        <w:tc>
          <w:tcPr>
            <w:tcW w:w="2126" w:type="dxa"/>
          </w:tcPr>
          <w:p w14:paraId="3394112E" w14:textId="77777777" w:rsidR="008E65E0" w:rsidRDefault="001B796A" w:rsidP="00A41484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</w:rPr>
              <w:lastRenderedPageBreak/>
              <w:t>Kryterium obligatoryjne – spełnienie kryterium jest konieczn</w:t>
            </w:r>
            <w:r w:rsidR="008E65E0">
              <w:rPr>
                <w:rFonts w:ascii="Arial" w:eastAsia="Times New Roman" w:hAnsi="Arial" w:cs="Arial"/>
              </w:rPr>
              <w:t>e do przyznania dofinansowania.</w:t>
            </w:r>
          </w:p>
          <w:p w14:paraId="5263D9DE" w14:textId="77777777" w:rsidR="001B796A" w:rsidRPr="00280A18" w:rsidRDefault="001B796A" w:rsidP="00A41484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  <w:b/>
              </w:rPr>
              <w:t>Kr</w:t>
            </w:r>
            <w:r w:rsidR="00A41484">
              <w:rPr>
                <w:rFonts w:ascii="Arial" w:eastAsia="Times New Roman" w:hAnsi="Arial" w:cs="Arial"/>
                <w:b/>
              </w:rPr>
              <w:t>yterium wyrażone punktowo (0</w:t>
            </w:r>
            <w:r w:rsidRPr="00280A18">
              <w:rPr>
                <w:rFonts w:ascii="Arial" w:eastAsia="Times New Roman" w:hAnsi="Arial" w:cs="Arial"/>
                <w:b/>
              </w:rPr>
              <w:t>-</w:t>
            </w:r>
            <w:r w:rsidR="00A41484">
              <w:rPr>
                <w:rFonts w:ascii="Arial" w:eastAsia="Times New Roman" w:hAnsi="Arial" w:cs="Arial"/>
                <w:b/>
              </w:rPr>
              <w:t>8</w:t>
            </w:r>
            <w:r w:rsidRPr="00280A18">
              <w:rPr>
                <w:rFonts w:ascii="Arial" w:eastAsia="Times New Roman" w:hAnsi="Arial" w:cs="Arial"/>
                <w:b/>
              </w:rPr>
              <w:t xml:space="preserve"> pkt)</w:t>
            </w:r>
            <w:r w:rsidRPr="00280A18">
              <w:rPr>
                <w:rFonts w:ascii="Arial" w:eastAsia="Times New Roman" w:hAnsi="Arial" w:cs="Arial"/>
              </w:rPr>
              <w:t>.</w:t>
            </w:r>
          </w:p>
          <w:p w14:paraId="5BA9F06A" w14:textId="77777777" w:rsidR="001B796A" w:rsidRPr="00280A18" w:rsidRDefault="004A0441" w:rsidP="004A0441">
            <w:pPr>
              <w:spacing w:after="120"/>
              <w:rPr>
                <w:rFonts w:ascii="Arial" w:eastAsia="Times New Roman" w:hAnsi="Arial" w:cs="Arial"/>
              </w:rPr>
            </w:pPr>
            <w:r w:rsidRPr="004A0441">
              <w:rPr>
                <w:rFonts w:ascii="Arial" w:eastAsia="Times New Roman" w:hAnsi="Arial" w:cs="Arial"/>
              </w:rPr>
              <w:lastRenderedPageBreak/>
              <w:t>W celu potwierdzenia spełnienia kryterium dopuszczalne jest wezwanie Wnioskodawcy do przedstawienia wyjaśnień.</w:t>
            </w:r>
          </w:p>
        </w:tc>
        <w:tc>
          <w:tcPr>
            <w:tcW w:w="1559" w:type="dxa"/>
            <w:shd w:val="clear" w:color="auto" w:fill="auto"/>
          </w:tcPr>
          <w:p w14:paraId="2178F963" w14:textId="77777777" w:rsidR="001B796A" w:rsidRPr="00280A18" w:rsidRDefault="0083040C" w:rsidP="00A41484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</w:rPr>
              <w:lastRenderedPageBreak/>
              <w:t>Rada LGD / pracownik IZ</w:t>
            </w:r>
          </w:p>
        </w:tc>
        <w:tc>
          <w:tcPr>
            <w:tcW w:w="1100" w:type="dxa"/>
            <w:shd w:val="clear" w:color="auto" w:fill="auto"/>
          </w:tcPr>
          <w:p w14:paraId="39040D80" w14:textId="77777777" w:rsidR="001B796A" w:rsidRPr="00280A18" w:rsidRDefault="00EF246A" w:rsidP="00A41484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1B796A" w:rsidRPr="00280A18" w14:paraId="3F0459A4" w14:textId="77777777" w:rsidTr="008E65E0">
        <w:tc>
          <w:tcPr>
            <w:tcW w:w="3256" w:type="dxa"/>
            <w:shd w:val="clear" w:color="auto" w:fill="auto"/>
          </w:tcPr>
          <w:p w14:paraId="2D68E49F" w14:textId="77777777" w:rsidR="001B796A" w:rsidRPr="00280A18" w:rsidRDefault="001B796A" w:rsidP="00A41484">
            <w:pPr>
              <w:pStyle w:val="Akapitzlist"/>
              <w:numPr>
                <w:ilvl w:val="0"/>
                <w:numId w:val="27"/>
              </w:numPr>
              <w:spacing w:before="60" w:after="60" w:line="276" w:lineRule="auto"/>
              <w:rPr>
                <w:rFonts w:ascii="Arial" w:hAnsi="Arial" w:cs="Arial"/>
                <w:b/>
                <w:lang w:eastAsia="pl-PL"/>
              </w:rPr>
            </w:pPr>
            <w:r w:rsidRPr="00280A18">
              <w:rPr>
                <w:rFonts w:ascii="Arial" w:hAnsi="Arial" w:cs="Arial"/>
                <w:b/>
                <w:lang w:eastAsia="pl-PL"/>
              </w:rPr>
              <w:lastRenderedPageBreak/>
              <w:t>Zdolność do efektywnej realizacji projektu</w:t>
            </w:r>
          </w:p>
          <w:p w14:paraId="2C1774B7" w14:textId="77777777" w:rsidR="00280A18" w:rsidRPr="00280A18" w:rsidRDefault="00280A18" w:rsidP="00A41484">
            <w:pPr>
              <w:pStyle w:val="Tekstkomentarza"/>
              <w:rPr>
                <w:rFonts w:ascii="Arial" w:hAnsi="Arial" w:cs="Arial"/>
                <w:b/>
                <w:i/>
                <w:szCs w:val="22"/>
              </w:rPr>
            </w:pPr>
            <w:r w:rsidRPr="00280A18">
              <w:rPr>
                <w:rFonts w:ascii="Arial" w:hAnsi="Arial" w:cs="Arial"/>
                <w:b/>
                <w:i/>
                <w:szCs w:val="22"/>
                <w:lang w:val="pl-PL"/>
              </w:rPr>
              <w:t>(kryterium obligatoryjne)</w:t>
            </w:r>
          </w:p>
          <w:p w14:paraId="1AE558DD" w14:textId="77777777" w:rsidR="004378DF" w:rsidRPr="00280A18" w:rsidRDefault="004378DF" w:rsidP="00A41484">
            <w:pPr>
              <w:spacing w:before="60" w:after="60" w:line="276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101" w:type="dxa"/>
            <w:shd w:val="clear" w:color="auto" w:fill="auto"/>
          </w:tcPr>
          <w:p w14:paraId="6B8EDB97" w14:textId="77777777" w:rsidR="001B796A" w:rsidRPr="00280A18" w:rsidRDefault="001B796A" w:rsidP="00A41484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</w:rPr>
              <w:t>W ramach kryterium ocenie podlega:</w:t>
            </w:r>
          </w:p>
          <w:p w14:paraId="628B30BB" w14:textId="77777777" w:rsidR="001B796A" w:rsidRPr="00280A18" w:rsidRDefault="001B796A" w:rsidP="00A41484">
            <w:pPr>
              <w:numPr>
                <w:ilvl w:val="0"/>
                <w:numId w:val="20"/>
              </w:numPr>
              <w:spacing w:after="40" w:line="276" w:lineRule="auto"/>
              <w:ind w:left="325"/>
              <w:rPr>
                <w:rFonts w:ascii="Arial" w:hAnsi="Arial" w:cs="Arial"/>
                <w:b/>
                <w:lang w:eastAsia="pl-PL"/>
              </w:rPr>
            </w:pPr>
            <w:r w:rsidRPr="00280A18">
              <w:rPr>
                <w:rFonts w:ascii="Arial" w:hAnsi="Arial" w:cs="Arial"/>
                <w:b/>
                <w:lang w:eastAsia="pl-PL"/>
              </w:rPr>
              <w:t>po</w:t>
            </w:r>
            <w:r w:rsidR="00EB13D5">
              <w:rPr>
                <w:rFonts w:ascii="Arial" w:hAnsi="Arial" w:cs="Arial"/>
                <w:b/>
                <w:lang w:eastAsia="pl-PL"/>
              </w:rPr>
              <w:t>tencjał wnioskodawcy/partnerów:</w:t>
            </w:r>
            <w:r w:rsidRPr="00280A18">
              <w:rPr>
                <w:rFonts w:ascii="Arial" w:hAnsi="Arial" w:cs="Arial"/>
                <w:b/>
                <w:lang w:eastAsia="pl-PL"/>
              </w:rPr>
              <w:t xml:space="preserve"> 0-</w:t>
            </w:r>
            <w:r w:rsidR="00A41484">
              <w:rPr>
                <w:rFonts w:ascii="Arial" w:hAnsi="Arial" w:cs="Arial"/>
                <w:b/>
                <w:lang w:eastAsia="pl-PL"/>
              </w:rPr>
              <w:t>4</w:t>
            </w:r>
            <w:r w:rsidRPr="00280A18">
              <w:rPr>
                <w:rFonts w:ascii="Arial" w:hAnsi="Arial" w:cs="Arial"/>
                <w:b/>
                <w:lang w:eastAsia="pl-PL"/>
              </w:rPr>
              <w:t xml:space="preserve"> pkt</w:t>
            </w:r>
          </w:p>
          <w:p w14:paraId="10D95FF6" w14:textId="77777777" w:rsidR="001B796A" w:rsidRPr="00280A18" w:rsidRDefault="001B796A" w:rsidP="00A41484">
            <w:pPr>
              <w:spacing w:after="40" w:line="276" w:lineRule="auto"/>
              <w:rPr>
                <w:rFonts w:ascii="Arial" w:hAnsi="Arial" w:cs="Arial"/>
                <w:lang w:eastAsia="pl-PL"/>
              </w:rPr>
            </w:pPr>
            <w:r w:rsidRPr="00280A18">
              <w:rPr>
                <w:rFonts w:ascii="Arial" w:hAnsi="Arial" w:cs="Arial"/>
                <w:lang w:eastAsia="pl-PL"/>
              </w:rPr>
              <w:t xml:space="preserve">w ramach </w:t>
            </w:r>
            <w:proofErr w:type="spellStart"/>
            <w:r w:rsidRPr="00280A18">
              <w:rPr>
                <w:rFonts w:ascii="Arial" w:hAnsi="Arial" w:cs="Arial"/>
                <w:lang w:eastAsia="pl-PL"/>
              </w:rPr>
              <w:t>subkryterium</w:t>
            </w:r>
            <w:proofErr w:type="spellEnd"/>
            <w:r w:rsidRPr="00280A18">
              <w:rPr>
                <w:rFonts w:ascii="Arial" w:hAnsi="Arial" w:cs="Arial"/>
                <w:lang w:eastAsia="pl-PL"/>
              </w:rPr>
              <w:t xml:space="preserve"> ocenie podlega:</w:t>
            </w:r>
          </w:p>
          <w:p w14:paraId="7E4314AA" w14:textId="77777777" w:rsidR="001B796A" w:rsidRPr="00280A18" w:rsidRDefault="001B796A" w:rsidP="00A41484">
            <w:pPr>
              <w:numPr>
                <w:ilvl w:val="0"/>
                <w:numId w:val="8"/>
              </w:numPr>
              <w:spacing w:after="40" w:line="276" w:lineRule="auto"/>
              <w:ind w:left="569" w:hanging="283"/>
              <w:rPr>
                <w:rFonts w:ascii="Arial" w:hAnsi="Arial" w:cs="Arial"/>
                <w:lang w:eastAsia="pl-PL"/>
              </w:rPr>
            </w:pPr>
            <w:r w:rsidRPr="00280A18">
              <w:rPr>
                <w:rFonts w:ascii="Arial" w:hAnsi="Arial" w:cs="Arial"/>
                <w:lang w:eastAsia="pl-PL"/>
              </w:rPr>
              <w:t xml:space="preserve">potencjał kadrowy wnioskodawcy / partnerów oraz opis sposobu jego wykorzystania w ramach projektu (kluczowe osoby, które zostaną zaangażowane do realizacji projektu oraz ich planowana funkcja w projekcie), </w:t>
            </w:r>
          </w:p>
          <w:p w14:paraId="6E7CB5B7" w14:textId="77777777" w:rsidR="001B796A" w:rsidRDefault="001B796A" w:rsidP="00A41484">
            <w:pPr>
              <w:numPr>
                <w:ilvl w:val="0"/>
                <w:numId w:val="8"/>
              </w:numPr>
              <w:spacing w:after="40" w:line="276" w:lineRule="auto"/>
              <w:ind w:left="568" w:hanging="284"/>
              <w:rPr>
                <w:rFonts w:ascii="Arial" w:hAnsi="Arial" w:cs="Arial"/>
                <w:lang w:eastAsia="pl-PL"/>
              </w:rPr>
            </w:pPr>
            <w:r w:rsidRPr="00280A18">
              <w:rPr>
                <w:rFonts w:ascii="Arial" w:hAnsi="Arial" w:cs="Arial"/>
                <w:lang w:eastAsia="pl-PL"/>
              </w:rPr>
              <w:t>potencjał finansowy i techniczny wnioskodawcy / partnerów (zaplecze, pomieszczenia, sprzęt itp.) oraz opis sposobu jego wykorzystania w ramach projektu</w:t>
            </w:r>
          </w:p>
          <w:p w14:paraId="41542657" w14:textId="77777777" w:rsidR="00A41484" w:rsidRPr="00833D63" w:rsidRDefault="00A41484" w:rsidP="00A41484">
            <w:pPr>
              <w:spacing w:after="60" w:line="276" w:lineRule="auto"/>
              <w:rPr>
                <w:rFonts w:ascii="Arial" w:hAnsi="Arial" w:cs="Arial"/>
                <w:lang w:eastAsia="pl-PL"/>
              </w:rPr>
            </w:pPr>
            <w:r w:rsidRPr="00833D63">
              <w:rPr>
                <w:rFonts w:ascii="Arial" w:hAnsi="Arial" w:cs="Arial"/>
                <w:lang w:eastAsia="pl-PL"/>
              </w:rPr>
              <w:t xml:space="preserve">Punkty w ramach tego </w:t>
            </w:r>
            <w:proofErr w:type="spellStart"/>
            <w:r w:rsidRPr="00833D63">
              <w:rPr>
                <w:rFonts w:ascii="Arial" w:hAnsi="Arial" w:cs="Arial"/>
                <w:lang w:eastAsia="pl-PL"/>
              </w:rPr>
              <w:t>subkryterium</w:t>
            </w:r>
            <w:proofErr w:type="spellEnd"/>
            <w:r w:rsidRPr="00833D63">
              <w:rPr>
                <w:rFonts w:ascii="Arial" w:hAnsi="Arial" w:cs="Arial"/>
                <w:lang w:eastAsia="pl-PL"/>
              </w:rPr>
              <w:t xml:space="preserve"> będą przyznawane w następujący sposób:</w:t>
            </w:r>
          </w:p>
          <w:p w14:paraId="544FB0FE" w14:textId="77777777" w:rsidR="00A41484" w:rsidRDefault="00A41484" w:rsidP="00A41484">
            <w:pPr>
              <w:pStyle w:val="Akapitzlist"/>
              <w:numPr>
                <w:ilvl w:val="0"/>
                <w:numId w:val="32"/>
              </w:numPr>
              <w:spacing w:after="60" w:line="276" w:lineRule="auto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Wnioskodawca/partner posiada potencjał kadrowy – 2 pkt,</w:t>
            </w:r>
          </w:p>
          <w:p w14:paraId="1045F4DD" w14:textId="77777777" w:rsidR="00A41484" w:rsidRDefault="00A41484" w:rsidP="00A41484">
            <w:pPr>
              <w:pStyle w:val="Akapitzlist"/>
              <w:numPr>
                <w:ilvl w:val="0"/>
                <w:numId w:val="32"/>
              </w:numPr>
              <w:spacing w:after="60" w:line="276" w:lineRule="auto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Wnioskodawca/partner posiada potencjał finansowy i techniczny – 2 pkt,</w:t>
            </w:r>
          </w:p>
          <w:p w14:paraId="66CF8E09" w14:textId="77777777" w:rsidR="00A41484" w:rsidRPr="00833D63" w:rsidRDefault="00A41484" w:rsidP="00A41484">
            <w:pPr>
              <w:pStyle w:val="Akapitzlist"/>
              <w:numPr>
                <w:ilvl w:val="0"/>
                <w:numId w:val="32"/>
              </w:numPr>
              <w:spacing w:after="60" w:line="276" w:lineRule="auto"/>
              <w:contextualSpacing w:val="0"/>
              <w:rPr>
                <w:rFonts w:ascii="Arial" w:hAnsi="Arial" w:cs="Arial"/>
              </w:rPr>
            </w:pPr>
            <w:r w:rsidRPr="00833D63">
              <w:rPr>
                <w:rFonts w:ascii="Arial" w:hAnsi="Arial" w:cs="Arial"/>
              </w:rPr>
              <w:t>Wnioskodawca/partner nie posiada potencjału w żadnym ze wskazanych obszarów – 0 pkt.</w:t>
            </w:r>
          </w:p>
          <w:p w14:paraId="4388E19C" w14:textId="77777777" w:rsidR="00A41484" w:rsidRPr="00A41484" w:rsidRDefault="00A41484" w:rsidP="00A41484">
            <w:pPr>
              <w:spacing w:after="60" w:line="276" w:lineRule="auto"/>
              <w:rPr>
                <w:rFonts w:ascii="Arial" w:hAnsi="Arial" w:cs="Arial"/>
                <w:b/>
                <w:lang w:eastAsia="pl-PL"/>
              </w:rPr>
            </w:pPr>
            <w:r w:rsidRPr="00833D63">
              <w:rPr>
                <w:rFonts w:ascii="Arial" w:hAnsi="Arial" w:cs="Arial"/>
                <w:b/>
                <w:lang w:eastAsia="pl-PL"/>
              </w:rPr>
              <w:t xml:space="preserve">Punkty w ramach tego </w:t>
            </w:r>
            <w:proofErr w:type="spellStart"/>
            <w:r w:rsidRPr="00833D63">
              <w:rPr>
                <w:rFonts w:ascii="Arial" w:hAnsi="Arial" w:cs="Arial"/>
                <w:b/>
                <w:lang w:eastAsia="pl-PL"/>
              </w:rPr>
              <w:t>subkryterium</w:t>
            </w:r>
            <w:proofErr w:type="spellEnd"/>
            <w:r w:rsidRPr="00833D63">
              <w:rPr>
                <w:rFonts w:ascii="Arial" w:hAnsi="Arial" w:cs="Arial"/>
                <w:b/>
                <w:lang w:eastAsia="pl-PL"/>
              </w:rPr>
              <w:t xml:space="preserve"> podlegają sumowaniu.</w:t>
            </w:r>
          </w:p>
          <w:p w14:paraId="7543FE8D" w14:textId="77777777" w:rsidR="001B796A" w:rsidRPr="00280A18" w:rsidRDefault="001B796A" w:rsidP="00A41484">
            <w:pPr>
              <w:numPr>
                <w:ilvl w:val="0"/>
                <w:numId w:val="20"/>
              </w:numPr>
              <w:spacing w:after="40" w:line="276" w:lineRule="auto"/>
              <w:ind w:left="286" w:hanging="286"/>
              <w:rPr>
                <w:rFonts w:ascii="Arial" w:hAnsi="Arial" w:cs="Arial"/>
                <w:b/>
                <w:lang w:eastAsia="pl-PL"/>
              </w:rPr>
            </w:pPr>
            <w:r w:rsidRPr="00280A18">
              <w:rPr>
                <w:rFonts w:ascii="Arial" w:hAnsi="Arial" w:cs="Arial"/>
                <w:b/>
                <w:lang w:eastAsia="pl-PL"/>
              </w:rPr>
              <w:t>doświadczenie wnioskodawcy/partnerów: 0-</w:t>
            </w:r>
            <w:r w:rsidR="00A41484">
              <w:rPr>
                <w:rFonts w:ascii="Arial" w:hAnsi="Arial" w:cs="Arial"/>
                <w:b/>
                <w:lang w:eastAsia="pl-PL"/>
              </w:rPr>
              <w:t>6</w:t>
            </w:r>
            <w:r w:rsidRPr="00280A18">
              <w:rPr>
                <w:rFonts w:ascii="Arial" w:hAnsi="Arial" w:cs="Arial"/>
                <w:b/>
                <w:lang w:eastAsia="pl-PL"/>
              </w:rPr>
              <w:t xml:space="preserve"> pkt</w:t>
            </w:r>
          </w:p>
          <w:p w14:paraId="4C89621B" w14:textId="77777777" w:rsidR="001B796A" w:rsidRPr="00280A18" w:rsidRDefault="001B796A" w:rsidP="00A41484">
            <w:pPr>
              <w:spacing w:after="40" w:line="276" w:lineRule="auto"/>
              <w:rPr>
                <w:rFonts w:ascii="Arial" w:hAnsi="Arial" w:cs="Arial"/>
                <w:b/>
                <w:lang w:eastAsia="pl-PL"/>
              </w:rPr>
            </w:pPr>
            <w:r w:rsidRPr="00280A18">
              <w:rPr>
                <w:rFonts w:ascii="Arial" w:hAnsi="Arial" w:cs="Arial"/>
              </w:rPr>
              <w:lastRenderedPageBreak/>
              <w:t xml:space="preserve">W ramach </w:t>
            </w:r>
            <w:proofErr w:type="spellStart"/>
            <w:r w:rsidRPr="00280A18">
              <w:rPr>
                <w:rFonts w:ascii="Arial" w:hAnsi="Arial" w:cs="Arial"/>
              </w:rPr>
              <w:t>subkryterium</w:t>
            </w:r>
            <w:proofErr w:type="spellEnd"/>
            <w:r w:rsidRPr="00280A18">
              <w:rPr>
                <w:rFonts w:ascii="Arial" w:hAnsi="Arial" w:cs="Arial"/>
              </w:rPr>
              <w:t xml:space="preserve"> ocenie podlega </w:t>
            </w:r>
            <w:r w:rsidRPr="00280A18">
              <w:rPr>
                <w:rFonts w:ascii="Arial" w:hAnsi="Arial" w:cs="Arial"/>
                <w:lang w:eastAsia="pl-PL"/>
              </w:rPr>
              <w:t>doświadczenie wnioskodawcy / partnerów w obszarze (w okresie 5 lat poprzedzających złożenie wniosku o dofinansowanie):</w:t>
            </w:r>
          </w:p>
          <w:p w14:paraId="4D857B73" w14:textId="77777777" w:rsidR="001B796A" w:rsidRPr="00280A18" w:rsidRDefault="001B796A" w:rsidP="00A41484">
            <w:pPr>
              <w:numPr>
                <w:ilvl w:val="0"/>
                <w:numId w:val="4"/>
              </w:numPr>
              <w:spacing w:after="40" w:line="276" w:lineRule="auto"/>
              <w:rPr>
                <w:rFonts w:ascii="Arial" w:hAnsi="Arial" w:cs="Arial"/>
                <w:lang w:eastAsia="pl-PL"/>
              </w:rPr>
            </w:pPr>
            <w:r w:rsidRPr="00280A18">
              <w:rPr>
                <w:rFonts w:ascii="Arial" w:hAnsi="Arial" w:cs="Arial"/>
                <w:lang w:eastAsia="pl-PL"/>
              </w:rPr>
              <w:t>realizacji projektów w obszarze tematycznym odpowiadającym danemu projektowi,</w:t>
            </w:r>
          </w:p>
          <w:p w14:paraId="14DDDC39" w14:textId="77777777" w:rsidR="001B796A" w:rsidRPr="00280A18" w:rsidRDefault="001B796A" w:rsidP="00A41484">
            <w:pPr>
              <w:numPr>
                <w:ilvl w:val="0"/>
                <w:numId w:val="4"/>
              </w:numPr>
              <w:spacing w:after="40" w:line="276" w:lineRule="auto"/>
              <w:rPr>
                <w:rFonts w:ascii="Arial" w:hAnsi="Arial" w:cs="Arial"/>
                <w:lang w:eastAsia="pl-PL"/>
              </w:rPr>
            </w:pPr>
            <w:r w:rsidRPr="00280A18">
              <w:rPr>
                <w:rFonts w:ascii="Arial" w:hAnsi="Arial" w:cs="Arial"/>
                <w:lang w:eastAsia="pl-PL"/>
              </w:rPr>
              <w:t>realizacji działań na rzecz grupy docelowej, do której skierowany jest dany projekt,</w:t>
            </w:r>
          </w:p>
          <w:p w14:paraId="1E562A56" w14:textId="77777777" w:rsidR="001B796A" w:rsidRPr="00280A18" w:rsidRDefault="001B796A" w:rsidP="00A41484">
            <w:pPr>
              <w:numPr>
                <w:ilvl w:val="0"/>
                <w:numId w:val="4"/>
              </w:numPr>
              <w:spacing w:after="40" w:line="276" w:lineRule="auto"/>
              <w:rPr>
                <w:rFonts w:ascii="Arial" w:hAnsi="Arial" w:cs="Arial"/>
                <w:lang w:eastAsia="pl-PL"/>
              </w:rPr>
            </w:pPr>
            <w:r w:rsidRPr="00280A18">
              <w:rPr>
                <w:rFonts w:ascii="Arial" w:hAnsi="Arial" w:cs="Arial"/>
                <w:lang w:eastAsia="pl-PL"/>
              </w:rPr>
              <w:t xml:space="preserve">realizacji działań </w:t>
            </w:r>
            <w:r w:rsidRPr="00280A18">
              <w:rPr>
                <w:rFonts w:ascii="Arial" w:hAnsi="Arial" w:cs="Arial"/>
              </w:rPr>
              <w:t xml:space="preserve">zbieżnych z zakresem wsparcia EFS+ </w:t>
            </w:r>
            <w:r w:rsidRPr="00280A18">
              <w:rPr>
                <w:rFonts w:ascii="Arial" w:hAnsi="Arial" w:cs="Arial"/>
                <w:lang w:eastAsia="pl-PL"/>
              </w:rPr>
              <w:t>na terytorium, na którym będzie realizowany dany projekt.</w:t>
            </w:r>
          </w:p>
          <w:p w14:paraId="6AA2DE7C" w14:textId="77777777" w:rsidR="001B796A" w:rsidRPr="00280A18" w:rsidRDefault="001B796A" w:rsidP="00A41484">
            <w:pPr>
              <w:spacing w:after="40" w:line="276" w:lineRule="auto"/>
              <w:rPr>
                <w:rFonts w:ascii="Arial" w:hAnsi="Arial" w:cs="Arial"/>
              </w:rPr>
            </w:pPr>
            <w:r w:rsidRPr="00280A18">
              <w:rPr>
                <w:rFonts w:ascii="Arial" w:hAnsi="Arial" w:cs="Arial"/>
              </w:rPr>
              <w:t xml:space="preserve">Punkty w ramach tego </w:t>
            </w:r>
            <w:proofErr w:type="spellStart"/>
            <w:r w:rsidRPr="00280A18">
              <w:rPr>
                <w:rFonts w:ascii="Arial" w:hAnsi="Arial" w:cs="Arial"/>
              </w:rPr>
              <w:t>subkryterium</w:t>
            </w:r>
            <w:proofErr w:type="spellEnd"/>
            <w:r w:rsidRPr="00280A18">
              <w:rPr>
                <w:rFonts w:ascii="Arial" w:hAnsi="Arial" w:cs="Arial"/>
              </w:rPr>
              <w:t xml:space="preserve"> będą przyznawane w następujący sposób:</w:t>
            </w:r>
          </w:p>
          <w:p w14:paraId="053E3290" w14:textId="77777777" w:rsidR="001B796A" w:rsidRPr="00280A18" w:rsidRDefault="001B796A" w:rsidP="00A41484">
            <w:pPr>
              <w:numPr>
                <w:ilvl w:val="0"/>
                <w:numId w:val="9"/>
              </w:numPr>
              <w:spacing w:after="40" w:line="276" w:lineRule="auto"/>
              <w:rPr>
                <w:rFonts w:ascii="Arial" w:hAnsi="Arial" w:cs="Arial"/>
              </w:rPr>
            </w:pPr>
            <w:r w:rsidRPr="00280A18">
              <w:rPr>
                <w:rFonts w:ascii="Arial" w:hAnsi="Arial" w:cs="Arial"/>
              </w:rPr>
              <w:t xml:space="preserve">wnioskodawca/partner nie posiada doświadczenia w żadnym ze wskazanych obszarów – </w:t>
            </w:r>
            <w:r w:rsidRPr="00280A18">
              <w:rPr>
                <w:rFonts w:ascii="Arial" w:hAnsi="Arial" w:cs="Arial"/>
                <w:b/>
                <w:bCs/>
              </w:rPr>
              <w:t>0 pkt</w:t>
            </w:r>
            <w:r w:rsidRPr="00280A18">
              <w:rPr>
                <w:rFonts w:ascii="Arial" w:hAnsi="Arial" w:cs="Arial"/>
              </w:rPr>
              <w:t>.</w:t>
            </w:r>
          </w:p>
          <w:p w14:paraId="3E2666ED" w14:textId="77777777" w:rsidR="001B796A" w:rsidRPr="00280A18" w:rsidRDefault="001B796A" w:rsidP="00A41484">
            <w:pPr>
              <w:numPr>
                <w:ilvl w:val="0"/>
                <w:numId w:val="9"/>
              </w:numPr>
              <w:spacing w:after="40" w:line="276" w:lineRule="auto"/>
              <w:rPr>
                <w:rFonts w:ascii="Arial" w:hAnsi="Arial" w:cs="Arial"/>
              </w:rPr>
            </w:pPr>
            <w:r w:rsidRPr="00280A18">
              <w:rPr>
                <w:rFonts w:ascii="Arial" w:hAnsi="Arial" w:cs="Arial"/>
              </w:rPr>
              <w:t xml:space="preserve">wnioskodawca/partner posiada doświadczenie w jednym z trzech wskazanych obszarów – </w:t>
            </w:r>
            <w:r w:rsidR="00A41484">
              <w:rPr>
                <w:rFonts w:ascii="Arial" w:hAnsi="Arial" w:cs="Arial"/>
                <w:b/>
              </w:rPr>
              <w:t>2</w:t>
            </w:r>
            <w:r w:rsidRPr="00280A18">
              <w:rPr>
                <w:rFonts w:ascii="Arial" w:hAnsi="Arial" w:cs="Arial"/>
                <w:b/>
              </w:rPr>
              <w:t xml:space="preserve"> pkt</w:t>
            </w:r>
          </w:p>
          <w:p w14:paraId="624756CE" w14:textId="77777777" w:rsidR="001B796A" w:rsidRPr="00280A18" w:rsidRDefault="001B796A" w:rsidP="00A41484">
            <w:pPr>
              <w:numPr>
                <w:ilvl w:val="0"/>
                <w:numId w:val="9"/>
              </w:numPr>
              <w:spacing w:after="40" w:line="276" w:lineRule="auto"/>
              <w:rPr>
                <w:rFonts w:ascii="Arial" w:hAnsi="Arial" w:cs="Arial"/>
              </w:rPr>
            </w:pPr>
            <w:r w:rsidRPr="00280A18">
              <w:rPr>
                <w:rFonts w:ascii="Arial" w:hAnsi="Arial" w:cs="Arial"/>
              </w:rPr>
              <w:t xml:space="preserve">wnioskodawca/partner posiada doświadczenie w dwóch z trzech wskazanych obszarów – </w:t>
            </w:r>
            <w:r w:rsidR="00A41484">
              <w:rPr>
                <w:rFonts w:ascii="Arial" w:hAnsi="Arial" w:cs="Arial"/>
                <w:b/>
              </w:rPr>
              <w:t>3</w:t>
            </w:r>
            <w:r w:rsidRPr="00280A18">
              <w:rPr>
                <w:rFonts w:ascii="Arial" w:hAnsi="Arial" w:cs="Arial"/>
                <w:b/>
              </w:rPr>
              <w:t xml:space="preserve"> pkt</w:t>
            </w:r>
          </w:p>
          <w:p w14:paraId="65DA0C54" w14:textId="77777777" w:rsidR="001B796A" w:rsidRPr="00280A18" w:rsidRDefault="001B796A" w:rsidP="00A41484">
            <w:pPr>
              <w:numPr>
                <w:ilvl w:val="0"/>
                <w:numId w:val="9"/>
              </w:numPr>
              <w:spacing w:after="40" w:line="276" w:lineRule="auto"/>
              <w:rPr>
                <w:rFonts w:ascii="Arial" w:hAnsi="Arial" w:cs="Arial"/>
              </w:rPr>
            </w:pPr>
            <w:r w:rsidRPr="00280A18">
              <w:rPr>
                <w:rFonts w:ascii="Arial" w:hAnsi="Arial" w:cs="Arial"/>
              </w:rPr>
              <w:t>wnioskodawca/partner posiada doświadczenie w trzech wskazanych obszarach –</w:t>
            </w:r>
            <w:r w:rsidRPr="00280A18">
              <w:rPr>
                <w:rFonts w:ascii="Arial" w:hAnsi="Arial" w:cs="Arial"/>
                <w:b/>
              </w:rPr>
              <w:t xml:space="preserve"> </w:t>
            </w:r>
            <w:r w:rsidR="00A41484">
              <w:rPr>
                <w:rFonts w:ascii="Arial" w:hAnsi="Arial" w:cs="Arial"/>
                <w:b/>
              </w:rPr>
              <w:t>4</w:t>
            </w:r>
            <w:r w:rsidRPr="00280A18">
              <w:rPr>
                <w:rFonts w:ascii="Arial" w:hAnsi="Arial" w:cs="Arial"/>
                <w:b/>
              </w:rPr>
              <w:t xml:space="preserve"> pkt</w:t>
            </w:r>
          </w:p>
          <w:p w14:paraId="7917D724" w14:textId="77777777" w:rsidR="001B796A" w:rsidRPr="00280A18" w:rsidRDefault="001B796A" w:rsidP="00A41484">
            <w:pPr>
              <w:numPr>
                <w:ilvl w:val="0"/>
                <w:numId w:val="9"/>
              </w:numPr>
              <w:spacing w:after="40" w:line="276" w:lineRule="auto"/>
              <w:contextualSpacing/>
              <w:rPr>
                <w:rFonts w:ascii="Arial" w:hAnsi="Arial" w:cs="Arial"/>
                <w:b/>
                <w:bCs/>
                <w:lang w:val="x-none" w:eastAsia="x-none"/>
              </w:rPr>
            </w:pPr>
            <w:r w:rsidRPr="00280A18">
              <w:rPr>
                <w:rFonts w:ascii="Arial" w:hAnsi="Arial" w:cs="Arial"/>
                <w:lang w:val="x-none" w:eastAsia="x-none"/>
              </w:rPr>
              <w:t xml:space="preserve">wnioskodawca/partner posiada doświadczenie w trzech wskazanych obszarach jednocześnie tj. realizował projekty w </w:t>
            </w:r>
            <w:r w:rsidRPr="00280A18">
              <w:rPr>
                <w:rFonts w:ascii="Arial" w:hAnsi="Arial" w:cs="Arial"/>
                <w:lang w:eastAsia="pl-PL"/>
              </w:rPr>
              <w:t>obszarze tematycznym odpowiadającym danemu projektowi</w:t>
            </w:r>
            <w:r w:rsidRPr="00280A18">
              <w:rPr>
                <w:rFonts w:ascii="Arial" w:hAnsi="Arial" w:cs="Arial"/>
                <w:lang w:val="x-none" w:eastAsia="x-none"/>
              </w:rPr>
              <w:t xml:space="preserve"> na rzecz grupy docelowej, do której kierowany jest projekt na terytorium, na którym będzie realizowany projekt – </w:t>
            </w:r>
            <w:r w:rsidR="00A41484">
              <w:rPr>
                <w:rFonts w:ascii="Arial" w:hAnsi="Arial" w:cs="Arial"/>
                <w:b/>
                <w:bCs/>
                <w:lang w:eastAsia="x-none"/>
              </w:rPr>
              <w:t>6</w:t>
            </w:r>
            <w:r w:rsidRPr="00280A18">
              <w:rPr>
                <w:rFonts w:ascii="Arial" w:hAnsi="Arial" w:cs="Arial"/>
                <w:b/>
                <w:bCs/>
                <w:lang w:val="x-none" w:eastAsia="x-none"/>
              </w:rPr>
              <w:t xml:space="preserve"> pkt</w:t>
            </w:r>
            <w:r w:rsidRPr="00280A18">
              <w:rPr>
                <w:rFonts w:ascii="Arial" w:eastAsia="Times New Roman" w:hAnsi="Arial" w:cs="Arial"/>
                <w:lang w:val="x-none" w:eastAsia="x-none"/>
              </w:rPr>
              <w:tab/>
            </w:r>
          </w:p>
          <w:p w14:paraId="22A57E1C" w14:textId="77777777" w:rsidR="001B796A" w:rsidRPr="00280A18" w:rsidRDefault="001B796A" w:rsidP="00A41484">
            <w:pPr>
              <w:spacing w:after="40" w:line="276" w:lineRule="auto"/>
              <w:rPr>
                <w:rFonts w:ascii="Arial" w:hAnsi="Arial" w:cs="Arial"/>
                <w:b/>
              </w:rPr>
            </w:pPr>
            <w:r w:rsidRPr="00280A18">
              <w:rPr>
                <w:rFonts w:ascii="Arial" w:hAnsi="Arial" w:cs="Arial"/>
                <w:b/>
              </w:rPr>
              <w:lastRenderedPageBreak/>
              <w:t xml:space="preserve">Punkty w ramach 2. </w:t>
            </w:r>
            <w:proofErr w:type="spellStart"/>
            <w:r w:rsidRPr="00280A18">
              <w:rPr>
                <w:rFonts w:ascii="Arial" w:hAnsi="Arial" w:cs="Arial"/>
                <w:b/>
              </w:rPr>
              <w:t>subkryterium</w:t>
            </w:r>
            <w:proofErr w:type="spellEnd"/>
            <w:r w:rsidRPr="00280A18">
              <w:rPr>
                <w:rFonts w:ascii="Arial" w:hAnsi="Arial" w:cs="Arial"/>
                <w:b/>
              </w:rPr>
              <w:t xml:space="preserve"> nie podlegają sumowaniu.</w:t>
            </w:r>
          </w:p>
          <w:p w14:paraId="41E3BFBB" w14:textId="77777777" w:rsidR="001B796A" w:rsidRPr="00280A18" w:rsidRDefault="001B796A" w:rsidP="00A41484">
            <w:pPr>
              <w:spacing w:after="40" w:line="276" w:lineRule="auto"/>
              <w:rPr>
                <w:rFonts w:ascii="Arial" w:hAnsi="Arial" w:cs="Arial"/>
                <w:b/>
                <w:lang w:eastAsia="pl-PL"/>
              </w:rPr>
            </w:pPr>
            <w:r w:rsidRPr="00280A18">
              <w:rPr>
                <w:rFonts w:ascii="Arial" w:hAnsi="Arial" w:cs="Arial"/>
                <w:b/>
                <w:lang w:eastAsia="pl-PL"/>
              </w:rPr>
              <w:t xml:space="preserve">Punkty w ramach kryterium podlegają sumowaniu. </w:t>
            </w:r>
          </w:p>
          <w:p w14:paraId="593F2E51" w14:textId="77777777" w:rsidR="00A41484" w:rsidRDefault="001B796A" w:rsidP="00A41484">
            <w:pPr>
              <w:spacing w:before="60" w:after="60" w:line="276" w:lineRule="auto"/>
              <w:rPr>
                <w:rFonts w:ascii="Arial" w:hAnsi="Arial" w:cs="Arial"/>
                <w:b/>
                <w:lang w:eastAsia="pl-PL"/>
              </w:rPr>
            </w:pPr>
            <w:r w:rsidRPr="00280A18">
              <w:rPr>
                <w:rFonts w:ascii="Arial" w:hAnsi="Arial" w:cs="Arial"/>
                <w:b/>
                <w:lang w:eastAsia="pl-PL"/>
              </w:rPr>
              <w:t xml:space="preserve">W ramach oceny wymagane jest uzyskanie minimum 6 pkt. </w:t>
            </w:r>
          </w:p>
          <w:p w14:paraId="67E0BAE8" w14:textId="77777777" w:rsidR="001B796A" w:rsidRPr="00280A18" w:rsidRDefault="001B796A" w:rsidP="00A41484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hAnsi="Arial" w:cs="Arial"/>
                <w:b/>
                <w:lang w:eastAsia="pl-PL"/>
              </w:rPr>
              <w:t>Nieuzyskanie minimalnej liczby punktów oznacza niespełnienie kryterium.</w:t>
            </w:r>
          </w:p>
        </w:tc>
        <w:tc>
          <w:tcPr>
            <w:tcW w:w="2126" w:type="dxa"/>
          </w:tcPr>
          <w:p w14:paraId="336F3C2F" w14:textId="77777777" w:rsidR="008E65E0" w:rsidRDefault="001B796A" w:rsidP="00A41484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</w:rPr>
              <w:lastRenderedPageBreak/>
              <w:t>Kryterium obligatoryjne – spełnienie kryterium jest konieczn</w:t>
            </w:r>
            <w:r w:rsidR="008E65E0">
              <w:rPr>
                <w:rFonts w:ascii="Arial" w:eastAsia="Times New Roman" w:hAnsi="Arial" w:cs="Arial"/>
              </w:rPr>
              <w:t>e do przyznania dofinansowania.</w:t>
            </w:r>
          </w:p>
          <w:p w14:paraId="4D64B21D" w14:textId="77777777" w:rsidR="001B796A" w:rsidRDefault="001B796A" w:rsidP="00A41484">
            <w:pPr>
              <w:spacing w:before="60" w:after="60" w:line="276" w:lineRule="auto"/>
              <w:rPr>
                <w:rFonts w:ascii="Arial" w:eastAsia="Times New Roman" w:hAnsi="Arial" w:cs="Arial"/>
                <w:b/>
              </w:rPr>
            </w:pPr>
            <w:r w:rsidRPr="00280A18">
              <w:rPr>
                <w:rFonts w:ascii="Arial" w:eastAsia="Times New Roman" w:hAnsi="Arial" w:cs="Arial"/>
                <w:b/>
              </w:rPr>
              <w:t>Kr</w:t>
            </w:r>
            <w:r w:rsidR="00A41484">
              <w:rPr>
                <w:rFonts w:ascii="Arial" w:eastAsia="Times New Roman" w:hAnsi="Arial" w:cs="Arial"/>
                <w:b/>
              </w:rPr>
              <w:t>yterium wyrażone punktowo (0</w:t>
            </w:r>
            <w:r w:rsidRPr="00280A18">
              <w:rPr>
                <w:rFonts w:ascii="Arial" w:eastAsia="Times New Roman" w:hAnsi="Arial" w:cs="Arial"/>
                <w:b/>
              </w:rPr>
              <w:t>-10 pkt)</w:t>
            </w:r>
            <w:r w:rsidR="008E65E0">
              <w:rPr>
                <w:rFonts w:ascii="Arial" w:eastAsia="Times New Roman" w:hAnsi="Arial" w:cs="Arial"/>
                <w:b/>
              </w:rPr>
              <w:t>.</w:t>
            </w:r>
          </w:p>
          <w:p w14:paraId="2B11D09D" w14:textId="77777777" w:rsidR="001B796A" w:rsidRPr="00280A18" w:rsidRDefault="004A0441" w:rsidP="004A0441">
            <w:pPr>
              <w:spacing w:after="120"/>
              <w:rPr>
                <w:rFonts w:ascii="Arial" w:eastAsia="Times New Roman" w:hAnsi="Arial" w:cs="Arial"/>
              </w:rPr>
            </w:pPr>
            <w:r w:rsidRPr="004A0441">
              <w:rPr>
                <w:rFonts w:ascii="Arial" w:eastAsia="Times New Roman" w:hAnsi="Arial" w:cs="Arial"/>
              </w:rPr>
              <w:t>W celu potwierdzenia spełnienia kryterium dopuszczalne jest wezwanie Wnioskodawcy do przedstawienia wyjaśnień.</w:t>
            </w:r>
          </w:p>
        </w:tc>
        <w:tc>
          <w:tcPr>
            <w:tcW w:w="1559" w:type="dxa"/>
            <w:shd w:val="clear" w:color="auto" w:fill="auto"/>
          </w:tcPr>
          <w:p w14:paraId="657CD4D9" w14:textId="77777777" w:rsidR="001B796A" w:rsidRPr="00280A18" w:rsidRDefault="0083040C" w:rsidP="00A41484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</w:rPr>
              <w:t>Rada LGD / pracownik IZ</w:t>
            </w:r>
          </w:p>
        </w:tc>
        <w:tc>
          <w:tcPr>
            <w:tcW w:w="1100" w:type="dxa"/>
            <w:shd w:val="clear" w:color="auto" w:fill="auto"/>
          </w:tcPr>
          <w:p w14:paraId="00FE836B" w14:textId="77777777" w:rsidR="001B796A" w:rsidRPr="00280A18" w:rsidRDefault="00EF246A" w:rsidP="00A41484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1B796A" w:rsidRPr="00280A18" w:rsidDel="00394156" w14:paraId="52ABB296" w14:textId="77777777" w:rsidTr="008E65E0">
        <w:tc>
          <w:tcPr>
            <w:tcW w:w="3256" w:type="dxa"/>
            <w:shd w:val="clear" w:color="auto" w:fill="auto"/>
          </w:tcPr>
          <w:p w14:paraId="24EFC425" w14:textId="77777777" w:rsidR="001B796A" w:rsidRPr="00280A18" w:rsidRDefault="001B796A" w:rsidP="00A41484">
            <w:pPr>
              <w:pStyle w:val="Akapitzlist"/>
              <w:numPr>
                <w:ilvl w:val="0"/>
                <w:numId w:val="28"/>
              </w:numPr>
              <w:spacing w:before="60" w:after="60" w:line="276" w:lineRule="auto"/>
              <w:ind w:left="454" w:hanging="425"/>
              <w:rPr>
                <w:rFonts w:ascii="Arial" w:eastAsia="Times New Roman" w:hAnsi="Arial" w:cs="Arial"/>
                <w:b/>
              </w:rPr>
            </w:pPr>
            <w:r w:rsidRPr="00280A18">
              <w:rPr>
                <w:rFonts w:ascii="Arial" w:eastAsia="Times New Roman" w:hAnsi="Arial" w:cs="Arial"/>
                <w:b/>
              </w:rPr>
              <w:lastRenderedPageBreak/>
              <w:t>Projekt skierowany do osób z niepełnosprawnościami</w:t>
            </w:r>
          </w:p>
          <w:p w14:paraId="1D447D09" w14:textId="77777777" w:rsidR="00280A18" w:rsidRPr="00280A18" w:rsidRDefault="00280A18" w:rsidP="00A41484">
            <w:pPr>
              <w:pStyle w:val="Tekstkomentarza"/>
              <w:rPr>
                <w:rFonts w:ascii="Arial" w:hAnsi="Arial" w:cs="Arial"/>
                <w:b/>
                <w:i/>
                <w:szCs w:val="22"/>
              </w:rPr>
            </w:pPr>
            <w:r w:rsidRPr="00280A18">
              <w:rPr>
                <w:rFonts w:ascii="Arial" w:hAnsi="Arial" w:cs="Arial"/>
                <w:b/>
                <w:i/>
                <w:szCs w:val="22"/>
                <w:lang w:val="pl-PL"/>
              </w:rPr>
              <w:t>(kryterium obligatoryjne)</w:t>
            </w:r>
          </w:p>
          <w:p w14:paraId="677D8195" w14:textId="77777777" w:rsidR="00BD7A02" w:rsidRPr="00280A18" w:rsidDel="00394156" w:rsidRDefault="00BD7A02" w:rsidP="00A41484">
            <w:pPr>
              <w:spacing w:before="60" w:after="60" w:line="276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101" w:type="dxa"/>
            <w:shd w:val="clear" w:color="auto" w:fill="auto"/>
          </w:tcPr>
          <w:p w14:paraId="54E11DA0" w14:textId="77777777" w:rsidR="001B796A" w:rsidRPr="00280A18" w:rsidRDefault="001B796A" w:rsidP="00A41484">
            <w:pPr>
              <w:spacing w:after="60" w:line="276" w:lineRule="auto"/>
              <w:rPr>
                <w:rFonts w:ascii="Arial" w:hAnsi="Arial" w:cs="Arial"/>
              </w:rPr>
            </w:pPr>
            <w:r w:rsidRPr="00280A18">
              <w:rPr>
                <w:rFonts w:ascii="Arial" w:hAnsi="Arial" w:cs="Arial"/>
              </w:rPr>
              <w:t xml:space="preserve">W ramach kryterium ocenie podlega, w jakim stopniu wsparciem w ramach projektu obejmowane są osoby z niepełnosprawnościami. </w:t>
            </w:r>
            <w:r w:rsidRPr="00280A18">
              <w:rPr>
                <w:rFonts w:ascii="Arial" w:eastAsia="Times New Roman" w:hAnsi="Arial" w:cs="Arial"/>
                <w:lang w:eastAsia="pl-PL"/>
              </w:rPr>
              <w:t>Punkty w ramach kryterium przyznaje się w następujący sposób:</w:t>
            </w:r>
          </w:p>
          <w:p w14:paraId="5B3A5D90" w14:textId="77777777" w:rsidR="001B796A" w:rsidRPr="00280A18" w:rsidRDefault="001B796A" w:rsidP="00A41484">
            <w:pPr>
              <w:numPr>
                <w:ilvl w:val="0"/>
                <w:numId w:val="25"/>
              </w:numPr>
              <w:spacing w:line="276" w:lineRule="auto"/>
              <w:contextualSpacing/>
              <w:rPr>
                <w:rFonts w:ascii="Arial" w:eastAsia="Times New Roman" w:hAnsi="Arial" w:cs="Arial"/>
                <w:lang w:val="x-none" w:eastAsia="x-none"/>
              </w:rPr>
            </w:pPr>
            <w:r w:rsidRPr="00280A18">
              <w:rPr>
                <w:rFonts w:ascii="Arial" w:eastAsia="Times New Roman" w:hAnsi="Arial" w:cs="Arial"/>
                <w:lang w:val="x-none" w:eastAsia="x-none"/>
              </w:rPr>
              <w:t xml:space="preserve">ww. osoby stanowią powyżej 40% uczestników projektu: </w:t>
            </w:r>
            <w:r w:rsidRPr="00280A18">
              <w:rPr>
                <w:rFonts w:ascii="Arial" w:eastAsia="Times New Roman" w:hAnsi="Arial" w:cs="Arial"/>
                <w:b/>
                <w:lang w:val="x-none" w:eastAsia="x-none"/>
              </w:rPr>
              <w:t>4 pkt</w:t>
            </w:r>
          </w:p>
          <w:p w14:paraId="6924405E" w14:textId="77777777" w:rsidR="001B796A" w:rsidRPr="00280A18" w:rsidRDefault="001B796A" w:rsidP="00A41484">
            <w:pPr>
              <w:numPr>
                <w:ilvl w:val="0"/>
                <w:numId w:val="25"/>
              </w:numPr>
              <w:spacing w:line="276" w:lineRule="auto"/>
              <w:contextualSpacing/>
              <w:rPr>
                <w:rFonts w:ascii="Arial" w:eastAsia="Times New Roman" w:hAnsi="Arial" w:cs="Arial"/>
                <w:lang w:val="x-none" w:eastAsia="x-none"/>
              </w:rPr>
            </w:pPr>
            <w:r w:rsidRPr="00280A18">
              <w:rPr>
                <w:rFonts w:ascii="Arial" w:eastAsia="Times New Roman" w:hAnsi="Arial" w:cs="Arial"/>
                <w:lang w:val="x-none" w:eastAsia="x-none"/>
              </w:rPr>
              <w:t xml:space="preserve">ww. osoby stanowią powyżej 30% do 40% uczestników projektu: </w:t>
            </w:r>
            <w:r w:rsidRPr="00280A18">
              <w:rPr>
                <w:rFonts w:ascii="Arial" w:eastAsia="Times New Roman" w:hAnsi="Arial" w:cs="Arial"/>
                <w:b/>
                <w:lang w:val="x-none" w:eastAsia="x-none"/>
              </w:rPr>
              <w:t>3 pkt</w:t>
            </w:r>
          </w:p>
          <w:p w14:paraId="2EC634EF" w14:textId="77777777" w:rsidR="001B796A" w:rsidRPr="00280A18" w:rsidRDefault="001B796A" w:rsidP="00A41484">
            <w:pPr>
              <w:numPr>
                <w:ilvl w:val="0"/>
                <w:numId w:val="25"/>
              </w:numPr>
              <w:spacing w:line="276" w:lineRule="auto"/>
              <w:contextualSpacing/>
              <w:rPr>
                <w:rFonts w:ascii="Arial" w:eastAsia="Times New Roman" w:hAnsi="Arial" w:cs="Arial"/>
                <w:lang w:val="x-none" w:eastAsia="x-none"/>
              </w:rPr>
            </w:pPr>
            <w:r w:rsidRPr="00280A18">
              <w:rPr>
                <w:rFonts w:ascii="Arial" w:eastAsia="Times New Roman" w:hAnsi="Arial" w:cs="Arial"/>
                <w:lang w:val="x-none" w:eastAsia="x-none"/>
              </w:rPr>
              <w:t xml:space="preserve">ww. osoby stanowią powyżej 20 do 30% uczestników projektu: </w:t>
            </w:r>
            <w:r w:rsidRPr="00280A18">
              <w:rPr>
                <w:rFonts w:ascii="Arial" w:eastAsia="Times New Roman" w:hAnsi="Arial" w:cs="Arial"/>
                <w:b/>
                <w:lang w:val="x-none" w:eastAsia="x-none"/>
              </w:rPr>
              <w:t>2 pkt</w:t>
            </w:r>
          </w:p>
          <w:p w14:paraId="04E9860D" w14:textId="77777777" w:rsidR="001B796A" w:rsidRPr="00280A18" w:rsidRDefault="001B796A" w:rsidP="00A4148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 w:after="120" w:line="276" w:lineRule="auto"/>
              <w:ind w:left="714" w:hanging="357"/>
              <w:rPr>
                <w:rFonts w:ascii="Arial" w:eastAsia="Times New Roman" w:hAnsi="Arial" w:cs="Arial"/>
                <w:lang w:val="x-none" w:eastAsia="pl-PL"/>
              </w:rPr>
            </w:pPr>
            <w:r w:rsidRPr="00280A18">
              <w:rPr>
                <w:rFonts w:ascii="Arial" w:eastAsia="Times New Roman" w:hAnsi="Arial" w:cs="Arial"/>
                <w:lang w:val="x-none" w:eastAsia="x-none"/>
              </w:rPr>
              <w:t xml:space="preserve">projekt nie przewiduje wsparcia ww. osób lub osoby te stanowią do 20% uczestników projektu: </w:t>
            </w:r>
            <w:r w:rsidRPr="00280A18">
              <w:rPr>
                <w:rFonts w:ascii="Arial" w:eastAsia="Times New Roman" w:hAnsi="Arial" w:cs="Arial"/>
                <w:b/>
                <w:lang w:val="x-none" w:eastAsia="x-none"/>
              </w:rPr>
              <w:t>0 pkt</w:t>
            </w:r>
          </w:p>
          <w:p w14:paraId="0DC8504E" w14:textId="77777777" w:rsidR="001B796A" w:rsidRPr="00280A18" w:rsidRDefault="001B796A" w:rsidP="00A41484">
            <w:pPr>
              <w:spacing w:after="240" w:line="276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280A18">
              <w:rPr>
                <w:rFonts w:ascii="Arial" w:hAnsi="Arial" w:cs="Arial"/>
                <w:b/>
                <w:lang w:eastAsia="pl-PL"/>
              </w:rPr>
              <w:t>Punkty w ramach kryterium nie podlegają sumowaniu</w:t>
            </w:r>
            <w:r w:rsidRPr="00280A18">
              <w:rPr>
                <w:rFonts w:ascii="Arial" w:hAnsi="Arial" w:cs="Arial"/>
                <w:b/>
                <w:bCs/>
                <w:lang w:eastAsia="pl-PL"/>
              </w:rPr>
              <w:t>.</w:t>
            </w:r>
          </w:p>
          <w:p w14:paraId="58BD80EC" w14:textId="77777777" w:rsidR="001B796A" w:rsidRPr="00280A18" w:rsidDel="00394156" w:rsidRDefault="001B796A" w:rsidP="00A41484">
            <w:pPr>
              <w:spacing w:after="240" w:line="276" w:lineRule="auto"/>
              <w:rPr>
                <w:rFonts w:ascii="Arial" w:hAnsi="Arial" w:cs="Arial"/>
                <w:lang w:eastAsia="pl-PL"/>
              </w:rPr>
            </w:pPr>
            <w:r w:rsidRPr="00280A18">
              <w:rPr>
                <w:rFonts w:ascii="Arial" w:hAnsi="Arial" w:cs="Arial"/>
                <w:b/>
                <w:bCs/>
                <w:lang w:eastAsia="pl-PL"/>
              </w:rPr>
              <w:t>Przyznanie 0 pkt nie eliminuje projektu z dalszej oceny.</w:t>
            </w:r>
            <w:r w:rsidRPr="00280A18">
              <w:rPr>
                <w:rFonts w:ascii="Arial" w:hAnsi="Arial" w:cs="Arial"/>
                <w:lang w:eastAsia="pl-PL"/>
              </w:rPr>
              <w:t xml:space="preserve"> </w:t>
            </w:r>
          </w:p>
        </w:tc>
        <w:tc>
          <w:tcPr>
            <w:tcW w:w="2126" w:type="dxa"/>
          </w:tcPr>
          <w:p w14:paraId="7907CD99" w14:textId="77777777" w:rsidR="008E65E0" w:rsidRDefault="00F338FB" w:rsidP="00A41484">
            <w:pPr>
              <w:autoSpaceDE w:val="0"/>
              <w:autoSpaceDN w:val="0"/>
              <w:spacing w:after="60" w:line="276" w:lineRule="auto"/>
              <w:rPr>
                <w:rFonts w:ascii="Arial" w:hAnsi="Arial" w:cs="Arial"/>
                <w:lang w:eastAsia="pl-PL"/>
              </w:rPr>
            </w:pPr>
            <w:r w:rsidRPr="00280A18">
              <w:rPr>
                <w:rFonts w:ascii="Arial" w:hAnsi="Arial" w:cs="Arial"/>
                <w:b/>
                <w:bCs/>
                <w:lang w:eastAsia="pl-PL"/>
              </w:rPr>
              <w:t>Kryterium premiujące</w:t>
            </w:r>
            <w:r w:rsidRPr="00280A18">
              <w:rPr>
                <w:rFonts w:ascii="Arial" w:hAnsi="Arial" w:cs="Arial"/>
                <w:lang w:eastAsia="pl-PL"/>
              </w:rPr>
              <w:t xml:space="preserve"> – spełnienie kryterium nie jest konieczne do przyznania dofinansowania.</w:t>
            </w:r>
          </w:p>
          <w:p w14:paraId="3B676E0E" w14:textId="77777777" w:rsidR="001B796A" w:rsidRDefault="00F338FB" w:rsidP="00A41484">
            <w:pPr>
              <w:autoSpaceDE w:val="0"/>
              <w:autoSpaceDN w:val="0"/>
              <w:spacing w:after="40" w:line="276" w:lineRule="auto"/>
              <w:rPr>
                <w:rFonts w:ascii="Arial" w:hAnsi="Arial" w:cs="Arial"/>
                <w:b/>
                <w:bCs/>
              </w:rPr>
            </w:pPr>
            <w:r w:rsidRPr="00280A18">
              <w:rPr>
                <w:rFonts w:ascii="Arial" w:hAnsi="Arial" w:cs="Arial"/>
                <w:b/>
                <w:bCs/>
              </w:rPr>
              <w:t>Kryterium wyrażone punktowo (0 pkt, 2 pkt, 3 pkt, 4 pkt)</w:t>
            </w:r>
            <w:r w:rsidR="008E65E0">
              <w:rPr>
                <w:rFonts w:ascii="Arial" w:hAnsi="Arial" w:cs="Arial"/>
                <w:b/>
                <w:bCs/>
              </w:rPr>
              <w:t>.</w:t>
            </w:r>
          </w:p>
          <w:p w14:paraId="09F5D226" w14:textId="77777777" w:rsidR="004A0441" w:rsidRPr="004A0441" w:rsidDel="00394156" w:rsidRDefault="004A0441" w:rsidP="004A0441">
            <w:pPr>
              <w:spacing w:after="120"/>
              <w:rPr>
                <w:rFonts w:ascii="Arial" w:eastAsia="Times New Roman" w:hAnsi="Arial" w:cs="Arial"/>
              </w:rPr>
            </w:pPr>
            <w:r w:rsidRPr="004A0441">
              <w:rPr>
                <w:rFonts w:ascii="Arial" w:eastAsia="Times New Roman" w:hAnsi="Arial" w:cs="Arial"/>
              </w:rPr>
              <w:t>W celu potwierdzenia spełnienia kryterium dopuszczalne jest wezwanie Wnioskodawcy do przedstawienia wyjaśnień.</w:t>
            </w:r>
          </w:p>
        </w:tc>
        <w:tc>
          <w:tcPr>
            <w:tcW w:w="1559" w:type="dxa"/>
            <w:shd w:val="clear" w:color="auto" w:fill="auto"/>
          </w:tcPr>
          <w:p w14:paraId="368BC516" w14:textId="77777777" w:rsidR="001B796A" w:rsidRPr="00280A18" w:rsidDel="00394156" w:rsidRDefault="0083040C" w:rsidP="00A41484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</w:rPr>
              <w:t>Rada LGD / pracownik IZ</w:t>
            </w:r>
          </w:p>
        </w:tc>
        <w:tc>
          <w:tcPr>
            <w:tcW w:w="1100" w:type="dxa"/>
            <w:shd w:val="clear" w:color="auto" w:fill="auto"/>
          </w:tcPr>
          <w:p w14:paraId="2B14A932" w14:textId="77777777" w:rsidR="001B796A" w:rsidRPr="00280A18" w:rsidDel="00394156" w:rsidRDefault="00EF246A" w:rsidP="00A41484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F338FB" w:rsidRPr="00280A18" w14:paraId="6F44D24E" w14:textId="77777777" w:rsidTr="008E65E0">
        <w:tc>
          <w:tcPr>
            <w:tcW w:w="3256" w:type="dxa"/>
            <w:shd w:val="clear" w:color="auto" w:fill="auto"/>
          </w:tcPr>
          <w:p w14:paraId="1FEF1304" w14:textId="77777777" w:rsidR="00F338FB" w:rsidRPr="00280A18" w:rsidRDefault="00F338FB" w:rsidP="00A41484">
            <w:pPr>
              <w:pStyle w:val="Akapitzlist"/>
              <w:numPr>
                <w:ilvl w:val="0"/>
                <w:numId w:val="28"/>
              </w:numPr>
              <w:spacing w:before="60" w:after="60" w:line="276" w:lineRule="auto"/>
              <w:ind w:left="454" w:hanging="454"/>
              <w:rPr>
                <w:rFonts w:ascii="Arial" w:hAnsi="Arial" w:cs="Arial"/>
                <w:b/>
                <w:bCs/>
                <w:lang w:eastAsia="pl-PL"/>
              </w:rPr>
            </w:pPr>
            <w:r w:rsidRPr="00280A18">
              <w:rPr>
                <w:rFonts w:ascii="Arial" w:hAnsi="Arial" w:cs="Arial"/>
                <w:b/>
                <w:bCs/>
                <w:lang w:eastAsia="pl-PL"/>
              </w:rPr>
              <w:lastRenderedPageBreak/>
              <w:t>Wpływ projektu na Obszary Strategicznej Interwencji</w:t>
            </w:r>
          </w:p>
          <w:p w14:paraId="31B930DC" w14:textId="77777777" w:rsidR="00280A18" w:rsidRDefault="00280A18" w:rsidP="00A41484">
            <w:pPr>
              <w:pStyle w:val="Tekstkomentarza"/>
              <w:spacing w:after="120"/>
              <w:rPr>
                <w:rFonts w:ascii="Arial" w:hAnsi="Arial" w:cs="Arial"/>
                <w:b/>
                <w:i/>
                <w:szCs w:val="22"/>
                <w:lang w:val="pl-PL"/>
              </w:rPr>
            </w:pPr>
            <w:r w:rsidRPr="00280A18">
              <w:rPr>
                <w:rFonts w:ascii="Arial" w:hAnsi="Arial" w:cs="Arial"/>
                <w:b/>
                <w:i/>
                <w:szCs w:val="22"/>
                <w:lang w:val="pl-PL"/>
              </w:rPr>
              <w:t>(k</w:t>
            </w:r>
            <w:r>
              <w:rPr>
                <w:rFonts w:ascii="Arial" w:hAnsi="Arial" w:cs="Arial"/>
                <w:b/>
                <w:i/>
                <w:szCs w:val="22"/>
                <w:lang w:val="pl-PL"/>
              </w:rPr>
              <w:t>ryterium rekomendowane</w:t>
            </w:r>
            <w:r w:rsidRPr="00280A18">
              <w:rPr>
                <w:rFonts w:ascii="Arial" w:hAnsi="Arial" w:cs="Arial"/>
                <w:b/>
                <w:i/>
                <w:szCs w:val="22"/>
                <w:lang w:val="pl-PL"/>
              </w:rPr>
              <w:t>)</w:t>
            </w:r>
          </w:p>
          <w:p w14:paraId="28942870" w14:textId="77777777" w:rsidR="00F338FB" w:rsidRPr="00280A18" w:rsidRDefault="00280A18" w:rsidP="00A41484">
            <w:pPr>
              <w:pStyle w:val="Tekstkomentarza"/>
              <w:rPr>
                <w:rFonts w:ascii="Arial" w:hAnsi="Arial" w:cs="Arial"/>
                <w:b/>
                <w:i/>
                <w:szCs w:val="22"/>
              </w:rPr>
            </w:pPr>
            <w:r w:rsidRPr="00280A18">
              <w:rPr>
                <w:rFonts w:ascii="Arial" w:hAnsi="Arial" w:cs="Arial"/>
                <w:i/>
              </w:rPr>
              <w:t>[</w:t>
            </w:r>
            <w:r>
              <w:rPr>
                <w:rFonts w:ascii="Arial" w:hAnsi="Arial" w:cs="Arial"/>
                <w:i/>
                <w:szCs w:val="22"/>
              </w:rPr>
              <w:t>Kryterium wynika m.</w:t>
            </w:r>
            <w:r w:rsidR="00F338FB" w:rsidRPr="00280A18">
              <w:rPr>
                <w:rFonts w:ascii="Arial" w:hAnsi="Arial" w:cs="Arial"/>
                <w:i/>
                <w:szCs w:val="22"/>
              </w:rPr>
              <w:t>in. z wytycznych EFS+</w:t>
            </w:r>
            <w:r w:rsidR="00BD7A02" w:rsidRPr="00280A18">
              <w:rPr>
                <w:rFonts w:ascii="Arial" w:hAnsi="Arial" w:cs="Arial"/>
                <w:i/>
                <w:szCs w:val="22"/>
              </w:rPr>
              <w:t xml:space="preserve"> (rozdział 2, pkt 4)</w:t>
            </w:r>
            <w:r w:rsidR="008E65E0">
              <w:rPr>
                <w:rFonts w:ascii="Arial" w:hAnsi="Arial" w:cs="Arial"/>
                <w:i/>
                <w:szCs w:val="22"/>
                <w:lang w:val="pl-PL"/>
              </w:rPr>
              <w:t>.</w:t>
            </w:r>
            <w:r w:rsidRPr="00280A18">
              <w:rPr>
                <w:rFonts w:ascii="Arial" w:hAnsi="Arial" w:cs="Arial"/>
                <w:i/>
              </w:rPr>
              <w:t>]</w:t>
            </w:r>
          </w:p>
        </w:tc>
        <w:tc>
          <w:tcPr>
            <w:tcW w:w="6101" w:type="dxa"/>
            <w:shd w:val="clear" w:color="auto" w:fill="auto"/>
          </w:tcPr>
          <w:p w14:paraId="56E01339" w14:textId="77777777" w:rsidR="00F338FB" w:rsidRPr="00280A18" w:rsidRDefault="00F338FB" w:rsidP="00A41484">
            <w:pPr>
              <w:spacing w:after="60" w:line="276" w:lineRule="auto"/>
              <w:rPr>
                <w:rFonts w:ascii="Arial" w:hAnsi="Arial" w:cs="Arial"/>
                <w:lang w:eastAsia="pl-PL"/>
              </w:rPr>
            </w:pPr>
            <w:r w:rsidRPr="00280A18">
              <w:rPr>
                <w:rFonts w:ascii="Arial" w:hAnsi="Arial" w:cs="Arial"/>
                <w:lang w:eastAsia="pl-PL"/>
              </w:rPr>
              <w:t xml:space="preserve">W ramach kryterium ocenie podlega, czy w projekcie przewidziano realizację działań na terenie </w:t>
            </w:r>
            <w:r w:rsidRPr="00280A18">
              <w:rPr>
                <w:rFonts w:ascii="Arial" w:hAnsi="Arial" w:cs="Arial"/>
                <w:b/>
                <w:lang w:eastAsia="pl-PL"/>
              </w:rPr>
              <w:t>miast średnich tracących funkcje społeczno-gospodarcze lub gmin zmarginalizowanych</w:t>
            </w:r>
            <w:r w:rsidRPr="00280A18">
              <w:rPr>
                <w:rFonts w:ascii="Arial" w:hAnsi="Arial" w:cs="Arial"/>
                <w:lang w:eastAsia="pl-PL"/>
              </w:rPr>
              <w:t xml:space="preserve"> wskazanych w krajowych i regionalnych dokumentach strategicznych: Krajowej Strategii Rozwoju Regionalnego (KSRR) ora</w:t>
            </w:r>
            <w:r w:rsidR="00C90E78">
              <w:rPr>
                <w:rFonts w:ascii="Arial" w:hAnsi="Arial" w:cs="Arial"/>
                <w:lang w:eastAsia="pl-PL"/>
              </w:rPr>
              <w:t>z Strategii Rozwoju Województwa</w:t>
            </w:r>
            <w:r w:rsidRPr="00280A18">
              <w:rPr>
                <w:rFonts w:ascii="Arial" w:hAnsi="Arial" w:cs="Arial"/>
                <w:lang w:eastAsia="pl-PL"/>
              </w:rPr>
              <w:t xml:space="preserve"> „Małopolska 2030” (SRWM).</w:t>
            </w:r>
          </w:p>
          <w:p w14:paraId="6D4E56EF" w14:textId="77777777" w:rsidR="00F338FB" w:rsidRPr="00280A18" w:rsidRDefault="00F338FB" w:rsidP="00A41484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ascii="Arial" w:eastAsia="Times New Roman" w:hAnsi="Arial" w:cs="Arial"/>
                <w:b/>
              </w:rPr>
            </w:pPr>
            <w:r w:rsidRPr="00280A18">
              <w:rPr>
                <w:rFonts w:ascii="Arial" w:eastAsia="Times New Roman" w:hAnsi="Arial" w:cs="Arial"/>
                <w:b/>
                <w:bCs/>
                <w:lang w:eastAsia="pl-PL"/>
              </w:rPr>
              <w:t>4 pkt</w:t>
            </w:r>
            <w:r w:rsidRPr="00280A18">
              <w:rPr>
                <w:rFonts w:ascii="Arial" w:eastAsia="Times New Roman" w:hAnsi="Arial" w:cs="Arial"/>
              </w:rPr>
              <w:t xml:space="preserve"> – przyznaje się, gdy projekt </w:t>
            </w:r>
            <w:r w:rsidRPr="00280A18">
              <w:rPr>
                <w:rFonts w:ascii="Arial" w:eastAsia="Times New Roman" w:hAnsi="Arial" w:cs="Arial"/>
                <w:lang w:eastAsia="pl-PL"/>
              </w:rPr>
              <w:t>przewiduje realizację działań na terenie ww. miasta lub gminy  </w:t>
            </w:r>
          </w:p>
          <w:p w14:paraId="7169F7DF" w14:textId="77777777" w:rsidR="00F338FB" w:rsidRPr="00280A18" w:rsidRDefault="00F338FB" w:rsidP="00A41484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280A18">
              <w:rPr>
                <w:rFonts w:ascii="Arial" w:eastAsia="Times New Roman" w:hAnsi="Arial" w:cs="Arial"/>
                <w:b/>
                <w:bCs/>
                <w:lang w:eastAsia="pl-PL"/>
              </w:rPr>
              <w:t>0 pkt</w:t>
            </w:r>
            <w:r w:rsidRPr="00280A18">
              <w:rPr>
                <w:rFonts w:ascii="Arial" w:eastAsia="Times New Roman" w:hAnsi="Arial" w:cs="Arial"/>
              </w:rPr>
              <w:t xml:space="preserve"> – przyznaje się, gdy projekt nie spełnia ww. warunku</w:t>
            </w:r>
            <w:r w:rsidRPr="00280A18">
              <w:rPr>
                <w:rFonts w:ascii="Arial" w:eastAsia="Times New Roman" w:hAnsi="Arial" w:cs="Arial"/>
                <w:b/>
                <w:bCs/>
              </w:rPr>
              <w:t xml:space="preserve">  </w:t>
            </w:r>
            <w:r w:rsidRPr="00280A18">
              <w:rPr>
                <w:rFonts w:ascii="Arial" w:eastAsia="Times New Roman" w:hAnsi="Arial" w:cs="Arial"/>
                <w:lang w:eastAsia="pl-PL"/>
              </w:rPr>
              <w:t> </w:t>
            </w:r>
          </w:p>
          <w:p w14:paraId="09571954" w14:textId="77777777" w:rsidR="00F338FB" w:rsidRPr="00280A18" w:rsidRDefault="00F338FB" w:rsidP="00A41484">
            <w:pPr>
              <w:spacing w:after="240" w:line="276" w:lineRule="auto"/>
              <w:rPr>
                <w:rFonts w:ascii="Arial" w:hAnsi="Arial" w:cs="Arial"/>
                <w:lang w:eastAsia="pl-PL"/>
              </w:rPr>
            </w:pPr>
            <w:r w:rsidRPr="00280A18">
              <w:rPr>
                <w:rFonts w:ascii="Arial" w:hAnsi="Arial" w:cs="Arial"/>
                <w:b/>
                <w:bCs/>
                <w:lang w:eastAsia="pl-PL"/>
              </w:rPr>
              <w:t>Przyznanie 0 pkt nie eliminuje projektu z dalszej oceny.</w:t>
            </w:r>
            <w:r w:rsidRPr="00280A18">
              <w:rPr>
                <w:rFonts w:ascii="Arial" w:hAnsi="Arial" w:cs="Arial"/>
                <w:lang w:eastAsia="pl-PL"/>
              </w:rPr>
              <w:t xml:space="preserve"> </w:t>
            </w:r>
          </w:p>
          <w:p w14:paraId="6D7373F8" w14:textId="77777777" w:rsidR="00F338FB" w:rsidRPr="00280A18" w:rsidRDefault="00F338FB" w:rsidP="00A41484">
            <w:pPr>
              <w:tabs>
                <w:tab w:val="left" w:pos="900"/>
              </w:tabs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hAnsi="Arial" w:cs="Arial"/>
                <w:lang w:eastAsia="pl-PL"/>
              </w:rPr>
              <w:t>Lista miast średnich tracących funkcje społeczno-gospodarcze oraz gmin zmargina</w:t>
            </w:r>
            <w:r w:rsidR="00C23382">
              <w:rPr>
                <w:rFonts w:ascii="Arial" w:hAnsi="Arial" w:cs="Arial"/>
                <w:lang w:eastAsia="pl-PL"/>
              </w:rPr>
              <w:t>lizowanych zostanie wskazana w Regulaminie naboru wniosków</w:t>
            </w:r>
            <w:r w:rsidRPr="00280A18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2126" w:type="dxa"/>
          </w:tcPr>
          <w:p w14:paraId="0134E3BD" w14:textId="77777777" w:rsidR="00F338FB" w:rsidRPr="00280A18" w:rsidRDefault="00F338FB" w:rsidP="00A41484">
            <w:pPr>
              <w:autoSpaceDE w:val="0"/>
              <w:autoSpaceDN w:val="0"/>
              <w:spacing w:after="60" w:line="276" w:lineRule="auto"/>
              <w:rPr>
                <w:rFonts w:ascii="Arial" w:hAnsi="Arial" w:cs="Arial"/>
                <w:lang w:eastAsia="pl-PL"/>
              </w:rPr>
            </w:pPr>
            <w:r w:rsidRPr="00280A18">
              <w:rPr>
                <w:rFonts w:ascii="Arial" w:hAnsi="Arial" w:cs="Arial"/>
                <w:b/>
                <w:bCs/>
                <w:lang w:eastAsia="pl-PL"/>
              </w:rPr>
              <w:t>Kryterium premiujące</w:t>
            </w:r>
            <w:r w:rsidRPr="00280A18">
              <w:rPr>
                <w:rFonts w:ascii="Arial" w:hAnsi="Arial" w:cs="Arial"/>
                <w:lang w:eastAsia="pl-PL"/>
              </w:rPr>
              <w:t xml:space="preserve"> – spełnienie kryterium nie jest konieczne do przyznania dofinansowania.</w:t>
            </w:r>
          </w:p>
          <w:p w14:paraId="651179D6" w14:textId="77777777" w:rsidR="00F338FB" w:rsidRDefault="00F338FB" w:rsidP="00A4148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280A18">
              <w:rPr>
                <w:rFonts w:ascii="Arial" w:hAnsi="Arial" w:cs="Arial"/>
                <w:b/>
                <w:bCs/>
              </w:rPr>
              <w:t>Kryterium wyrażone punktowo (0 pkt, 4 pkt)</w:t>
            </w:r>
            <w:r w:rsidR="008E65E0">
              <w:rPr>
                <w:rFonts w:ascii="Arial" w:hAnsi="Arial" w:cs="Arial"/>
                <w:b/>
                <w:bCs/>
              </w:rPr>
              <w:t>.</w:t>
            </w:r>
          </w:p>
          <w:p w14:paraId="6A7BFF13" w14:textId="77777777" w:rsidR="004A0441" w:rsidRPr="00280A18" w:rsidRDefault="004A0441" w:rsidP="004A0441">
            <w:pPr>
              <w:spacing w:after="120"/>
              <w:rPr>
                <w:rFonts w:ascii="Arial" w:eastAsia="Times New Roman" w:hAnsi="Arial" w:cs="Arial"/>
              </w:rPr>
            </w:pPr>
            <w:r w:rsidRPr="004A0441">
              <w:rPr>
                <w:rFonts w:ascii="Arial" w:eastAsia="Times New Roman" w:hAnsi="Arial" w:cs="Arial"/>
              </w:rPr>
              <w:t>W celu potwierdzenia spełnienia kryterium dopuszczalne jest wezwanie Wnioskodawcy do przedstawienia wyjaśnień.</w:t>
            </w:r>
          </w:p>
        </w:tc>
        <w:tc>
          <w:tcPr>
            <w:tcW w:w="1559" w:type="dxa"/>
            <w:shd w:val="clear" w:color="auto" w:fill="auto"/>
          </w:tcPr>
          <w:p w14:paraId="31F57CA1" w14:textId="77777777" w:rsidR="00F338FB" w:rsidRPr="00280A18" w:rsidRDefault="0083040C" w:rsidP="00A41484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</w:rPr>
              <w:t>Rada LGD / pracownik IZ</w:t>
            </w:r>
          </w:p>
        </w:tc>
        <w:tc>
          <w:tcPr>
            <w:tcW w:w="1100" w:type="dxa"/>
            <w:shd w:val="clear" w:color="auto" w:fill="auto"/>
          </w:tcPr>
          <w:p w14:paraId="31BB0894" w14:textId="77777777" w:rsidR="00F338FB" w:rsidRPr="00280A18" w:rsidRDefault="00EF246A" w:rsidP="00A41484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F338FB" w:rsidRPr="00280A18" w14:paraId="26ED1F0C" w14:textId="77777777" w:rsidTr="008E65E0">
        <w:tc>
          <w:tcPr>
            <w:tcW w:w="3256" w:type="dxa"/>
            <w:shd w:val="clear" w:color="auto" w:fill="auto"/>
          </w:tcPr>
          <w:p w14:paraId="3E44F18C" w14:textId="77777777" w:rsidR="00F338FB" w:rsidRPr="00280A18" w:rsidRDefault="00F338FB" w:rsidP="00A41484">
            <w:pPr>
              <w:pStyle w:val="Akapitzlist"/>
              <w:numPr>
                <w:ilvl w:val="0"/>
                <w:numId w:val="28"/>
              </w:numPr>
              <w:spacing w:before="60" w:after="60" w:line="276" w:lineRule="auto"/>
              <w:ind w:left="454" w:hanging="425"/>
              <w:rPr>
                <w:rFonts w:ascii="Arial" w:eastAsia="Times New Roman" w:hAnsi="Arial" w:cs="Arial"/>
                <w:b/>
              </w:rPr>
            </w:pPr>
            <w:r w:rsidRPr="00280A18">
              <w:rPr>
                <w:rFonts w:ascii="Arial" w:eastAsia="Times New Roman" w:hAnsi="Arial" w:cs="Arial"/>
                <w:b/>
              </w:rPr>
              <w:t>Preferencje realizacji działań przez PES</w:t>
            </w:r>
          </w:p>
          <w:p w14:paraId="75F36165" w14:textId="77777777" w:rsidR="00280A18" w:rsidRPr="00280A18" w:rsidRDefault="00280A18" w:rsidP="00A41484">
            <w:pPr>
              <w:pStyle w:val="Tekstkomentarza"/>
              <w:spacing w:after="120"/>
              <w:rPr>
                <w:rFonts w:ascii="Arial" w:hAnsi="Arial" w:cs="Arial"/>
                <w:b/>
                <w:i/>
                <w:szCs w:val="22"/>
              </w:rPr>
            </w:pPr>
            <w:r w:rsidRPr="00280A18">
              <w:rPr>
                <w:rFonts w:ascii="Arial" w:hAnsi="Arial" w:cs="Arial"/>
                <w:b/>
                <w:i/>
                <w:szCs w:val="22"/>
                <w:lang w:val="pl-PL"/>
              </w:rPr>
              <w:t>(kryterium obligatoryjne)</w:t>
            </w:r>
          </w:p>
          <w:p w14:paraId="14EC6238" w14:textId="77777777" w:rsidR="00F338FB" w:rsidRPr="00EB13D5" w:rsidRDefault="00280A18" w:rsidP="00EB13D5">
            <w:pPr>
              <w:pStyle w:val="Tekstkomentarza"/>
              <w:rPr>
                <w:rFonts w:ascii="Arial" w:hAnsi="Arial" w:cs="Arial"/>
                <w:i/>
                <w:szCs w:val="22"/>
                <w:lang w:val="pl-PL"/>
              </w:rPr>
            </w:pPr>
            <w:r w:rsidRPr="00280A18">
              <w:rPr>
                <w:rFonts w:ascii="Arial" w:hAnsi="Arial" w:cs="Arial"/>
                <w:i/>
                <w:szCs w:val="22"/>
                <w:lang w:val="pl-PL"/>
              </w:rPr>
              <w:t>[</w:t>
            </w:r>
            <w:r w:rsidR="00F338FB" w:rsidRPr="00280A18">
              <w:rPr>
                <w:rFonts w:ascii="Arial" w:hAnsi="Arial" w:cs="Arial"/>
                <w:i/>
                <w:szCs w:val="22"/>
                <w:lang w:val="pl-PL"/>
              </w:rPr>
              <w:t xml:space="preserve">Kryterium wynika z zapisów wytycznych EFS+ (podrozdział 4.2 pkt 15) o preferowaniu projektów realizowanych przez PES oraz (podrozdział 4.1 pkt 6) o preferowaniu projektów </w:t>
            </w:r>
            <w:r w:rsidR="00F338FB" w:rsidRPr="00280A18">
              <w:rPr>
                <w:rFonts w:ascii="Arial" w:hAnsi="Arial" w:cs="Arial"/>
                <w:i/>
                <w:szCs w:val="22"/>
                <w:lang w:val="pl-PL"/>
              </w:rPr>
              <w:lastRenderedPageBreak/>
              <w:t>partnerskich, w szczególności</w:t>
            </w:r>
            <w:r w:rsidRPr="00280A18">
              <w:rPr>
                <w:rFonts w:ascii="Arial" w:hAnsi="Arial" w:cs="Arial"/>
                <w:i/>
                <w:szCs w:val="22"/>
                <w:lang w:val="pl-PL"/>
              </w:rPr>
              <w:t xml:space="preserve"> w partnerstwie wielosektorowym</w:t>
            </w:r>
            <w:r w:rsidR="008E65E0">
              <w:rPr>
                <w:rFonts w:ascii="Arial" w:hAnsi="Arial" w:cs="Arial"/>
                <w:i/>
                <w:szCs w:val="22"/>
                <w:lang w:val="pl-PL"/>
              </w:rPr>
              <w:t>.</w:t>
            </w:r>
            <w:r w:rsidRPr="00280A18">
              <w:rPr>
                <w:rFonts w:ascii="Arial" w:hAnsi="Arial" w:cs="Arial"/>
                <w:i/>
                <w:szCs w:val="22"/>
                <w:lang w:val="pl-PL"/>
              </w:rPr>
              <w:t>]</w:t>
            </w:r>
          </w:p>
        </w:tc>
        <w:tc>
          <w:tcPr>
            <w:tcW w:w="6101" w:type="dxa"/>
            <w:shd w:val="clear" w:color="auto" w:fill="auto"/>
          </w:tcPr>
          <w:p w14:paraId="4B80C201" w14:textId="77777777" w:rsidR="00F338FB" w:rsidRPr="00280A18" w:rsidRDefault="00F338FB" w:rsidP="00A4148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lastRenderedPageBreak/>
              <w:t>W ramach kryterium ocenie podlega czy</w:t>
            </w:r>
          </w:p>
          <w:p w14:paraId="259F7B07" w14:textId="77777777" w:rsidR="00F338FB" w:rsidRPr="00280A18" w:rsidRDefault="00F338FB" w:rsidP="00A4148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76" w:lineRule="auto"/>
              <w:ind w:left="431" w:hanging="283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t xml:space="preserve">projekt będzie realizowany w partnerstwie przez administrację publiczną i podmiot ekonomii społecznej – </w:t>
            </w:r>
            <w:r w:rsidRPr="00280A18">
              <w:rPr>
                <w:rFonts w:ascii="Arial" w:eastAsia="Times New Roman" w:hAnsi="Arial" w:cs="Arial"/>
                <w:b/>
                <w:lang w:eastAsia="pl-PL"/>
              </w:rPr>
              <w:t>4 pkt</w:t>
            </w:r>
          </w:p>
          <w:p w14:paraId="723F8D23" w14:textId="77777777" w:rsidR="00F338FB" w:rsidRPr="00280A18" w:rsidRDefault="00F338FB" w:rsidP="00A4148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76" w:lineRule="auto"/>
              <w:ind w:left="431" w:hanging="283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t xml:space="preserve">projekt będzie realizowany przez podmiot ekonomii społecznej – </w:t>
            </w:r>
            <w:r w:rsidRPr="00280A18">
              <w:rPr>
                <w:rFonts w:ascii="Arial" w:eastAsia="Times New Roman" w:hAnsi="Arial" w:cs="Arial"/>
                <w:b/>
                <w:lang w:eastAsia="pl-PL"/>
              </w:rPr>
              <w:t>2 pkt</w:t>
            </w:r>
          </w:p>
          <w:p w14:paraId="0B167081" w14:textId="77777777" w:rsidR="00F338FB" w:rsidRPr="00A35363" w:rsidRDefault="00F338FB" w:rsidP="00A41484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120" w:line="276" w:lineRule="auto"/>
              <w:ind w:left="431" w:hanging="284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lastRenderedPageBreak/>
              <w:t xml:space="preserve">gdy projekt nie spełnia żadnego z wymienionych warunków – </w:t>
            </w:r>
            <w:r w:rsidRPr="00280A18">
              <w:rPr>
                <w:rFonts w:ascii="Arial" w:eastAsia="Times New Roman" w:hAnsi="Arial" w:cs="Arial"/>
                <w:b/>
                <w:lang w:eastAsia="pl-PL"/>
              </w:rPr>
              <w:t>0 pkt</w:t>
            </w:r>
          </w:p>
          <w:p w14:paraId="76E6B0D8" w14:textId="77777777" w:rsidR="00F673CF" w:rsidRDefault="00F338FB" w:rsidP="00A4148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eastAsia="Times New Roman" w:hAnsi="Arial" w:cs="Arial"/>
                <w:lang w:eastAsia="pl-PL"/>
              </w:rPr>
              <w:t>Punkty w ramach kry</w:t>
            </w:r>
            <w:r w:rsidR="00F673CF">
              <w:rPr>
                <w:rFonts w:ascii="Arial" w:eastAsia="Times New Roman" w:hAnsi="Arial" w:cs="Arial"/>
                <w:lang w:eastAsia="pl-PL"/>
              </w:rPr>
              <w:t>terium nie podlegają sumowaniu.</w:t>
            </w:r>
          </w:p>
          <w:p w14:paraId="0B1B4037" w14:textId="77777777" w:rsidR="00F338FB" w:rsidRPr="00280A18" w:rsidRDefault="00F338FB" w:rsidP="00EB13D5">
            <w:pPr>
              <w:autoSpaceDE w:val="0"/>
              <w:autoSpaceDN w:val="0"/>
              <w:adjustRightInd w:val="0"/>
              <w:spacing w:before="60" w:after="0" w:line="276" w:lineRule="auto"/>
              <w:rPr>
                <w:rFonts w:ascii="Arial" w:eastAsia="Times New Roman" w:hAnsi="Arial" w:cs="Arial"/>
                <w:lang w:eastAsia="pl-PL"/>
              </w:rPr>
            </w:pPr>
            <w:r w:rsidRPr="00280A18">
              <w:rPr>
                <w:rFonts w:ascii="Arial" w:hAnsi="Arial" w:cs="Arial"/>
                <w:b/>
                <w:bCs/>
                <w:lang w:eastAsia="pl-PL"/>
              </w:rPr>
              <w:t>Przyznanie 0 pkt nie eliminuje projektu z dalszej oceny.</w:t>
            </w:r>
          </w:p>
        </w:tc>
        <w:tc>
          <w:tcPr>
            <w:tcW w:w="2126" w:type="dxa"/>
          </w:tcPr>
          <w:p w14:paraId="2F7B2744" w14:textId="77777777" w:rsidR="00F338FB" w:rsidRPr="00280A18" w:rsidRDefault="00F338FB" w:rsidP="00A41484">
            <w:pPr>
              <w:autoSpaceDE w:val="0"/>
              <w:autoSpaceDN w:val="0"/>
              <w:spacing w:after="60" w:line="276" w:lineRule="auto"/>
              <w:rPr>
                <w:rFonts w:ascii="Arial" w:hAnsi="Arial" w:cs="Arial"/>
                <w:lang w:eastAsia="pl-PL"/>
              </w:rPr>
            </w:pPr>
            <w:r w:rsidRPr="00280A18">
              <w:rPr>
                <w:rFonts w:ascii="Arial" w:hAnsi="Arial" w:cs="Arial"/>
                <w:b/>
                <w:bCs/>
                <w:lang w:eastAsia="pl-PL"/>
              </w:rPr>
              <w:lastRenderedPageBreak/>
              <w:t>Kryterium premiujące</w:t>
            </w:r>
            <w:r w:rsidRPr="00280A18">
              <w:rPr>
                <w:rFonts w:ascii="Arial" w:hAnsi="Arial" w:cs="Arial"/>
                <w:lang w:eastAsia="pl-PL"/>
              </w:rPr>
              <w:t xml:space="preserve"> – spełnienie kryterium nie jest konieczne do przyznania dofinansowania.</w:t>
            </w:r>
          </w:p>
          <w:p w14:paraId="229E38C4" w14:textId="77777777" w:rsidR="00F338FB" w:rsidRDefault="00F338FB" w:rsidP="00A4148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280A18">
              <w:rPr>
                <w:rFonts w:ascii="Arial" w:hAnsi="Arial" w:cs="Arial"/>
                <w:b/>
                <w:bCs/>
              </w:rPr>
              <w:t xml:space="preserve">Kryterium wyrażone </w:t>
            </w:r>
            <w:r w:rsidRPr="00280A18">
              <w:rPr>
                <w:rFonts w:ascii="Arial" w:hAnsi="Arial" w:cs="Arial"/>
                <w:b/>
                <w:bCs/>
              </w:rPr>
              <w:lastRenderedPageBreak/>
              <w:t>punktowo (0 pkt, 2 pkt, 4 pkt)</w:t>
            </w:r>
            <w:r w:rsidR="008E65E0">
              <w:rPr>
                <w:rFonts w:ascii="Arial" w:hAnsi="Arial" w:cs="Arial"/>
                <w:b/>
                <w:bCs/>
              </w:rPr>
              <w:t>.</w:t>
            </w:r>
          </w:p>
          <w:p w14:paraId="2AF4819C" w14:textId="77777777" w:rsidR="004A0441" w:rsidRPr="00280A18" w:rsidRDefault="004A0441" w:rsidP="004A0441">
            <w:pPr>
              <w:spacing w:after="120"/>
              <w:rPr>
                <w:rFonts w:ascii="Arial" w:eastAsia="Times New Roman" w:hAnsi="Arial" w:cs="Arial"/>
              </w:rPr>
            </w:pPr>
            <w:r w:rsidRPr="004A0441">
              <w:rPr>
                <w:rFonts w:ascii="Arial" w:eastAsia="Times New Roman" w:hAnsi="Arial" w:cs="Arial"/>
              </w:rPr>
              <w:t>W celu potwierdzenia spełnienia kryterium dopuszczalne jest wezwanie Wnioskodawcy do przedstawienia wyjaśnień.</w:t>
            </w:r>
          </w:p>
        </w:tc>
        <w:tc>
          <w:tcPr>
            <w:tcW w:w="1559" w:type="dxa"/>
            <w:shd w:val="clear" w:color="auto" w:fill="auto"/>
          </w:tcPr>
          <w:p w14:paraId="011CFF50" w14:textId="77777777" w:rsidR="00F338FB" w:rsidRPr="00280A18" w:rsidRDefault="0083040C" w:rsidP="00A41484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80A18">
              <w:rPr>
                <w:rFonts w:ascii="Arial" w:eastAsia="Times New Roman" w:hAnsi="Arial" w:cs="Arial"/>
              </w:rPr>
              <w:lastRenderedPageBreak/>
              <w:t>Rada LGD / pracownik IZ</w:t>
            </w:r>
          </w:p>
        </w:tc>
        <w:tc>
          <w:tcPr>
            <w:tcW w:w="1100" w:type="dxa"/>
            <w:shd w:val="clear" w:color="auto" w:fill="auto"/>
          </w:tcPr>
          <w:p w14:paraId="507B5809" w14:textId="77777777" w:rsidR="00F338FB" w:rsidRPr="00280A18" w:rsidRDefault="00EF246A" w:rsidP="00A41484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5740EB" w:rsidRPr="00280A18" w14:paraId="188209A8" w14:textId="77777777" w:rsidTr="008E65E0">
        <w:tc>
          <w:tcPr>
            <w:tcW w:w="3256" w:type="dxa"/>
            <w:shd w:val="clear" w:color="auto" w:fill="auto"/>
          </w:tcPr>
          <w:p w14:paraId="053316A1" w14:textId="056EDA9E" w:rsidR="005740EB" w:rsidRPr="00535561" w:rsidRDefault="002C076F" w:rsidP="00535561">
            <w:pPr>
              <w:pStyle w:val="Akapitzlist"/>
              <w:numPr>
                <w:ilvl w:val="0"/>
                <w:numId w:val="28"/>
              </w:numPr>
              <w:spacing w:before="60" w:after="60" w:line="276" w:lineRule="auto"/>
              <w:ind w:left="306" w:hanging="306"/>
              <w:rPr>
                <w:rFonts w:ascii="Arial" w:eastAsia="Times New Roman" w:hAnsi="Arial" w:cs="Arial"/>
                <w:b/>
              </w:rPr>
            </w:pPr>
            <w:r w:rsidRPr="00535561">
              <w:rPr>
                <w:rFonts w:ascii="Arial" w:eastAsia="Times New Roman" w:hAnsi="Arial" w:cs="Arial"/>
                <w:b/>
              </w:rPr>
              <w:t xml:space="preserve">Inicjatywa „Nowy Europejski </w:t>
            </w:r>
            <w:proofErr w:type="spellStart"/>
            <w:r w:rsidRPr="00535561">
              <w:rPr>
                <w:rFonts w:ascii="Arial" w:eastAsia="Times New Roman" w:hAnsi="Arial" w:cs="Arial"/>
                <w:b/>
              </w:rPr>
              <w:t>Bauhaus</w:t>
            </w:r>
            <w:proofErr w:type="spellEnd"/>
            <w:r w:rsidRPr="00535561">
              <w:rPr>
                <w:rFonts w:ascii="Arial" w:eastAsia="Times New Roman" w:hAnsi="Arial" w:cs="Arial"/>
                <w:b/>
              </w:rPr>
              <w:t>”</w:t>
            </w:r>
          </w:p>
        </w:tc>
        <w:tc>
          <w:tcPr>
            <w:tcW w:w="6101" w:type="dxa"/>
            <w:shd w:val="clear" w:color="auto" w:fill="auto"/>
          </w:tcPr>
          <w:p w14:paraId="2B2DC9D4" w14:textId="77777777" w:rsidR="005740EB" w:rsidRDefault="002C076F" w:rsidP="00A4148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C076F">
              <w:rPr>
                <w:rFonts w:ascii="Arial" w:eastAsia="Times New Roman" w:hAnsi="Arial" w:cs="Arial"/>
              </w:rPr>
              <w:t xml:space="preserve">W </w:t>
            </w:r>
            <w:r>
              <w:rPr>
                <w:rFonts w:ascii="Arial" w:eastAsia="Times New Roman" w:hAnsi="Arial" w:cs="Arial"/>
              </w:rPr>
              <w:t xml:space="preserve">ramach kryterium ocenie podlega, czy projekt przewiduje wsparcie </w:t>
            </w:r>
            <w:r w:rsidRPr="002C076F">
              <w:rPr>
                <w:rFonts w:ascii="Arial" w:eastAsia="Times New Roman" w:hAnsi="Arial" w:cs="Arial"/>
              </w:rPr>
              <w:t>Inicjatyw</w:t>
            </w:r>
            <w:r>
              <w:rPr>
                <w:rFonts w:ascii="Arial" w:eastAsia="Times New Roman" w:hAnsi="Arial" w:cs="Arial"/>
              </w:rPr>
              <w:t>y</w:t>
            </w:r>
            <w:r w:rsidRPr="002C076F">
              <w:rPr>
                <w:rFonts w:ascii="Arial" w:eastAsia="Times New Roman" w:hAnsi="Arial" w:cs="Arial"/>
              </w:rPr>
              <w:t xml:space="preserve"> „Nowy Europejski </w:t>
            </w:r>
            <w:proofErr w:type="spellStart"/>
            <w:r w:rsidRPr="002C076F">
              <w:rPr>
                <w:rFonts w:ascii="Arial" w:eastAsia="Times New Roman" w:hAnsi="Arial" w:cs="Arial"/>
              </w:rPr>
              <w:t>Bauhaus</w:t>
            </w:r>
            <w:proofErr w:type="spellEnd"/>
            <w:r w:rsidRPr="002C076F">
              <w:rPr>
                <w:rFonts w:ascii="Arial" w:eastAsia="Times New Roman" w:hAnsi="Arial" w:cs="Arial"/>
              </w:rPr>
              <w:t>” (NEB)</w:t>
            </w:r>
            <w:r>
              <w:rPr>
                <w:rFonts w:ascii="Arial" w:eastAsia="Times New Roman" w:hAnsi="Arial" w:cs="Arial"/>
              </w:rPr>
              <w:t>.</w:t>
            </w:r>
          </w:p>
          <w:p w14:paraId="016E5902" w14:textId="77777777" w:rsidR="002C076F" w:rsidRDefault="002C076F" w:rsidP="00A4148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 ramach kryterium punkty przyznaje się w następujący sposób:</w:t>
            </w:r>
          </w:p>
          <w:p w14:paraId="317E8F84" w14:textId="2EC7C62D" w:rsidR="002C076F" w:rsidRPr="002C076F" w:rsidRDefault="002C076F" w:rsidP="002C076F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C076F">
              <w:rPr>
                <w:rFonts w:ascii="Arial" w:eastAsia="Times New Roman" w:hAnsi="Arial" w:cs="Arial"/>
                <w:b/>
                <w:bCs/>
              </w:rPr>
              <w:t>2 pkt</w:t>
            </w:r>
            <w:r w:rsidRPr="002C076F">
              <w:rPr>
                <w:rFonts w:ascii="Arial" w:eastAsia="Times New Roman" w:hAnsi="Arial" w:cs="Arial"/>
              </w:rPr>
              <w:t xml:space="preserve"> przyznaje się, jeżeli projekt wspiera działania NEB upowszechniające zrównoważony styl życia, łączące design, ekologię, dostępność społeczną i cenową oraz inwestycje koncentrujące się w 4 głównych osiach tematycznych, w odniesieniu do konkretnych miejsc, środowiska sprzyjającego innowacji oraz perspektyw i sposobu myślenia: </w:t>
            </w:r>
          </w:p>
          <w:p w14:paraId="5F548907" w14:textId="77777777" w:rsidR="002C076F" w:rsidRPr="002C076F" w:rsidRDefault="002C076F" w:rsidP="002C076F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C076F">
              <w:rPr>
                <w:rFonts w:ascii="Arial" w:eastAsia="Times New Roman" w:hAnsi="Arial" w:cs="Arial"/>
              </w:rPr>
              <w:t>powrót do natury</w:t>
            </w:r>
          </w:p>
          <w:p w14:paraId="4919B5B9" w14:textId="77777777" w:rsidR="002C076F" w:rsidRPr="002C076F" w:rsidRDefault="002C076F" w:rsidP="002C076F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C076F">
              <w:rPr>
                <w:rFonts w:ascii="Arial" w:eastAsia="Times New Roman" w:hAnsi="Arial" w:cs="Arial"/>
              </w:rPr>
              <w:t>odzyskanie poczucia przynależności</w:t>
            </w:r>
          </w:p>
          <w:p w14:paraId="7A5D4E6C" w14:textId="77777777" w:rsidR="002C076F" w:rsidRPr="002C076F" w:rsidRDefault="002C076F" w:rsidP="002C076F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C076F">
              <w:rPr>
                <w:rFonts w:ascii="Arial" w:eastAsia="Times New Roman" w:hAnsi="Arial" w:cs="Arial"/>
              </w:rPr>
              <w:t>nadanie priorytetu miejscom i osobom, które tego najbardziej potrzebują</w:t>
            </w:r>
          </w:p>
          <w:p w14:paraId="68968BBA" w14:textId="77777777" w:rsidR="002C076F" w:rsidRPr="002C076F" w:rsidRDefault="002C076F" w:rsidP="002C076F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C076F">
              <w:rPr>
                <w:rFonts w:ascii="Arial" w:eastAsia="Times New Roman" w:hAnsi="Arial" w:cs="Arial"/>
              </w:rPr>
              <w:lastRenderedPageBreak/>
              <w:t>transformacja w stronę długoterminowej wizji, opartej na cyklu życia, odejście od myślenia przemysłowego</w:t>
            </w:r>
          </w:p>
          <w:p w14:paraId="4A9CDEB0" w14:textId="4687EE5B" w:rsidR="002C076F" w:rsidRPr="002C076F" w:rsidRDefault="002C076F" w:rsidP="002C076F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  <w:lang w:val="x-none" w:eastAsia="x-none"/>
              </w:rPr>
            </w:pPr>
            <w:r w:rsidRPr="002C076F">
              <w:rPr>
                <w:rFonts w:ascii="Arial" w:eastAsia="Times New Roman" w:hAnsi="Arial" w:cs="Arial"/>
                <w:b/>
                <w:lang w:val="x-none" w:eastAsia="x-none"/>
              </w:rPr>
              <w:t>0 pkt</w:t>
            </w:r>
            <w:r w:rsidRPr="002C076F">
              <w:rPr>
                <w:rFonts w:ascii="Arial" w:eastAsia="Times New Roman" w:hAnsi="Arial" w:cs="Arial"/>
                <w:lang w:val="x-none" w:eastAsia="x-none"/>
              </w:rPr>
              <w:t xml:space="preserve"> przyznaje się, jeżeli projekt nie przewiduje wsparcia działania NEB </w:t>
            </w:r>
          </w:p>
          <w:p w14:paraId="5F573A5C" w14:textId="727B6091" w:rsidR="002C076F" w:rsidRPr="002C076F" w:rsidRDefault="002C076F" w:rsidP="002C076F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  <w:lang w:val="x-none"/>
              </w:rPr>
            </w:pPr>
          </w:p>
          <w:p w14:paraId="0ECAA3B3" w14:textId="77777777" w:rsidR="002C076F" w:rsidRDefault="002C076F" w:rsidP="002C076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</w:rPr>
            </w:pPr>
          </w:p>
          <w:p w14:paraId="2B29EB87" w14:textId="77777777" w:rsidR="002C076F" w:rsidRDefault="002C076F" w:rsidP="002C076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</w:rPr>
            </w:pPr>
          </w:p>
          <w:p w14:paraId="089C6D69" w14:textId="77777777" w:rsidR="002C076F" w:rsidRDefault="002C076F" w:rsidP="002C076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</w:rPr>
            </w:pPr>
          </w:p>
          <w:p w14:paraId="13F7C980" w14:textId="4CD6EADC" w:rsidR="002C076F" w:rsidRPr="002C076F" w:rsidRDefault="002C076F" w:rsidP="002C076F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26" w:type="dxa"/>
          </w:tcPr>
          <w:p w14:paraId="71FFC82A" w14:textId="77777777" w:rsidR="002C076F" w:rsidRPr="002C076F" w:rsidRDefault="002C076F" w:rsidP="002C076F">
            <w:pPr>
              <w:autoSpaceDE w:val="0"/>
              <w:autoSpaceDN w:val="0"/>
              <w:spacing w:after="60" w:line="276" w:lineRule="auto"/>
              <w:rPr>
                <w:rFonts w:ascii="Arial" w:hAnsi="Arial" w:cs="Arial"/>
                <w:lang w:eastAsia="pl-PL"/>
              </w:rPr>
            </w:pPr>
            <w:r w:rsidRPr="002C076F">
              <w:rPr>
                <w:rFonts w:ascii="Arial" w:hAnsi="Arial" w:cs="Arial"/>
                <w:lang w:eastAsia="pl-PL"/>
              </w:rPr>
              <w:lastRenderedPageBreak/>
              <w:t>Kryterium premiujące – spełnienie kryterium nie jest konieczne do przyznania dofinansowania.</w:t>
            </w:r>
          </w:p>
          <w:p w14:paraId="7CAEF255" w14:textId="7BA065ED" w:rsidR="002C076F" w:rsidRPr="002C076F" w:rsidRDefault="002C076F" w:rsidP="002C076F">
            <w:pPr>
              <w:autoSpaceDE w:val="0"/>
              <w:autoSpaceDN w:val="0"/>
              <w:spacing w:after="60" w:line="276" w:lineRule="auto"/>
              <w:rPr>
                <w:rFonts w:ascii="Arial" w:hAnsi="Arial" w:cs="Arial"/>
                <w:lang w:eastAsia="pl-PL"/>
              </w:rPr>
            </w:pPr>
            <w:r w:rsidRPr="002C076F">
              <w:rPr>
                <w:rFonts w:ascii="Arial" w:hAnsi="Arial" w:cs="Arial"/>
                <w:lang w:eastAsia="pl-PL"/>
              </w:rPr>
              <w:t>Kryterium wyrażone punktowo (0 pkt, 2 pkt).</w:t>
            </w:r>
          </w:p>
          <w:p w14:paraId="23F9F105" w14:textId="5E93A97A" w:rsidR="005740EB" w:rsidRPr="009A2070" w:rsidRDefault="002C076F" w:rsidP="002C076F">
            <w:pPr>
              <w:autoSpaceDE w:val="0"/>
              <w:autoSpaceDN w:val="0"/>
              <w:spacing w:after="60" w:line="276" w:lineRule="auto"/>
              <w:rPr>
                <w:rFonts w:ascii="Arial" w:hAnsi="Arial" w:cs="Arial"/>
                <w:b/>
                <w:bCs/>
                <w:strike/>
                <w:lang w:eastAsia="pl-PL"/>
              </w:rPr>
            </w:pPr>
            <w:r w:rsidRPr="002C076F">
              <w:rPr>
                <w:rFonts w:ascii="Arial" w:hAnsi="Arial" w:cs="Arial"/>
                <w:lang w:eastAsia="pl-PL"/>
              </w:rPr>
              <w:t xml:space="preserve">W celu potwierdzenia spełnienia kryterium dopuszczalne jest wezwanie Wnioskodawcy do </w:t>
            </w:r>
            <w:r w:rsidRPr="002C076F">
              <w:rPr>
                <w:rFonts w:ascii="Arial" w:hAnsi="Arial" w:cs="Arial"/>
                <w:lang w:eastAsia="pl-PL"/>
              </w:rPr>
              <w:lastRenderedPageBreak/>
              <w:t>przedstawienia wyjaśnień.</w:t>
            </w:r>
          </w:p>
        </w:tc>
        <w:tc>
          <w:tcPr>
            <w:tcW w:w="1559" w:type="dxa"/>
            <w:shd w:val="clear" w:color="auto" w:fill="auto"/>
          </w:tcPr>
          <w:p w14:paraId="46A0052A" w14:textId="31A01C77" w:rsidR="005740EB" w:rsidRPr="002C076F" w:rsidRDefault="002C076F" w:rsidP="00A41484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C076F">
              <w:rPr>
                <w:rFonts w:ascii="Arial" w:eastAsia="Times New Roman" w:hAnsi="Arial" w:cs="Arial"/>
              </w:rPr>
              <w:lastRenderedPageBreak/>
              <w:t>Rada LGD / pracownik IZ</w:t>
            </w:r>
          </w:p>
        </w:tc>
        <w:tc>
          <w:tcPr>
            <w:tcW w:w="1100" w:type="dxa"/>
            <w:shd w:val="clear" w:color="auto" w:fill="auto"/>
          </w:tcPr>
          <w:p w14:paraId="03F2E684" w14:textId="6670DE37" w:rsidR="005740EB" w:rsidRPr="002C076F" w:rsidRDefault="002C076F" w:rsidP="00A41484">
            <w:pPr>
              <w:spacing w:before="60" w:after="60" w:line="276" w:lineRule="auto"/>
              <w:rPr>
                <w:rFonts w:ascii="Arial" w:eastAsia="Times New Roman" w:hAnsi="Arial" w:cs="Arial"/>
              </w:rPr>
            </w:pPr>
            <w:r w:rsidRPr="002C076F">
              <w:rPr>
                <w:rFonts w:ascii="Arial" w:eastAsia="Times New Roman" w:hAnsi="Arial" w:cs="Arial"/>
              </w:rPr>
              <w:t>1</w:t>
            </w:r>
          </w:p>
        </w:tc>
      </w:tr>
    </w:tbl>
    <w:p w14:paraId="4FB9323F" w14:textId="77777777" w:rsidR="004378DF" w:rsidRPr="00F5377C" w:rsidRDefault="004378DF" w:rsidP="004378DF">
      <w:pPr>
        <w:pStyle w:val="Tekstkomentarza"/>
        <w:rPr>
          <w:lang w:val="pl-PL"/>
        </w:rPr>
      </w:pPr>
    </w:p>
    <w:p w14:paraId="0EC967EB" w14:textId="7DF61D3D" w:rsidR="005E2B69" w:rsidRPr="0046377C" w:rsidRDefault="008F568C" w:rsidP="0046377C">
      <w:pPr>
        <w:spacing w:line="360" w:lineRule="auto"/>
        <w:rPr>
          <w:rFonts w:ascii="Arial" w:hAnsi="Arial" w:cs="Arial"/>
          <w:b/>
        </w:rPr>
      </w:pPr>
      <w:r w:rsidRPr="008D5A2C">
        <w:rPr>
          <w:rFonts w:ascii="Arial" w:hAnsi="Arial" w:cs="Arial"/>
          <w:b/>
        </w:rPr>
        <w:t>Minimalna liczba punktów w ramach oceny według kryteriów wyboru projektów, której uzyskanie jest warunkiem wyboru wniosku wynosi</w:t>
      </w:r>
      <w:r w:rsidR="008D5A2C" w:rsidRPr="008D5A2C">
        <w:rPr>
          <w:rFonts w:ascii="Arial" w:hAnsi="Arial" w:cs="Arial"/>
          <w:b/>
        </w:rPr>
        <w:t xml:space="preserve"> 40% tj. </w:t>
      </w:r>
      <w:r w:rsidR="008D5A2C">
        <w:rPr>
          <w:rFonts w:ascii="Arial" w:hAnsi="Arial" w:cs="Arial"/>
          <w:b/>
        </w:rPr>
        <w:t>17</w:t>
      </w:r>
      <w:r w:rsidR="0061042F" w:rsidRPr="008D5A2C">
        <w:rPr>
          <w:rFonts w:ascii="Arial" w:hAnsi="Arial" w:cs="Arial"/>
          <w:b/>
        </w:rPr>
        <w:t xml:space="preserve"> punktów.</w:t>
      </w:r>
      <w:r w:rsidR="009A2070">
        <w:rPr>
          <w:rFonts w:ascii="Arial" w:hAnsi="Arial" w:cs="Arial"/>
          <w:b/>
        </w:rPr>
        <w:t xml:space="preserve"> </w:t>
      </w:r>
    </w:p>
    <w:sectPr w:rsidR="005E2B69" w:rsidRPr="0046377C" w:rsidSect="00EE468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170B0" w14:textId="77777777" w:rsidR="0029185E" w:rsidRDefault="0029185E" w:rsidP="003E481E">
      <w:pPr>
        <w:spacing w:after="0" w:line="240" w:lineRule="auto"/>
      </w:pPr>
      <w:r>
        <w:separator/>
      </w:r>
    </w:p>
  </w:endnote>
  <w:endnote w:type="continuationSeparator" w:id="0">
    <w:p w14:paraId="052D4AFB" w14:textId="77777777" w:rsidR="0029185E" w:rsidRDefault="0029185E" w:rsidP="003E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3791686"/>
      <w:docPartObj>
        <w:docPartGallery w:val="Page Numbers (Bottom of Page)"/>
        <w:docPartUnique/>
      </w:docPartObj>
    </w:sdtPr>
    <w:sdtContent>
      <w:sdt>
        <w:sdtPr>
          <w:id w:val="-210108280"/>
          <w:docPartObj>
            <w:docPartGallery w:val="Page Numbers (Top of Page)"/>
            <w:docPartUnique/>
          </w:docPartObj>
        </w:sdtPr>
        <w:sdtContent>
          <w:p w14:paraId="0575D190" w14:textId="77777777" w:rsidR="00A35363" w:rsidRDefault="00A35363">
            <w:pPr>
              <w:pStyle w:val="Stopka"/>
              <w:jc w:val="right"/>
            </w:pPr>
            <w:r w:rsidRPr="00A3536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A044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11</w:t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3536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A044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11</w:t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F53CE2" w14:textId="77777777" w:rsidR="00A35363" w:rsidRDefault="00A353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189811768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DDC8977" w14:textId="77777777" w:rsidR="00A35363" w:rsidRPr="00A35363" w:rsidRDefault="00A35363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3536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A044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A3536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A044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11</w:t>
            </w:r>
            <w:r w:rsidRPr="00A353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09265E9" w14:textId="77777777" w:rsidR="00A35363" w:rsidRPr="00A35363" w:rsidRDefault="00A35363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02B30" w14:textId="77777777" w:rsidR="0029185E" w:rsidRDefault="0029185E" w:rsidP="003E481E">
      <w:pPr>
        <w:spacing w:after="0" w:line="240" w:lineRule="auto"/>
      </w:pPr>
      <w:r>
        <w:separator/>
      </w:r>
    </w:p>
  </w:footnote>
  <w:footnote w:type="continuationSeparator" w:id="0">
    <w:p w14:paraId="3BCBBF6E" w14:textId="77777777" w:rsidR="0029185E" w:rsidRDefault="0029185E" w:rsidP="003E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AEF8" w14:textId="77777777" w:rsidR="00EE4682" w:rsidRDefault="00EE4682">
    <w:pPr>
      <w:pStyle w:val="Nagwek"/>
    </w:pPr>
  </w:p>
  <w:p w14:paraId="3F971F2F" w14:textId="77777777" w:rsidR="003E481E" w:rsidRDefault="003E481E" w:rsidP="003E481E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ECDAA" w14:textId="77777777" w:rsidR="00A35363" w:rsidRDefault="00A35363" w:rsidP="00A3536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73659A0" wp14:editId="7B194EA6">
          <wp:extent cx="5760085" cy="751840"/>
          <wp:effectExtent l="0" t="0" r="0" b="0"/>
          <wp:docPr id="2" name="Obraz 2" descr="W:\zespolowe\fe\fe.x\logotypy\Pasek logotypów PS WPR 2023-2027 poziom 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:\zespolowe\fe\fe.x\logotypy\Pasek logotypów PS WPR 2023-2027 poziom 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6047"/>
    <w:multiLevelType w:val="hybridMultilevel"/>
    <w:tmpl w:val="851E2F26"/>
    <w:lvl w:ilvl="0" w:tplc="3B58308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56A00"/>
    <w:multiLevelType w:val="hybridMultilevel"/>
    <w:tmpl w:val="527CCD34"/>
    <w:lvl w:ilvl="0" w:tplc="3B58308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7B60D9"/>
    <w:multiLevelType w:val="hybridMultilevel"/>
    <w:tmpl w:val="6C7E98F8"/>
    <w:lvl w:ilvl="0" w:tplc="D5A46FB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6741A"/>
    <w:multiLevelType w:val="hybridMultilevel"/>
    <w:tmpl w:val="B3D0E9A0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1F7755F9"/>
    <w:multiLevelType w:val="hybridMultilevel"/>
    <w:tmpl w:val="0F488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10802"/>
    <w:multiLevelType w:val="hybridMultilevel"/>
    <w:tmpl w:val="BEA07A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81D05"/>
    <w:multiLevelType w:val="hybridMultilevel"/>
    <w:tmpl w:val="2DF0B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F4664"/>
    <w:multiLevelType w:val="hybridMultilevel"/>
    <w:tmpl w:val="36E8E6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C35156"/>
    <w:multiLevelType w:val="hybridMultilevel"/>
    <w:tmpl w:val="C5529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F1D2B"/>
    <w:multiLevelType w:val="multilevel"/>
    <w:tmpl w:val="6ABE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4F3938"/>
    <w:multiLevelType w:val="hybridMultilevel"/>
    <w:tmpl w:val="BF3AC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843FD"/>
    <w:multiLevelType w:val="hybridMultilevel"/>
    <w:tmpl w:val="BFA01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A5A0B"/>
    <w:multiLevelType w:val="hybridMultilevel"/>
    <w:tmpl w:val="21F2C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04F3D"/>
    <w:multiLevelType w:val="hybridMultilevel"/>
    <w:tmpl w:val="085063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FE692C"/>
    <w:multiLevelType w:val="hybridMultilevel"/>
    <w:tmpl w:val="376EE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24416"/>
    <w:multiLevelType w:val="hybridMultilevel"/>
    <w:tmpl w:val="7ADE3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25FFC"/>
    <w:multiLevelType w:val="hybridMultilevel"/>
    <w:tmpl w:val="0526B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A119E"/>
    <w:multiLevelType w:val="hybridMultilevel"/>
    <w:tmpl w:val="5A6C57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112D83"/>
    <w:multiLevelType w:val="hybridMultilevel"/>
    <w:tmpl w:val="5F6662C6"/>
    <w:lvl w:ilvl="0" w:tplc="720A64A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F5FBF"/>
    <w:multiLevelType w:val="hybridMultilevel"/>
    <w:tmpl w:val="D54A2B6A"/>
    <w:lvl w:ilvl="0" w:tplc="D818C5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CC0AC6"/>
    <w:multiLevelType w:val="hybridMultilevel"/>
    <w:tmpl w:val="18BC4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D6C9F"/>
    <w:multiLevelType w:val="hybridMultilevel"/>
    <w:tmpl w:val="D1F8A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D6070"/>
    <w:multiLevelType w:val="hybridMultilevel"/>
    <w:tmpl w:val="DEF86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D53AF"/>
    <w:multiLevelType w:val="hybridMultilevel"/>
    <w:tmpl w:val="426229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B91BD6"/>
    <w:multiLevelType w:val="hybridMultilevel"/>
    <w:tmpl w:val="2CD68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E1486"/>
    <w:multiLevelType w:val="hybridMultilevel"/>
    <w:tmpl w:val="F828DE10"/>
    <w:lvl w:ilvl="0" w:tplc="9A9839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D71B0"/>
    <w:multiLevelType w:val="hybridMultilevel"/>
    <w:tmpl w:val="55BC6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23120"/>
    <w:multiLevelType w:val="hybridMultilevel"/>
    <w:tmpl w:val="1AE65074"/>
    <w:lvl w:ilvl="0" w:tplc="D5A46FB4">
      <w:start w:val="1"/>
      <w:numFmt w:val="lowerLetter"/>
      <w:lvlText w:val="%1)"/>
      <w:lvlJc w:val="left"/>
      <w:pPr>
        <w:ind w:left="75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8" w15:restartNumberingAfterBreak="0">
    <w:nsid w:val="6A643EBA"/>
    <w:multiLevelType w:val="hybridMultilevel"/>
    <w:tmpl w:val="4CA82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44F1F"/>
    <w:multiLevelType w:val="hybridMultilevel"/>
    <w:tmpl w:val="2B665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A6BD8"/>
    <w:multiLevelType w:val="hybridMultilevel"/>
    <w:tmpl w:val="38C2D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63C95"/>
    <w:multiLevelType w:val="hybridMultilevel"/>
    <w:tmpl w:val="A22CF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F25E9"/>
    <w:multiLevelType w:val="hybridMultilevel"/>
    <w:tmpl w:val="4872B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658A3"/>
    <w:multiLevelType w:val="hybridMultilevel"/>
    <w:tmpl w:val="3CD66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34AE2"/>
    <w:multiLevelType w:val="hybridMultilevel"/>
    <w:tmpl w:val="20746E94"/>
    <w:lvl w:ilvl="0" w:tplc="041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5" w15:restartNumberingAfterBreak="0">
    <w:nsid w:val="7A0618B9"/>
    <w:multiLevelType w:val="hybridMultilevel"/>
    <w:tmpl w:val="A2B48640"/>
    <w:lvl w:ilvl="0" w:tplc="E8A809D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85154"/>
    <w:multiLevelType w:val="hybridMultilevel"/>
    <w:tmpl w:val="B7944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142539">
    <w:abstractNumId w:val="16"/>
  </w:num>
  <w:num w:numId="2" w16cid:durableId="664286472">
    <w:abstractNumId w:val="3"/>
  </w:num>
  <w:num w:numId="3" w16cid:durableId="615601711">
    <w:abstractNumId w:val="24"/>
  </w:num>
  <w:num w:numId="4" w16cid:durableId="35472031">
    <w:abstractNumId w:val="22"/>
  </w:num>
  <w:num w:numId="5" w16cid:durableId="1900627493">
    <w:abstractNumId w:val="32"/>
  </w:num>
  <w:num w:numId="6" w16cid:durableId="139544063">
    <w:abstractNumId w:val="0"/>
  </w:num>
  <w:num w:numId="7" w16cid:durableId="1433471226">
    <w:abstractNumId w:val="20"/>
  </w:num>
  <w:num w:numId="8" w16cid:durableId="1431924208">
    <w:abstractNumId w:val="31"/>
  </w:num>
  <w:num w:numId="9" w16cid:durableId="1789396197">
    <w:abstractNumId w:val="28"/>
  </w:num>
  <w:num w:numId="10" w16cid:durableId="1716004298">
    <w:abstractNumId w:val="34"/>
  </w:num>
  <w:num w:numId="11" w16cid:durableId="1509372984">
    <w:abstractNumId w:val="5"/>
  </w:num>
  <w:num w:numId="12" w16cid:durableId="14767405">
    <w:abstractNumId w:val="25"/>
  </w:num>
  <w:num w:numId="13" w16cid:durableId="213004966">
    <w:abstractNumId w:val="2"/>
  </w:num>
  <w:num w:numId="14" w16cid:durableId="1176849067">
    <w:abstractNumId w:val="19"/>
  </w:num>
  <w:num w:numId="15" w16cid:durableId="472985479">
    <w:abstractNumId w:val="8"/>
  </w:num>
  <w:num w:numId="16" w16cid:durableId="1827355030">
    <w:abstractNumId w:val="13"/>
  </w:num>
  <w:num w:numId="17" w16cid:durableId="921139855">
    <w:abstractNumId w:val="7"/>
  </w:num>
  <w:num w:numId="18" w16cid:durableId="382801078">
    <w:abstractNumId w:val="6"/>
  </w:num>
  <w:num w:numId="19" w16cid:durableId="159781437">
    <w:abstractNumId w:val="29"/>
  </w:num>
  <w:num w:numId="20" w16cid:durableId="754328831">
    <w:abstractNumId w:val="4"/>
  </w:num>
  <w:num w:numId="21" w16cid:durableId="2022118705">
    <w:abstractNumId w:val="35"/>
  </w:num>
  <w:num w:numId="22" w16cid:durableId="1617103637">
    <w:abstractNumId w:val="11"/>
  </w:num>
  <w:num w:numId="23" w16cid:durableId="250480132">
    <w:abstractNumId w:val="27"/>
  </w:num>
  <w:num w:numId="24" w16cid:durableId="1257792250">
    <w:abstractNumId w:val="12"/>
  </w:num>
  <w:num w:numId="25" w16cid:durableId="1997344402">
    <w:abstractNumId w:val="30"/>
  </w:num>
  <w:num w:numId="26" w16cid:durableId="947665650">
    <w:abstractNumId w:val="10"/>
  </w:num>
  <w:num w:numId="27" w16cid:durableId="1497771426">
    <w:abstractNumId w:val="17"/>
  </w:num>
  <w:num w:numId="28" w16cid:durableId="1700012498">
    <w:abstractNumId w:val="18"/>
  </w:num>
  <w:num w:numId="29" w16cid:durableId="755596173">
    <w:abstractNumId w:val="23"/>
  </w:num>
  <w:num w:numId="30" w16cid:durableId="412508956">
    <w:abstractNumId w:val="36"/>
  </w:num>
  <w:num w:numId="31" w16cid:durableId="274412531">
    <w:abstractNumId w:val="33"/>
  </w:num>
  <w:num w:numId="32" w16cid:durableId="1636718843">
    <w:abstractNumId w:val="15"/>
  </w:num>
  <w:num w:numId="33" w16cid:durableId="1459378256">
    <w:abstractNumId w:val="14"/>
  </w:num>
  <w:num w:numId="34" w16cid:durableId="547301909">
    <w:abstractNumId w:val="9"/>
  </w:num>
  <w:num w:numId="35" w16cid:durableId="1383093957">
    <w:abstractNumId w:val="1"/>
  </w:num>
  <w:num w:numId="36" w16cid:durableId="941106550">
    <w:abstractNumId w:val="26"/>
  </w:num>
  <w:num w:numId="37" w16cid:durableId="9522504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483"/>
    <w:rsid w:val="00071009"/>
    <w:rsid w:val="001B796A"/>
    <w:rsid w:val="001D2667"/>
    <w:rsid w:val="001E239C"/>
    <w:rsid w:val="001F2A08"/>
    <w:rsid w:val="001F3CF2"/>
    <w:rsid w:val="00280A18"/>
    <w:rsid w:val="0029185E"/>
    <w:rsid w:val="002975FD"/>
    <w:rsid w:val="002A7B25"/>
    <w:rsid w:val="002C076F"/>
    <w:rsid w:val="00321C71"/>
    <w:rsid w:val="0034235C"/>
    <w:rsid w:val="00373C68"/>
    <w:rsid w:val="003E481E"/>
    <w:rsid w:val="004247C3"/>
    <w:rsid w:val="004378DF"/>
    <w:rsid w:val="0046377C"/>
    <w:rsid w:val="004A0441"/>
    <w:rsid w:val="004C5483"/>
    <w:rsid w:val="00520BF5"/>
    <w:rsid w:val="00535561"/>
    <w:rsid w:val="005740EB"/>
    <w:rsid w:val="005E2B69"/>
    <w:rsid w:val="0061042F"/>
    <w:rsid w:val="00610F18"/>
    <w:rsid w:val="00652213"/>
    <w:rsid w:val="0067220B"/>
    <w:rsid w:val="006A3075"/>
    <w:rsid w:val="007057FD"/>
    <w:rsid w:val="0083040C"/>
    <w:rsid w:val="008801B5"/>
    <w:rsid w:val="008D5A2C"/>
    <w:rsid w:val="008E65E0"/>
    <w:rsid w:val="008F568C"/>
    <w:rsid w:val="009643A8"/>
    <w:rsid w:val="00966856"/>
    <w:rsid w:val="009A2070"/>
    <w:rsid w:val="009D0262"/>
    <w:rsid w:val="00A35363"/>
    <w:rsid w:val="00A41484"/>
    <w:rsid w:val="00A94447"/>
    <w:rsid w:val="00B70684"/>
    <w:rsid w:val="00BD775A"/>
    <w:rsid w:val="00BD7A02"/>
    <w:rsid w:val="00C23382"/>
    <w:rsid w:val="00C2466C"/>
    <w:rsid w:val="00C90E78"/>
    <w:rsid w:val="00D255A1"/>
    <w:rsid w:val="00D60DCD"/>
    <w:rsid w:val="00DC47DF"/>
    <w:rsid w:val="00DC562C"/>
    <w:rsid w:val="00DE54B9"/>
    <w:rsid w:val="00E40AE7"/>
    <w:rsid w:val="00EA63F2"/>
    <w:rsid w:val="00EB13D5"/>
    <w:rsid w:val="00EC0AEC"/>
    <w:rsid w:val="00EE4682"/>
    <w:rsid w:val="00EF246A"/>
    <w:rsid w:val="00F10336"/>
    <w:rsid w:val="00F338FB"/>
    <w:rsid w:val="00F6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E0A1"/>
  <w15:chartTrackingRefBased/>
  <w15:docId w15:val="{BA5A31FC-E735-4121-AFDC-39AF2E16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unhideWhenUsed/>
    <w:rsid w:val="001B79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796A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796A"/>
    <w:rPr>
      <w:rFonts w:ascii="Calibri" w:eastAsia="Calibri" w:hAnsi="Calibri" w:cs="Times New Roman"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96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96A"/>
    <w:pPr>
      <w:spacing w:after="160" w:line="240" w:lineRule="auto"/>
    </w:pPr>
    <w:rPr>
      <w:rFonts w:asciiTheme="minorHAnsi" w:eastAsiaTheme="minorHAnsi" w:hAnsiTheme="minorHAnsi" w:cstheme="minorBidi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96A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BD77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81E"/>
  </w:style>
  <w:style w:type="paragraph" w:styleId="Stopka">
    <w:name w:val="footer"/>
    <w:basedOn w:val="Normalny"/>
    <w:link w:val="StopkaZnak"/>
    <w:uiPriority w:val="99"/>
    <w:unhideWhenUsed/>
    <w:rsid w:val="003E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81E"/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A41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7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926F9-2A9B-400C-AFD0-88C257CD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10</Pages>
  <Words>1679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Kiełbasa-Siembab, Krystyna</dc:creator>
  <cp:keywords/>
  <dc:description/>
  <cp:lastModifiedBy>Dyrektor Biura</cp:lastModifiedBy>
  <cp:revision>25</cp:revision>
  <cp:lastPrinted>2024-10-08T06:00:00Z</cp:lastPrinted>
  <dcterms:created xsi:type="dcterms:W3CDTF">2024-10-08T13:51:00Z</dcterms:created>
  <dcterms:modified xsi:type="dcterms:W3CDTF">2025-03-17T11:15:00Z</dcterms:modified>
</cp:coreProperties>
</file>